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228B" w14:paraId="5B6EEDD7" w14:textId="77777777">
      <w:pPr>
        <w:jc w:val="center"/>
        <w:rPr>
          <w:b/>
        </w:rPr>
      </w:pPr>
      <w:r>
        <w:rPr>
          <w:b/>
        </w:rPr>
        <w:t>Before the</w:t>
      </w:r>
    </w:p>
    <w:p w:rsidR="0060228B" w14:paraId="49A746E4" w14:textId="77777777">
      <w:pPr>
        <w:jc w:val="center"/>
        <w:rPr>
          <w:b/>
        </w:rPr>
      </w:pPr>
      <w:r>
        <w:rPr>
          <w:b/>
        </w:rPr>
        <w:t>Federal Communications Commission</w:t>
      </w:r>
    </w:p>
    <w:p w:rsidR="0060228B" w14:paraId="31578759" w14:textId="7777777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60228B" w14:paraId="05F0381A" w14:textId="77777777"/>
    <w:p w:rsidR="0060228B" w14:paraId="6BA4FDF5" w14:textId="77777777"/>
    <w:tbl>
      <w:tblPr>
        <w:tblW w:w="0" w:type="auto"/>
        <w:tblLayout w:type="fixed"/>
        <w:tblLook w:val="0000"/>
      </w:tblPr>
      <w:tblGrid>
        <w:gridCol w:w="4698"/>
        <w:gridCol w:w="720"/>
        <w:gridCol w:w="4230"/>
      </w:tblGrid>
      <w:tr w14:paraId="14B2FC7A" w14:textId="77777777">
        <w:tblPrEx>
          <w:tblW w:w="0" w:type="auto"/>
          <w:tblLayout w:type="fixed"/>
          <w:tblLook w:val="0000"/>
        </w:tblPrEx>
        <w:tc>
          <w:tcPr>
            <w:tcW w:w="4698" w:type="dxa"/>
          </w:tcPr>
          <w:p w:rsidR="0060228B" w14:paraId="33AF88E8" w14:textId="77777777">
            <w:pPr>
              <w:ind w:right="-18"/>
            </w:pPr>
            <w:r>
              <w:t xml:space="preserve">In the </w:t>
            </w:r>
            <w:r w:rsidR="002A29D2">
              <w:t>M</w:t>
            </w:r>
            <w:r>
              <w:t>atter of</w:t>
            </w:r>
          </w:p>
          <w:p w:rsidR="0060228B" w14:paraId="7023EB25" w14:textId="77777777">
            <w:pPr>
              <w:ind w:right="-18"/>
            </w:pPr>
          </w:p>
          <w:p w:rsidR="0060228B" w14:paraId="17B56048" w14:textId="77777777">
            <w:pPr>
              <w:ind w:right="-18"/>
            </w:pPr>
            <w:r>
              <w:t>Spectrum Rules and Policies for the Operation of Unmanned Aircraft Systems</w:t>
            </w:r>
          </w:p>
          <w:p w:rsidR="00805EC4" w14:paraId="155897F5" w14:textId="77777777">
            <w:pPr>
              <w:ind w:right="-18"/>
            </w:pPr>
          </w:p>
          <w:p w:rsidR="00805EC4" w14:paraId="2D00D37E" w14:textId="312A791D">
            <w:pPr>
              <w:ind w:right="-18"/>
            </w:pPr>
            <w:r>
              <w:t>Petition of AIA for Rulemaking to Adopt Service Rules for Unmanned Aircraft Systems command and Control in the 5030-5091 MHz band</w:t>
            </w:r>
          </w:p>
        </w:tc>
        <w:tc>
          <w:tcPr>
            <w:tcW w:w="720" w:type="dxa"/>
          </w:tcPr>
          <w:p w:rsidR="0060228B" w14:paraId="13BE55BA" w14:textId="77777777">
            <w:pPr>
              <w:rPr>
                <w:b/>
              </w:rPr>
            </w:pPr>
            <w:r>
              <w:rPr>
                <w:b/>
              </w:rPr>
              <w:t>)</w:t>
            </w:r>
          </w:p>
          <w:p w:rsidR="0060228B" w14:paraId="07EB88F4" w14:textId="77777777">
            <w:pPr>
              <w:rPr>
                <w:b/>
              </w:rPr>
            </w:pPr>
            <w:r>
              <w:rPr>
                <w:b/>
              </w:rPr>
              <w:t>)</w:t>
            </w:r>
          </w:p>
          <w:p w:rsidR="0060228B" w14:paraId="71F1BDF2" w14:textId="77777777">
            <w:pPr>
              <w:rPr>
                <w:b/>
              </w:rPr>
            </w:pPr>
            <w:r>
              <w:rPr>
                <w:b/>
              </w:rPr>
              <w:t>)</w:t>
            </w:r>
          </w:p>
          <w:p w:rsidR="0060228B" w14:paraId="6210EDCA" w14:textId="77777777">
            <w:pPr>
              <w:rPr>
                <w:b/>
              </w:rPr>
            </w:pPr>
            <w:r>
              <w:rPr>
                <w:b/>
              </w:rPr>
              <w:t>)</w:t>
            </w:r>
          </w:p>
          <w:p w:rsidR="0060228B" w14:paraId="3E7F4868" w14:textId="77777777">
            <w:pPr>
              <w:rPr>
                <w:b/>
              </w:rPr>
            </w:pPr>
            <w:r>
              <w:rPr>
                <w:b/>
              </w:rPr>
              <w:t>)</w:t>
            </w:r>
          </w:p>
          <w:p w:rsidR="0060228B" w14:paraId="34099872" w14:textId="77777777">
            <w:pPr>
              <w:rPr>
                <w:b/>
              </w:rPr>
            </w:pPr>
            <w:r>
              <w:rPr>
                <w:b/>
              </w:rPr>
              <w:t>)</w:t>
            </w:r>
          </w:p>
          <w:p w:rsidR="0060228B" w14:paraId="6F2A1F02" w14:textId="4575208E">
            <w:pPr>
              <w:rPr>
                <w:b/>
              </w:rPr>
            </w:pPr>
            <w:r>
              <w:rPr>
                <w:b/>
              </w:rPr>
              <w:t>)</w:t>
            </w:r>
          </w:p>
          <w:p w:rsidR="00805EC4" w14:paraId="396ECB51" w14:textId="6A7AB332">
            <w:pPr>
              <w:rPr>
                <w:b/>
              </w:rPr>
            </w:pPr>
            <w:r>
              <w:rPr>
                <w:b/>
              </w:rPr>
              <w:t>)</w:t>
            </w:r>
          </w:p>
          <w:p w:rsidR="0060228B" w14:paraId="3DF48883" w14:textId="77777777">
            <w:pPr>
              <w:rPr>
                <w:b/>
              </w:rPr>
            </w:pPr>
          </w:p>
        </w:tc>
        <w:tc>
          <w:tcPr>
            <w:tcW w:w="4230" w:type="dxa"/>
          </w:tcPr>
          <w:p w:rsidR="0060228B" w14:paraId="6925DBEF" w14:textId="77777777"/>
          <w:p w:rsidR="0060228B" w14:paraId="6C735190" w14:textId="77777777"/>
          <w:p w:rsidR="0060228B" w:rsidP="00F25801" w14:paraId="40AA6A73" w14:textId="00397E07">
            <w:r>
              <w:t>WT Docket No. 22-323</w:t>
            </w:r>
          </w:p>
          <w:p w:rsidR="00805EC4" w:rsidP="00F25801" w14:paraId="38A4857F" w14:textId="1AA22066"/>
          <w:p w:rsidR="00805EC4" w:rsidP="00F25801" w14:paraId="58C1A0F3" w14:textId="17487773"/>
          <w:p w:rsidR="00805EC4" w:rsidP="00F25801" w14:paraId="18717481" w14:textId="7E5FF54F">
            <w:r>
              <w:t>RM-11798 (terminated)</w:t>
            </w:r>
          </w:p>
          <w:p w:rsidR="00805EC4" w:rsidRPr="00EB1A95" w:rsidP="00F25801" w14:paraId="4F73488C" w14:textId="13BC7A3E">
            <w:pPr>
              <w:rPr>
                <w:b/>
              </w:rPr>
            </w:pPr>
          </w:p>
        </w:tc>
      </w:tr>
    </w:tbl>
    <w:p w:rsidR="0060228B" w:rsidP="002A4E36" w14:paraId="78A6DEBE" w14:textId="011A4312">
      <w:pPr>
        <w:spacing w:before="120"/>
        <w:jc w:val="center"/>
        <w:rPr>
          <w:b/>
          <w:spacing w:val="-2"/>
        </w:rPr>
      </w:pPr>
      <w:r>
        <w:rPr>
          <w:b/>
          <w:spacing w:val="-2"/>
        </w:rPr>
        <w:t>ERRATUM</w:t>
      </w:r>
    </w:p>
    <w:p w:rsidR="00E00E22" w14:paraId="34BC127D" w14:textId="77777777">
      <w:pPr>
        <w:tabs>
          <w:tab w:val="left" w:pos="5760"/>
        </w:tabs>
        <w:rPr>
          <w:b/>
        </w:rPr>
      </w:pPr>
    </w:p>
    <w:p w:rsidR="0060228B" w:rsidP="002A29D2" w14:paraId="2E1E1BCE" w14:textId="1F03011B">
      <w:pPr>
        <w:jc w:val="right"/>
        <w:rPr>
          <w:b/>
        </w:rPr>
      </w:pPr>
      <w:r>
        <w:rPr>
          <w:b/>
        </w:rPr>
        <w:t xml:space="preserve">Released:  </w:t>
      </w:r>
      <w:r w:rsidR="00B47301">
        <w:rPr>
          <w:b/>
        </w:rPr>
        <w:t>February 15, 2023</w:t>
      </w:r>
    </w:p>
    <w:p w:rsidR="0060228B" w14:paraId="541D71DF" w14:textId="77777777">
      <w:pPr>
        <w:tabs>
          <w:tab w:val="left" w:pos="5760"/>
        </w:tabs>
        <w:rPr>
          <w:b/>
        </w:rPr>
      </w:pPr>
    </w:p>
    <w:p w:rsidR="00805EC4" w:rsidP="002C06B6" w14:paraId="5980D991" w14:textId="63DA8AC0">
      <w:pPr>
        <w:pStyle w:val="ParaNum"/>
        <w:numPr>
          <w:ilvl w:val="0"/>
          <w:numId w:val="0"/>
        </w:numPr>
        <w:spacing w:after="0"/>
        <w:rPr>
          <w:spacing w:val="-2"/>
        </w:rPr>
      </w:pPr>
      <w:r>
        <w:t xml:space="preserve">By the </w:t>
      </w:r>
      <w:r>
        <w:t>Managing Director and the Acting Chief, Wireless Telecommunications Bureau</w:t>
      </w:r>
      <w:r>
        <w:rPr>
          <w:spacing w:val="-2"/>
        </w:rPr>
        <w:t>:</w:t>
      </w:r>
    </w:p>
    <w:p w:rsidR="00805EC4" w:rsidRPr="00F520BD" w:rsidP="00805EC4" w14:paraId="3F2783BD" w14:textId="77777777"/>
    <w:p w:rsidR="00805EC4" w:rsidP="00AE7DE6" w14:paraId="69F5D15C" w14:textId="56607D18">
      <w:pPr>
        <w:pStyle w:val="ParaNum"/>
        <w:numPr>
          <w:ilvl w:val="0"/>
          <w:numId w:val="0"/>
        </w:numPr>
        <w:ind w:firstLine="720"/>
      </w:pPr>
      <w:r>
        <w:t>On January 4, 2023, the Commission released a Notice of Proposed Rulemaking (</w:t>
      </w:r>
      <w:r>
        <w:rPr>
          <w:i/>
          <w:iCs/>
        </w:rPr>
        <w:t>NPRM</w:t>
      </w:r>
      <w:r>
        <w:t xml:space="preserve">), FCC 22-101, in the above-captioned proceeding.  </w:t>
      </w:r>
      <w:r w:rsidR="0094402E">
        <w:t xml:space="preserve">To conform to the publishing conventions of the National Archives and Records Administration’s Office of the Federal Register and to correct other minor errors, </w:t>
      </w:r>
      <w:r>
        <w:t xml:space="preserve">this Erratum amends </w:t>
      </w:r>
      <w:r w:rsidRPr="00B9372C" w:rsidR="008D559F">
        <w:rPr>
          <w:b/>
          <w:bCs/>
        </w:rPr>
        <w:t>Appendi</w:t>
      </w:r>
      <w:r w:rsidR="008D559F">
        <w:rPr>
          <w:b/>
          <w:bCs/>
        </w:rPr>
        <w:t>ces</w:t>
      </w:r>
      <w:r w:rsidRPr="00B9372C" w:rsidR="008D559F">
        <w:rPr>
          <w:b/>
          <w:bCs/>
        </w:rPr>
        <w:t xml:space="preserve"> A</w:t>
      </w:r>
      <w:r w:rsidR="008D559F">
        <w:rPr>
          <w:b/>
          <w:bCs/>
        </w:rPr>
        <w:t xml:space="preserve"> and B</w:t>
      </w:r>
      <w:r w:rsidRPr="008D559F" w:rsidR="008D559F">
        <w:t xml:space="preserve"> of </w:t>
      </w:r>
      <w:r>
        <w:t xml:space="preserve">the </w:t>
      </w:r>
      <w:r>
        <w:rPr>
          <w:i/>
          <w:iCs/>
        </w:rPr>
        <w:t>NPRM</w:t>
      </w:r>
      <w:r w:rsidR="00B83CB7">
        <w:t xml:space="preserve"> as indicated below:</w:t>
      </w:r>
    </w:p>
    <w:p w:rsidR="0060228B" w:rsidP="0094402E" w14:paraId="6F376E85" w14:textId="05E7233C">
      <w:pPr>
        <w:pStyle w:val="ParaNum"/>
        <w:numPr>
          <w:ilvl w:val="0"/>
          <w:numId w:val="23"/>
        </w:numPr>
      </w:pPr>
      <w:r>
        <w:t>In paragraph 171,</w:t>
      </w:r>
      <w:r w:rsidRPr="00B729FF">
        <w:t xml:space="preserve"> </w:t>
      </w:r>
      <w:r>
        <w:t>replace “WT Docket No. 22-XX” with “WT Docket No. 22-323”</w:t>
      </w:r>
    </w:p>
    <w:p w:rsidR="0094402E" w:rsidP="0094402E" w14:paraId="12EDB5FF" w14:textId="6B695FCB">
      <w:pPr>
        <w:pStyle w:val="ParaNum"/>
        <w:numPr>
          <w:ilvl w:val="0"/>
          <w:numId w:val="23"/>
        </w:numPr>
        <w:tabs>
          <w:tab w:val="num" w:pos="720"/>
        </w:tabs>
      </w:pPr>
      <w:r>
        <w:t xml:space="preserve">The corrections to </w:t>
      </w:r>
      <w:r w:rsidRPr="00B83CB7">
        <w:rPr>
          <w:b/>
          <w:bCs/>
        </w:rPr>
        <w:t>Appendix A</w:t>
      </w:r>
      <w:r>
        <w:t xml:space="preserve"> are as follows</w:t>
      </w:r>
      <w:r>
        <w:t>:</w:t>
      </w:r>
    </w:p>
    <w:p w:rsidR="0094402E" w:rsidP="008D559F" w14:paraId="022CDA0C" w14:textId="5466712B">
      <w:pPr>
        <w:pStyle w:val="ParaNum"/>
        <w:numPr>
          <w:ilvl w:val="1"/>
          <w:numId w:val="23"/>
        </w:numPr>
      </w:pPr>
      <w:r>
        <w:t>Above paragraph 1, r</w:t>
      </w:r>
      <w:r w:rsidR="00CB76E3">
        <w:t>eplace “PART 1 – WIRELESS RADIO SERVICES” with “PART 1 – PRACTICE AND PROCEDURE”</w:t>
      </w:r>
    </w:p>
    <w:p w:rsidR="007B7348" w:rsidP="002B264B" w14:paraId="619718D3" w14:textId="4C87F0D4">
      <w:pPr>
        <w:pStyle w:val="ParaNum"/>
        <w:numPr>
          <w:ilvl w:val="1"/>
          <w:numId w:val="23"/>
        </w:numPr>
      </w:pPr>
      <w:r>
        <w:t xml:space="preserve">In </w:t>
      </w:r>
      <w:r w:rsidR="00524838">
        <w:t>S</w:t>
      </w:r>
      <w:r>
        <w:t xml:space="preserve">ection 1.901, </w:t>
      </w:r>
      <w:r w:rsidR="008B3699">
        <w:t>i</w:t>
      </w:r>
      <w:r>
        <w:t xml:space="preserve">n the title, replace </w:t>
      </w:r>
      <w:r w:rsidR="00323D56">
        <w:t>“</w:t>
      </w:r>
      <w:r>
        <w:t>Basis and Purpose” with “Basis and purpose.”</w:t>
      </w:r>
    </w:p>
    <w:p w:rsidR="00CB76E3" w:rsidP="002B264B" w14:paraId="56AA17BC" w14:textId="15E45346">
      <w:pPr>
        <w:pStyle w:val="ParaNum"/>
        <w:numPr>
          <w:ilvl w:val="1"/>
          <w:numId w:val="23"/>
        </w:numPr>
      </w:pPr>
      <w:r>
        <w:t xml:space="preserve">In </w:t>
      </w:r>
      <w:r w:rsidR="00524838">
        <w:t>S</w:t>
      </w:r>
      <w:r>
        <w:t>ection 1.907, the corrections are as follows:</w:t>
      </w:r>
    </w:p>
    <w:p w:rsidR="00CB76E3" w:rsidP="008D559F" w14:paraId="470594DE" w14:textId="3A0DBDA1">
      <w:pPr>
        <w:pStyle w:val="ParaNum"/>
        <w:numPr>
          <w:ilvl w:val="2"/>
          <w:numId w:val="23"/>
        </w:numPr>
        <w:ind w:left="1440"/>
      </w:pPr>
      <w:r>
        <w:t xml:space="preserve">In the title, </w:t>
      </w:r>
      <w:r>
        <w:t xml:space="preserve">replace </w:t>
      </w:r>
      <w:r>
        <w:t>“</w:t>
      </w:r>
      <w:r>
        <w:t>Wireless Radio Services” with “Definitions.”</w:t>
      </w:r>
    </w:p>
    <w:p w:rsidR="00CB76E3" w:rsidP="008D559F" w14:paraId="73CCF689" w14:textId="1B57E149">
      <w:pPr>
        <w:pStyle w:val="ParaNum"/>
        <w:numPr>
          <w:ilvl w:val="2"/>
          <w:numId w:val="23"/>
        </w:numPr>
        <w:tabs>
          <w:tab w:val="num" w:pos="720"/>
        </w:tabs>
        <w:ind w:left="1440"/>
      </w:pPr>
      <w:r>
        <w:t>In the definition of “Private Wireless Services</w:t>
      </w:r>
      <w:r w:rsidR="00420633">
        <w:t>,</w:t>
      </w:r>
      <w:r>
        <w:t xml:space="preserve">” </w:t>
      </w:r>
      <w:r w:rsidR="00320824">
        <w:t>replace “and 101” with “and 101 of this chapter”</w:t>
      </w:r>
    </w:p>
    <w:p w:rsidR="00176F2D" w:rsidP="009834A5" w14:paraId="566145A7" w14:textId="156A6CFD">
      <w:pPr>
        <w:pStyle w:val="ParaNum"/>
        <w:numPr>
          <w:ilvl w:val="1"/>
          <w:numId w:val="23"/>
        </w:numPr>
      </w:pPr>
      <w:r>
        <w:t xml:space="preserve">In Section </w:t>
      </w:r>
      <w:r w:rsidR="001A67CA">
        <w:t>87.3</w:t>
      </w:r>
      <w:r w:rsidR="00670208">
        <w:t xml:space="preserve">, in paragraph (g), replace </w:t>
      </w:r>
      <w:r w:rsidR="00420633">
        <w:t xml:space="preserve">“Unmanned Aircraft Systems” with </w:t>
      </w:r>
      <w:r w:rsidR="00D42E09">
        <w:t>“unmanned aircraft systems”</w:t>
      </w:r>
    </w:p>
    <w:p w:rsidR="00320824" w:rsidRPr="00320824" w:rsidP="002B264B" w14:paraId="4D333EBC" w14:textId="00870C7B">
      <w:pPr>
        <w:pStyle w:val="ParaNum"/>
        <w:numPr>
          <w:ilvl w:val="1"/>
          <w:numId w:val="23"/>
        </w:numPr>
        <w:rPr>
          <w:szCs w:val="22"/>
        </w:rPr>
      </w:pPr>
      <w:r>
        <w:t xml:space="preserve">In </w:t>
      </w:r>
      <w:r w:rsidRPr="00320824" w:rsidR="00636666">
        <w:rPr>
          <w:szCs w:val="22"/>
        </w:rPr>
        <w:t>Section 87.18</w:t>
      </w:r>
      <w:r w:rsidR="00E57D2D">
        <w:rPr>
          <w:szCs w:val="22"/>
        </w:rPr>
        <w:t>,</w:t>
      </w:r>
      <w:r w:rsidR="000154D7">
        <w:rPr>
          <w:szCs w:val="22"/>
        </w:rPr>
        <w:t xml:space="preserve"> in </w:t>
      </w:r>
      <w:r w:rsidR="000154D7">
        <w:t>paragraph (c), replace “unmanned aircraft operator VHF ground stations” with “Unmanned Aircraft Operator VHF Ground Stations” and  delete “of this part”</w:t>
      </w:r>
    </w:p>
    <w:p w:rsidR="00775A0D" w:rsidP="002B264B" w14:paraId="68322583" w14:textId="602B4296">
      <w:pPr>
        <w:pStyle w:val="ParaNum"/>
        <w:numPr>
          <w:ilvl w:val="1"/>
          <w:numId w:val="23"/>
        </w:numPr>
      </w:pPr>
      <w:r>
        <w:t>In the title of Section 87.49, replace “VHF Station” with “VHF Ground Station”</w:t>
      </w:r>
    </w:p>
    <w:p w:rsidR="00775A0D" w:rsidP="002B264B" w14:paraId="76A650F3" w14:textId="240B6C5A">
      <w:pPr>
        <w:pStyle w:val="ParaNum"/>
        <w:numPr>
          <w:ilvl w:val="1"/>
          <w:numId w:val="23"/>
        </w:numPr>
      </w:pPr>
      <w:r>
        <w:t xml:space="preserve">In Section 87.49, </w:t>
      </w:r>
      <w:r w:rsidR="00D556ED">
        <w:t xml:space="preserve">in the first sentence, </w:t>
      </w:r>
      <w:r w:rsidR="00632EA2">
        <w:t>replace “FAA” with “Federal Aviation Administration (FAA)”</w:t>
      </w:r>
    </w:p>
    <w:p w:rsidR="001440C9" w:rsidP="002B264B" w14:paraId="756BAEDF" w14:textId="1466AC35">
      <w:pPr>
        <w:pStyle w:val="ParaNum"/>
        <w:numPr>
          <w:ilvl w:val="1"/>
          <w:numId w:val="23"/>
        </w:numPr>
      </w:pPr>
      <w:r>
        <w:t>Below “PART 88 -UNMANNED AIRCRAFT CONTROL SERVICES”, delete “</w:t>
      </w:r>
      <w:r w:rsidRPr="001440C9">
        <w:t>AUTHORITY: 47 U.S.C. 154(</w:t>
      </w:r>
      <w:r w:rsidRPr="001440C9">
        <w:t>i</w:t>
      </w:r>
      <w:r w:rsidRPr="001440C9">
        <w:t>), 303, 307.</w:t>
      </w:r>
      <w:r>
        <w:t>”</w:t>
      </w:r>
    </w:p>
    <w:p w:rsidR="001440C9" w:rsidP="00320824" w14:paraId="4FFAED41" w14:textId="6774E531">
      <w:pPr>
        <w:pStyle w:val="ParaNum"/>
        <w:numPr>
          <w:ilvl w:val="1"/>
          <w:numId w:val="23"/>
        </w:numPr>
        <w:tabs>
          <w:tab w:val="num" w:pos="720"/>
        </w:tabs>
      </w:pPr>
      <w:r>
        <w:t>A</w:t>
      </w:r>
      <w:r>
        <w:t xml:space="preserve">bove </w:t>
      </w:r>
      <w:r>
        <w:t xml:space="preserve">the second instance of </w:t>
      </w:r>
      <w:r>
        <w:t>“Subpart A – General Rules,” insert “</w:t>
      </w:r>
      <w:r w:rsidRPr="001440C9">
        <w:t>AUTHORITY: 47 U.S.C. 154(</w:t>
      </w:r>
      <w:r w:rsidRPr="001440C9">
        <w:t>i</w:t>
      </w:r>
      <w:r w:rsidRPr="001440C9">
        <w:t>), 303, 307.</w:t>
      </w:r>
      <w:r>
        <w:t>”</w:t>
      </w:r>
    </w:p>
    <w:p w:rsidR="0077006A" w:rsidP="002B264B" w14:paraId="616829B6" w14:textId="5C8D8579">
      <w:pPr>
        <w:pStyle w:val="ParaNum"/>
        <w:numPr>
          <w:ilvl w:val="1"/>
          <w:numId w:val="23"/>
        </w:numPr>
      </w:pPr>
      <w:r>
        <w:t>In Section 88.1</w:t>
      </w:r>
      <w:r w:rsidR="00E20FCF">
        <w:t>, the corrections are as follows:</w:t>
      </w:r>
    </w:p>
    <w:p w:rsidR="00E20FCF" w:rsidP="008D559F" w14:paraId="3C465184" w14:textId="043A1B14">
      <w:pPr>
        <w:pStyle w:val="ParaNum"/>
        <w:keepNext/>
        <w:widowControl/>
        <w:numPr>
          <w:ilvl w:val="2"/>
          <w:numId w:val="23"/>
        </w:numPr>
        <w:ind w:left="1440"/>
      </w:pPr>
      <w:r>
        <w:t xml:space="preserve">In the first sentence, </w:t>
      </w:r>
      <w:r w:rsidR="00A144DF">
        <w:t>replace “Unmanned Aircraft Systems” with “unmanned aircraft systems”; and</w:t>
      </w:r>
    </w:p>
    <w:p w:rsidR="00A144DF" w:rsidP="008D559F" w14:paraId="442D838A" w14:textId="25F5D657">
      <w:pPr>
        <w:pStyle w:val="ParaNum"/>
        <w:numPr>
          <w:ilvl w:val="2"/>
          <w:numId w:val="23"/>
        </w:numPr>
        <w:ind w:left="1440"/>
      </w:pPr>
      <w:r>
        <w:t xml:space="preserve">In the second sentence, replace </w:t>
      </w:r>
      <w:r w:rsidR="00A317B6">
        <w:t>“Unmanned Aircraft Systems” with “unmanned aircraft systems”</w:t>
      </w:r>
    </w:p>
    <w:p w:rsidR="003A2BB5" w:rsidP="009834A5" w14:paraId="33A9CEED" w14:textId="04935373">
      <w:pPr>
        <w:pStyle w:val="ParaNum"/>
        <w:numPr>
          <w:ilvl w:val="1"/>
          <w:numId w:val="23"/>
        </w:numPr>
      </w:pPr>
      <w:r>
        <w:t xml:space="preserve">In </w:t>
      </w:r>
      <w:r w:rsidR="00920E24">
        <w:t xml:space="preserve">the title of </w:t>
      </w:r>
      <w:r>
        <w:t xml:space="preserve">Section </w:t>
      </w:r>
      <w:r w:rsidR="004A452B">
        <w:t>88.3</w:t>
      </w:r>
      <w:r w:rsidR="00920E24">
        <w:t xml:space="preserve">, replace </w:t>
      </w:r>
      <w:r w:rsidR="004A67DD">
        <w:t>“Other Rule Parts” with “other rule parts”</w:t>
      </w:r>
    </w:p>
    <w:p w:rsidR="007F6A97" w:rsidP="002B264B" w14:paraId="61DE3489" w14:textId="4F072D78">
      <w:pPr>
        <w:pStyle w:val="ParaNum"/>
        <w:numPr>
          <w:ilvl w:val="1"/>
          <w:numId w:val="23"/>
        </w:numPr>
      </w:pPr>
      <w:r>
        <w:t>In Section 88.5, the corrections are as follows:</w:t>
      </w:r>
    </w:p>
    <w:p w:rsidR="007F6A97" w:rsidRPr="00DC08B7" w:rsidP="008D559F" w14:paraId="6C25EA1D" w14:textId="3CE69340">
      <w:pPr>
        <w:pStyle w:val="ParaNum"/>
        <w:numPr>
          <w:ilvl w:val="2"/>
          <w:numId w:val="23"/>
        </w:numPr>
        <w:ind w:left="1440"/>
      </w:pPr>
      <w:r>
        <w:t>The definition of “</w:t>
      </w:r>
      <w:r w:rsidRPr="00DC08B7">
        <w:rPr>
          <w:szCs w:val="24"/>
        </w:rPr>
        <w:t>Dynamic Frequency Management System (DFMS)” is moved to follow the definition of “DFMS Administrator”</w:t>
      </w:r>
    </w:p>
    <w:p w:rsidR="00DC08B7" w:rsidRPr="00C0699D" w:rsidP="008D559F" w14:paraId="38158E8C" w14:textId="58968588">
      <w:pPr>
        <w:pStyle w:val="ParaNum"/>
        <w:numPr>
          <w:ilvl w:val="2"/>
          <w:numId w:val="23"/>
        </w:numPr>
        <w:ind w:left="1440"/>
        <w:rPr>
          <w:szCs w:val="24"/>
        </w:rPr>
      </w:pPr>
      <w:r w:rsidRPr="00DC08B7">
        <w:rPr>
          <w:szCs w:val="24"/>
        </w:rPr>
        <w:t>The definition of “Ground station” is moved to follow the definition of “Dynamic Frequency Management System (DFMS)”</w:t>
      </w:r>
      <w:r>
        <w:rPr>
          <w:szCs w:val="24"/>
        </w:rPr>
        <w:t xml:space="preserve"> and revised to read as follows:</w:t>
      </w:r>
    </w:p>
    <w:p w:rsidR="00DC08B7" w:rsidRPr="00DC08B7" w:rsidP="008D559F" w14:paraId="1FDA8D3C" w14:textId="5AF81CDA">
      <w:pPr>
        <w:pStyle w:val="ParaNum"/>
        <w:numPr>
          <w:ilvl w:val="0"/>
          <w:numId w:val="0"/>
        </w:numPr>
        <w:ind w:left="1440"/>
        <w:rPr>
          <w:szCs w:val="24"/>
        </w:rPr>
      </w:pPr>
      <w:r>
        <w:rPr>
          <w:szCs w:val="24"/>
        </w:rPr>
        <w:t>“</w:t>
      </w:r>
      <w:r w:rsidRPr="0042315D">
        <w:rPr>
          <w:i/>
          <w:iCs/>
          <w:szCs w:val="24"/>
        </w:rPr>
        <w:t>Ground station.</w:t>
      </w:r>
      <w:r w:rsidRPr="00DC08B7">
        <w:rPr>
          <w:szCs w:val="24"/>
        </w:rPr>
        <w:t xml:space="preserve">  A land or mobile station not on board a UA that is part of a UAS and for communication with an unmanned aircraft station.</w:t>
      </w:r>
      <w:r>
        <w:rPr>
          <w:szCs w:val="24"/>
        </w:rPr>
        <w:t>”</w:t>
      </w:r>
    </w:p>
    <w:p w:rsidR="007F6A97" w:rsidRPr="00A648D0" w:rsidP="008D559F" w14:paraId="07FF0E25" w14:textId="4C857CE7">
      <w:pPr>
        <w:pStyle w:val="ParaNum"/>
        <w:numPr>
          <w:ilvl w:val="2"/>
          <w:numId w:val="23"/>
        </w:numPr>
        <w:ind w:left="1440"/>
      </w:pPr>
      <w:r w:rsidRPr="00DC08B7">
        <w:rPr>
          <w:szCs w:val="24"/>
        </w:rPr>
        <w:t>The definition of “Non-networked Access (NNA)” is moved to follow the definition of “NNA user”</w:t>
      </w:r>
    </w:p>
    <w:p w:rsidR="0011380B" w:rsidP="008D559F" w14:paraId="3586D4FD" w14:textId="77777777">
      <w:pPr>
        <w:pStyle w:val="ParaNum"/>
        <w:numPr>
          <w:ilvl w:val="2"/>
          <w:numId w:val="23"/>
        </w:numPr>
        <w:ind w:left="1440"/>
      </w:pPr>
      <w:r>
        <w:t xml:space="preserve">The definition of “Control and Non-payload Communications (CNPC)” is revised to read as follows:  </w:t>
      </w:r>
    </w:p>
    <w:p w:rsidR="0011380B" w:rsidRPr="0011380B" w:rsidP="008D559F" w14:paraId="54D6AE87" w14:textId="27A4C5A0">
      <w:pPr>
        <w:pStyle w:val="ParaNum"/>
        <w:numPr>
          <w:ilvl w:val="0"/>
          <w:numId w:val="0"/>
        </w:numPr>
        <w:ind w:left="1440"/>
      </w:pPr>
      <w:r>
        <w:rPr>
          <w:szCs w:val="24"/>
        </w:rPr>
        <w:t>“</w:t>
      </w:r>
      <w:r w:rsidRPr="0011380B">
        <w:rPr>
          <w:i/>
          <w:iCs/>
          <w:szCs w:val="24"/>
        </w:rPr>
        <w:t>Control and Non-payload Communications (CNPC).</w:t>
      </w:r>
      <w:r w:rsidRPr="0011380B">
        <w:rPr>
          <w:szCs w:val="24"/>
        </w:rPr>
        <w:t xml:space="preserve">  Any unmanned aircraft system (UAS) transmission that is sent to or from the unmanned aircraft (UA) component of the UAS and that supports the safety or regularity of the UA’s flight.</w:t>
      </w:r>
      <w:r>
        <w:rPr>
          <w:szCs w:val="24"/>
        </w:rPr>
        <w:t>”</w:t>
      </w:r>
    </w:p>
    <w:p w:rsidR="0011380B" w:rsidP="008D559F" w14:paraId="6B9F2EE3" w14:textId="651929B6">
      <w:pPr>
        <w:pStyle w:val="ParaNum"/>
        <w:numPr>
          <w:ilvl w:val="2"/>
          <w:numId w:val="23"/>
        </w:numPr>
        <w:ind w:left="1440"/>
      </w:pPr>
      <w:r>
        <w:t>In the definition of “DFMS Administrator,” replace “Commission” with “Federal Communications Commission (Commission or FCC)”</w:t>
      </w:r>
    </w:p>
    <w:p w:rsidR="00583C63" w:rsidP="008D559F" w14:paraId="11621093" w14:textId="52986407">
      <w:pPr>
        <w:pStyle w:val="ParaNum"/>
        <w:numPr>
          <w:ilvl w:val="2"/>
          <w:numId w:val="23"/>
        </w:numPr>
        <w:ind w:left="1440"/>
      </w:pPr>
      <w:r>
        <w:t>In the definition of “NNA device,” replace “subparts B and D” with “subparts B and D of this part”</w:t>
      </w:r>
    </w:p>
    <w:p w:rsidR="00567152" w:rsidP="008D559F" w14:paraId="3B424A58" w14:textId="7B33E8A0">
      <w:pPr>
        <w:pStyle w:val="ParaNum"/>
        <w:numPr>
          <w:ilvl w:val="2"/>
          <w:numId w:val="23"/>
        </w:numPr>
        <w:ind w:left="1440"/>
      </w:pPr>
      <w:r>
        <w:t>In the definition of “NNA user,” replace “subpart B” with “subpart B of this part”</w:t>
      </w:r>
    </w:p>
    <w:p w:rsidR="004D6B66" w:rsidP="008D559F" w14:paraId="0C8D0509" w14:textId="3251AF62">
      <w:pPr>
        <w:pStyle w:val="ParaNum"/>
        <w:numPr>
          <w:ilvl w:val="0"/>
          <w:numId w:val="0"/>
        </w:numPr>
        <w:ind w:left="1440" w:hanging="360"/>
      </w:pPr>
      <w:r>
        <w:t xml:space="preserve">viii) </w:t>
      </w:r>
      <w:r w:rsidR="00D5586A">
        <w:t xml:space="preserve">In the </w:t>
      </w:r>
      <w:r w:rsidR="005302A2">
        <w:t xml:space="preserve">title of the </w:t>
      </w:r>
      <w:r>
        <w:t>definition</w:t>
      </w:r>
      <w:r w:rsidR="00D5586A">
        <w:t>, replace</w:t>
      </w:r>
      <w:r>
        <w:t xml:space="preserve"> “Unmanned Aircraft</w:t>
      </w:r>
      <w:r w:rsidR="002B745A">
        <w:t>”</w:t>
      </w:r>
      <w:r w:rsidR="00030074">
        <w:t xml:space="preserve"> with “Unmanned aircraft”</w:t>
      </w:r>
    </w:p>
    <w:p w:rsidR="002E65AB" w:rsidP="00A6019C" w14:paraId="40017548" w14:textId="2DCAB33B">
      <w:pPr>
        <w:pStyle w:val="ParaNum"/>
        <w:numPr>
          <w:ilvl w:val="2"/>
          <w:numId w:val="23"/>
        </w:numPr>
        <w:tabs>
          <w:tab w:val="left" w:pos="1530"/>
        </w:tabs>
        <w:ind w:left="1440"/>
      </w:pPr>
      <w:r>
        <w:t xml:space="preserve">In the title of the definition, replace </w:t>
      </w:r>
      <w:r>
        <w:t>“Unmanned Aircraft</w:t>
      </w:r>
      <w:r w:rsidR="0067510F">
        <w:t xml:space="preserve"> Station</w:t>
      </w:r>
      <w:r>
        <w:t>” with “Unmanned aircraft</w:t>
      </w:r>
      <w:r w:rsidR="0067510F">
        <w:t xml:space="preserve"> station</w:t>
      </w:r>
      <w:r>
        <w:t>”</w:t>
      </w:r>
    </w:p>
    <w:p w:rsidR="00030074" w:rsidP="008D559F" w14:paraId="74F56089" w14:textId="03C009A3">
      <w:pPr>
        <w:pStyle w:val="ParaNum"/>
        <w:numPr>
          <w:ilvl w:val="2"/>
          <w:numId w:val="23"/>
        </w:numPr>
        <w:ind w:left="1440"/>
      </w:pPr>
      <w:r>
        <w:t xml:space="preserve">In the title of the definition, replace </w:t>
      </w:r>
      <w:r w:rsidR="00DB7F79">
        <w:t>“Unmanned Aircraft System” with “Unmanned aircraft system”</w:t>
      </w:r>
    </w:p>
    <w:p w:rsidR="00567152" w:rsidP="002B264B" w14:paraId="1170482D" w14:textId="47E099EB">
      <w:pPr>
        <w:pStyle w:val="ParaNum"/>
        <w:numPr>
          <w:ilvl w:val="1"/>
          <w:numId w:val="23"/>
        </w:numPr>
      </w:pPr>
      <w:r>
        <w:t>In Section 88.27, paragraph (b) is corrected to read as follows:</w:t>
      </w:r>
    </w:p>
    <w:p w:rsidR="009E0C9C" w:rsidP="008D559F" w14:paraId="0E7DB520" w14:textId="5EA73FEF">
      <w:pPr>
        <w:pStyle w:val="ParaNum"/>
        <w:numPr>
          <w:ilvl w:val="0"/>
          <w:numId w:val="0"/>
        </w:numPr>
        <w:ind w:left="1080"/>
        <w:rPr>
          <w:szCs w:val="24"/>
        </w:rPr>
      </w:pPr>
      <w:r>
        <w:rPr>
          <w:szCs w:val="24"/>
        </w:rPr>
        <w:t>“</w:t>
      </w:r>
      <w:bookmarkStart w:id="0" w:name="_Hlk126578055"/>
      <w:r w:rsidRPr="00323346">
        <w:rPr>
          <w:szCs w:val="24"/>
        </w:rPr>
        <w:t xml:space="preserve">NNA devices, including </w:t>
      </w:r>
      <w:r>
        <w:rPr>
          <w:szCs w:val="24"/>
        </w:rPr>
        <w:t>g</w:t>
      </w:r>
      <w:r w:rsidRPr="00323346">
        <w:rPr>
          <w:szCs w:val="24"/>
        </w:rPr>
        <w:t xml:space="preserve">round </w:t>
      </w:r>
      <w:r>
        <w:rPr>
          <w:szCs w:val="24"/>
        </w:rPr>
        <w:t>s</w:t>
      </w:r>
      <w:r w:rsidRPr="00323346">
        <w:rPr>
          <w:szCs w:val="24"/>
        </w:rPr>
        <w:t xml:space="preserve">tations and </w:t>
      </w:r>
      <w:r>
        <w:rPr>
          <w:szCs w:val="24"/>
        </w:rPr>
        <w:t>u</w:t>
      </w:r>
      <w:r w:rsidRPr="00323346">
        <w:rPr>
          <w:szCs w:val="24"/>
        </w:rPr>
        <w:t xml:space="preserve">nmanned </w:t>
      </w:r>
      <w:r>
        <w:rPr>
          <w:szCs w:val="24"/>
        </w:rPr>
        <w:t>a</w:t>
      </w:r>
      <w:r w:rsidRPr="00323346">
        <w:rPr>
          <w:szCs w:val="24"/>
        </w:rPr>
        <w:t xml:space="preserve">ircraft </w:t>
      </w:r>
      <w:r>
        <w:rPr>
          <w:szCs w:val="24"/>
        </w:rPr>
        <w:t>s</w:t>
      </w:r>
      <w:r w:rsidRPr="00323346">
        <w:rPr>
          <w:szCs w:val="24"/>
        </w:rPr>
        <w:t xml:space="preserve">tations, are licensed by </w:t>
      </w:r>
      <w:r>
        <w:rPr>
          <w:szCs w:val="24"/>
        </w:rPr>
        <w:t xml:space="preserve">the </w:t>
      </w:r>
      <w:r w:rsidRPr="00323346">
        <w:rPr>
          <w:szCs w:val="24"/>
        </w:rPr>
        <w:t>rule</w:t>
      </w:r>
      <w:r>
        <w:rPr>
          <w:szCs w:val="24"/>
        </w:rPr>
        <w:t>s in this part</w:t>
      </w:r>
      <w:r w:rsidRPr="00323346">
        <w:rPr>
          <w:szCs w:val="24"/>
        </w:rPr>
        <w:t xml:space="preserve"> and do not need an individual license issued by the Commission.  Even though an individual license is not required, an NNA device licensed by </w:t>
      </w:r>
      <w:r>
        <w:rPr>
          <w:szCs w:val="24"/>
        </w:rPr>
        <w:t xml:space="preserve">the </w:t>
      </w:r>
      <w:r w:rsidRPr="00323346">
        <w:rPr>
          <w:szCs w:val="24"/>
        </w:rPr>
        <w:t>rule</w:t>
      </w:r>
      <w:r>
        <w:rPr>
          <w:szCs w:val="24"/>
        </w:rPr>
        <w:t>s in this part</w:t>
      </w:r>
      <w:r w:rsidRPr="00323346">
        <w:rPr>
          <w:szCs w:val="24"/>
        </w:rPr>
        <w:t xml:space="preserve"> must comply with all applicable operating requirements, procedures, and technical requirements found in this part.</w:t>
      </w:r>
      <w:bookmarkEnd w:id="0"/>
      <w:r>
        <w:rPr>
          <w:szCs w:val="24"/>
        </w:rPr>
        <w:t>”</w:t>
      </w:r>
    </w:p>
    <w:p w:rsidR="005C6228" w:rsidP="002B264B" w14:paraId="47E1BDEF" w14:textId="7480EA86">
      <w:pPr>
        <w:pStyle w:val="ParaNum"/>
        <w:numPr>
          <w:ilvl w:val="1"/>
          <w:numId w:val="23"/>
        </w:numPr>
      </w:pPr>
      <w:r>
        <w:t>In the title of Section 88.3</w:t>
      </w:r>
      <w:r w:rsidR="002C62D0">
        <w:t>1</w:t>
      </w:r>
      <w:r>
        <w:t>, replace</w:t>
      </w:r>
      <w:r w:rsidR="002C62D0">
        <w:t xml:space="preserve"> “Use” with “use”</w:t>
      </w:r>
    </w:p>
    <w:p w:rsidR="009E0C9C" w:rsidP="002B264B" w14:paraId="4F81F6A9" w14:textId="1377B960">
      <w:pPr>
        <w:pStyle w:val="ParaNum"/>
        <w:numPr>
          <w:ilvl w:val="1"/>
          <w:numId w:val="23"/>
        </w:numPr>
      </w:pPr>
      <w:r>
        <w:t>Section 88.101 is corrected to read as follows:</w:t>
      </w:r>
    </w:p>
    <w:p w:rsidR="005101A9" w:rsidP="008D559F" w14:paraId="7A9808A6" w14:textId="08EF1633">
      <w:pPr>
        <w:pStyle w:val="ParaNum"/>
        <w:numPr>
          <w:ilvl w:val="0"/>
          <w:numId w:val="0"/>
        </w:numPr>
        <w:ind w:left="1080"/>
      </w:pPr>
      <w:bookmarkStart w:id="1" w:name="_Hlk126578410"/>
      <w:r>
        <w:t>“</w:t>
      </w:r>
      <w:r>
        <w:t xml:space="preserve">The power of the transmitter is defined as the average envelope measured during the duration of the burst transmission bounded by the first preamble symbol to the last </w:t>
      </w:r>
      <w:r>
        <w:t>midamble</w:t>
      </w:r>
      <w:r>
        <w:t xml:space="preserve"> symbol, measured at the transmitter’s radio frequency (RF) output port with a 50 ohm load attached. The power must be determined by direct measurement at the transmitter output terminals.  The maximum power of a transmitter must not exceed the values listed in paragraphs (a) and (b) of this section. </w:t>
      </w:r>
    </w:p>
    <w:p w:rsidR="005101A9" w:rsidP="00A6019C" w14:paraId="3590B540" w14:textId="77777777">
      <w:pPr>
        <w:pStyle w:val="ParaNum"/>
        <w:numPr>
          <w:ilvl w:val="0"/>
          <w:numId w:val="0"/>
        </w:numPr>
        <w:ind w:left="1080"/>
      </w:pPr>
      <w:r>
        <w:t xml:space="preserve">(a) For an Airborne Radio Transmitter:  </w:t>
      </w:r>
    </w:p>
    <w:p w:rsidR="005101A9" w:rsidP="00A6019C" w14:paraId="0B86364A" w14:textId="77777777">
      <w:pPr>
        <w:pStyle w:val="ParaNum"/>
        <w:numPr>
          <w:ilvl w:val="0"/>
          <w:numId w:val="0"/>
        </w:numPr>
        <w:ind w:left="1440"/>
      </w:pPr>
      <w:r>
        <w:t>(1) High Power Mode:  10 watts.</w:t>
      </w:r>
    </w:p>
    <w:p w:rsidR="005101A9" w:rsidP="00A6019C" w14:paraId="36DD66C9" w14:textId="77777777">
      <w:pPr>
        <w:pStyle w:val="ParaNum"/>
        <w:numPr>
          <w:ilvl w:val="0"/>
          <w:numId w:val="0"/>
        </w:numPr>
        <w:ind w:left="1440"/>
      </w:pPr>
      <w:r>
        <w:t xml:space="preserve">(2) Low Power Mode:  100 </w:t>
      </w:r>
      <w:r>
        <w:t>mW</w:t>
      </w:r>
      <w:r>
        <w:t>.</w:t>
      </w:r>
    </w:p>
    <w:p w:rsidR="005101A9" w:rsidP="00A6019C" w14:paraId="730F4F8B" w14:textId="70CCD6A5">
      <w:pPr>
        <w:pStyle w:val="ParaNum"/>
        <w:numPr>
          <w:ilvl w:val="0"/>
          <w:numId w:val="0"/>
        </w:numPr>
        <w:ind w:left="1080"/>
      </w:pPr>
      <w:r>
        <w:t>(b) For a Ground Radio Transmitter:  10 watts.</w:t>
      </w:r>
      <w:bookmarkEnd w:id="1"/>
      <w:r w:rsidR="0045744C">
        <w:t>”</w:t>
      </w:r>
    </w:p>
    <w:p w:rsidR="005101A9" w:rsidP="00A6019C" w14:paraId="39D09F30" w14:textId="671A6616">
      <w:pPr>
        <w:pStyle w:val="ParaNum"/>
        <w:numPr>
          <w:ilvl w:val="1"/>
          <w:numId w:val="23"/>
        </w:numPr>
      </w:pPr>
      <w:r>
        <w:t>Section 88.105 is corrected to read as follows:</w:t>
      </w:r>
    </w:p>
    <w:p w:rsidR="00104CA8" w:rsidRPr="00104CA8" w:rsidP="00A6019C" w14:paraId="62D4E9ED" w14:textId="4A9A37E1">
      <w:pPr>
        <w:pStyle w:val="ParaNum"/>
        <w:numPr>
          <w:ilvl w:val="0"/>
          <w:numId w:val="0"/>
        </w:numPr>
        <w:ind w:left="1080" w:hanging="90"/>
        <w:rPr>
          <w:bCs/>
          <w:szCs w:val="24"/>
        </w:rPr>
      </w:pPr>
      <w:bookmarkStart w:id="2" w:name="_Hlk126578951"/>
      <w:r>
        <w:rPr>
          <w:bCs/>
          <w:szCs w:val="24"/>
        </w:rPr>
        <w:t>“</w:t>
      </w:r>
      <w:r w:rsidRPr="00104CA8">
        <w:rPr>
          <w:bCs/>
          <w:szCs w:val="24"/>
        </w:rPr>
        <w:t>The assignable emission designators in multiples of 5 kHz up to 500 kHz are as follows:</w:t>
      </w:r>
    </w:p>
    <w:p w:rsidR="00104CA8" w:rsidRPr="00104CA8" w:rsidP="00A6019C" w14:paraId="1D1F0E07" w14:textId="7B18B792">
      <w:pPr>
        <w:pStyle w:val="ParaNum"/>
        <w:numPr>
          <w:ilvl w:val="0"/>
          <w:numId w:val="0"/>
        </w:numPr>
        <w:ind w:left="1080"/>
        <w:rPr>
          <w:bCs/>
          <w:szCs w:val="24"/>
        </w:rPr>
      </w:pPr>
      <w:r>
        <w:rPr>
          <w:bCs/>
          <w:szCs w:val="24"/>
        </w:rPr>
        <w:t xml:space="preserve">(a) </w:t>
      </w:r>
      <w:r w:rsidRPr="00104CA8">
        <w:rPr>
          <w:bCs/>
          <w:szCs w:val="24"/>
        </w:rPr>
        <w:t>G8D – for data.</w:t>
      </w:r>
    </w:p>
    <w:p w:rsidR="00104CA8" w:rsidRPr="00104CA8" w:rsidP="00A6019C" w14:paraId="4B69EFB8" w14:textId="72C676E3">
      <w:pPr>
        <w:pStyle w:val="ParaNum"/>
        <w:numPr>
          <w:ilvl w:val="0"/>
          <w:numId w:val="0"/>
        </w:numPr>
        <w:ind w:left="1080"/>
        <w:rPr>
          <w:bCs/>
          <w:szCs w:val="24"/>
        </w:rPr>
      </w:pPr>
      <w:r w:rsidRPr="00104CA8">
        <w:rPr>
          <w:bCs/>
          <w:szCs w:val="24"/>
        </w:rPr>
        <w:t>(b) G8F – for video.</w:t>
      </w:r>
      <w:r w:rsidR="0045744C">
        <w:rPr>
          <w:bCs/>
          <w:szCs w:val="24"/>
        </w:rPr>
        <w:t>”</w:t>
      </w:r>
    </w:p>
    <w:bookmarkEnd w:id="2"/>
    <w:p w:rsidR="00A700ED" w:rsidP="002B264B" w14:paraId="145A1221" w14:textId="19829A88">
      <w:pPr>
        <w:pStyle w:val="ParaNum"/>
        <w:numPr>
          <w:ilvl w:val="1"/>
          <w:numId w:val="23"/>
        </w:numPr>
      </w:pPr>
      <w:r>
        <w:t xml:space="preserve">In Section </w:t>
      </w:r>
      <w:r w:rsidR="00D65520">
        <w:t>88.109, replace “FAA” with “Federal Aviation Administration (FAA)”</w:t>
      </w:r>
    </w:p>
    <w:p w:rsidR="00E77E81" w:rsidP="002B264B" w14:paraId="55F7E4F3" w14:textId="6F0AA853">
      <w:pPr>
        <w:pStyle w:val="ParaNum"/>
        <w:numPr>
          <w:ilvl w:val="1"/>
          <w:numId w:val="23"/>
        </w:numPr>
      </w:pPr>
      <w:r>
        <w:t>In Section 88.113, the corrections are as follows:</w:t>
      </w:r>
    </w:p>
    <w:p w:rsidR="00E77E81" w:rsidP="00A6019C" w14:paraId="7F10FEEE" w14:textId="7957FA87">
      <w:pPr>
        <w:pStyle w:val="ParaNum"/>
        <w:numPr>
          <w:ilvl w:val="2"/>
          <w:numId w:val="23"/>
        </w:numPr>
        <w:ind w:left="1440"/>
      </w:pPr>
      <w:r>
        <w:t>In the title, replace “Safety” with “safety”</w:t>
      </w:r>
    </w:p>
    <w:p w:rsidR="00E77E81" w:rsidP="00A6019C" w14:paraId="65349C6C" w14:textId="26FCB3BB">
      <w:pPr>
        <w:pStyle w:val="ParaNum"/>
        <w:numPr>
          <w:ilvl w:val="2"/>
          <w:numId w:val="23"/>
        </w:numPr>
        <w:ind w:left="1440"/>
      </w:pPr>
      <w:r>
        <w:t>In the second sentence, replace “Mobile” with “mobile”</w:t>
      </w:r>
    </w:p>
    <w:p w:rsidR="00A36BFE" w:rsidP="002B264B" w14:paraId="30EBDA50" w14:textId="75C36CDF">
      <w:pPr>
        <w:pStyle w:val="ParaNum"/>
        <w:numPr>
          <w:ilvl w:val="1"/>
          <w:numId w:val="23"/>
        </w:numPr>
      </w:pPr>
      <w:r>
        <w:t xml:space="preserve">In Section 88.115, </w:t>
      </w:r>
    </w:p>
    <w:p w:rsidR="00D86A6C" w:rsidP="00A6019C" w14:paraId="23EA80FD" w14:textId="6CE1E3E3">
      <w:pPr>
        <w:pStyle w:val="ParaNum"/>
        <w:numPr>
          <w:ilvl w:val="2"/>
          <w:numId w:val="23"/>
        </w:numPr>
        <w:ind w:left="1440"/>
      </w:pPr>
      <w:r>
        <w:t>I</w:t>
      </w:r>
      <w:r>
        <w:t>n the title</w:t>
      </w:r>
      <w:r w:rsidR="004C7F0E">
        <w:t xml:space="preserve">, replace </w:t>
      </w:r>
      <w:r w:rsidR="00FD60DB">
        <w:t>“</w:t>
      </w:r>
      <w:r w:rsidR="006A149E">
        <w:t>Reference” with “reference”</w:t>
      </w:r>
      <w:r w:rsidR="00B17D5A">
        <w:t>; and</w:t>
      </w:r>
    </w:p>
    <w:p w:rsidR="00D65520" w:rsidP="00A6019C" w14:paraId="6F70ACEE" w14:textId="5922B79A">
      <w:pPr>
        <w:pStyle w:val="ParaNum"/>
        <w:numPr>
          <w:ilvl w:val="2"/>
          <w:numId w:val="23"/>
        </w:numPr>
        <w:ind w:left="1440"/>
      </w:pPr>
      <w:r>
        <w:t>Section 88.115 is corrected to read as follows:</w:t>
      </w:r>
    </w:p>
    <w:p w:rsidR="00D65520" w:rsidP="00A6019C" w14:paraId="00925CF9" w14:textId="2EE3D39E">
      <w:pPr>
        <w:pStyle w:val="ParaNum"/>
        <w:numPr>
          <w:ilvl w:val="0"/>
          <w:numId w:val="0"/>
        </w:numPr>
        <w:ind w:left="1440"/>
      </w:pPr>
      <w:r>
        <w:t>“</w:t>
      </w:r>
      <w:r>
        <w:t xml:space="preserve">Certain material is incorporated by reference into this part with the approval of the Director of the Federal Register under 5 U.S.C. 552(a) and 1 CFR part 51.  All approved incorporation by reference (IBR) material is available for inspection at the Federal Communications Commission (FCC) and at the National Archives and Records Administration (NARA).  Contact FCC at: </w:t>
      </w:r>
      <w:r w:rsidR="001F4147">
        <w:t xml:space="preserve"> </w:t>
      </w:r>
      <w:r>
        <w:t>45 L Street NE, Reference Information Center, Room 1.150, Washington, DC 20554, (202) 418-0270</w:t>
      </w:r>
      <w:r w:rsidR="001F4147">
        <w:t xml:space="preserve">. </w:t>
      </w:r>
      <w:r>
        <w:t xml:space="preserve"> For information on the availability of this material at NARA, visit www.archives.gov/federal-register/cfr/ibr-locations.html or email fedreg.legal@nara.gov.  The material may be obtained from the following source:</w:t>
      </w:r>
    </w:p>
    <w:p w:rsidR="00D65520" w:rsidP="00A6019C" w14:paraId="0A056239" w14:textId="77777777">
      <w:pPr>
        <w:pStyle w:val="ParaNum"/>
        <w:numPr>
          <w:ilvl w:val="0"/>
          <w:numId w:val="0"/>
        </w:numPr>
        <w:ind w:left="1080"/>
      </w:pPr>
      <w:r>
        <w:t>(a) RTCA, 1150 18th Street NW, Suite 910, Washington, DC 20036, email: info@rtca.org or http://RTCA.org.</w:t>
      </w:r>
    </w:p>
    <w:p w:rsidR="00D65520" w:rsidP="00B2296E" w14:paraId="0B95ED2B" w14:textId="753A2698">
      <w:pPr>
        <w:pStyle w:val="ParaNum"/>
        <w:numPr>
          <w:ilvl w:val="0"/>
          <w:numId w:val="0"/>
        </w:numPr>
        <w:ind w:left="1440"/>
      </w:pPr>
      <w:r>
        <w:t xml:space="preserve">(1) RTCA-DO-362A, Command and Control (C2) Data Link Minimum Operational Performance Standards (MOPS) (Terrestrial), dated December 17, 2020 (RTCA-DO-362A), IBR approved for § 88.111.  </w:t>
      </w:r>
    </w:p>
    <w:p w:rsidR="00D65520" w:rsidP="00B2296E" w14:paraId="11B83C0A" w14:textId="77777777">
      <w:pPr>
        <w:pStyle w:val="ParaNum"/>
        <w:numPr>
          <w:ilvl w:val="0"/>
          <w:numId w:val="0"/>
        </w:numPr>
        <w:ind w:left="1440"/>
      </w:pPr>
      <w:r>
        <w:t>(2) [Reserved]</w:t>
      </w:r>
    </w:p>
    <w:p w:rsidR="00D65520" w:rsidP="00A6019C" w14:paraId="01FD26D0" w14:textId="1BD29ED0">
      <w:pPr>
        <w:pStyle w:val="ParaNum"/>
        <w:numPr>
          <w:ilvl w:val="0"/>
          <w:numId w:val="0"/>
        </w:numPr>
        <w:ind w:left="1080"/>
      </w:pPr>
      <w:r>
        <w:t>(b) [Reserved]</w:t>
      </w:r>
      <w:r w:rsidR="00653C19">
        <w:t>”</w:t>
      </w:r>
    </w:p>
    <w:p w:rsidR="00B32E8C" w:rsidP="002B264B" w14:paraId="78D9CBB0" w14:textId="7A0FFA6D">
      <w:pPr>
        <w:pStyle w:val="ParaNum"/>
        <w:numPr>
          <w:ilvl w:val="1"/>
          <w:numId w:val="23"/>
        </w:numPr>
      </w:pPr>
      <w:r>
        <w:t xml:space="preserve">In Section </w:t>
      </w:r>
      <w:r w:rsidR="00C92F27">
        <w:t>88.135</w:t>
      </w:r>
      <w:r>
        <w:t>, the corrections are as follows:</w:t>
      </w:r>
    </w:p>
    <w:p w:rsidR="007F7268" w:rsidP="00A6019C" w14:paraId="57F8BD8A" w14:textId="552013CD">
      <w:pPr>
        <w:pStyle w:val="ParaNum"/>
        <w:numPr>
          <w:ilvl w:val="2"/>
          <w:numId w:val="23"/>
        </w:numPr>
        <w:ind w:left="1440"/>
      </w:pPr>
      <w:r>
        <w:t>In the title, replace “Requirements” with “requirements”</w:t>
      </w:r>
    </w:p>
    <w:p w:rsidR="00F05928" w:rsidP="00A6019C" w14:paraId="24423BE9" w14:textId="650A5200">
      <w:pPr>
        <w:pStyle w:val="ParaNum"/>
        <w:numPr>
          <w:ilvl w:val="2"/>
          <w:numId w:val="23"/>
        </w:numPr>
        <w:ind w:left="1440"/>
      </w:pPr>
      <w:r>
        <w:t xml:space="preserve">In </w:t>
      </w:r>
      <w:r w:rsidR="00783012">
        <w:t>paragraph (a)</w:t>
      </w:r>
      <w:r>
        <w:t>, replace “requests,” with “requests and”</w:t>
      </w:r>
    </w:p>
    <w:p w:rsidR="00B32E8C" w:rsidP="00A6019C" w14:paraId="4F59BB53" w14:textId="7C75A001">
      <w:pPr>
        <w:pStyle w:val="ParaNum"/>
        <w:numPr>
          <w:ilvl w:val="2"/>
          <w:numId w:val="23"/>
        </w:numPr>
        <w:ind w:left="1440"/>
      </w:pPr>
      <w:r>
        <w:t>In paragraph (c), replace “rule part” with “part”</w:t>
      </w:r>
    </w:p>
    <w:p w:rsidR="007F7268" w:rsidP="002B264B" w14:paraId="095ECF04" w14:textId="72717BA5">
      <w:pPr>
        <w:pStyle w:val="ParaNum"/>
        <w:numPr>
          <w:ilvl w:val="1"/>
          <w:numId w:val="23"/>
        </w:numPr>
      </w:pPr>
      <w:r>
        <w:t>In the title of Section 88.139, replace “Fees” with “fees”</w:t>
      </w:r>
    </w:p>
    <w:p w:rsidR="00B07300" w:rsidP="005930DB" w14:paraId="3C97DEF9" w14:textId="06ADE274">
      <w:pPr>
        <w:pStyle w:val="ParaNum"/>
        <w:keepNext/>
        <w:keepLines/>
        <w:numPr>
          <w:ilvl w:val="0"/>
          <w:numId w:val="23"/>
        </w:numPr>
        <w:tabs>
          <w:tab w:val="num" w:pos="720"/>
        </w:tabs>
      </w:pPr>
      <w:r>
        <w:t xml:space="preserve">In </w:t>
      </w:r>
      <w:r w:rsidRPr="00B83CB7">
        <w:rPr>
          <w:b/>
          <w:bCs/>
        </w:rPr>
        <w:t>Appendix B</w:t>
      </w:r>
      <w:r>
        <w:t xml:space="preserve">, </w:t>
      </w:r>
      <w:r w:rsidR="00A6019C">
        <w:t xml:space="preserve">in </w:t>
      </w:r>
      <w:r>
        <w:t>paragraph 47, replace “C213” with “C213a” and replace “5040-5050 MHz” with “5030-5091 MHz”.</w:t>
      </w:r>
    </w:p>
    <w:p w:rsidR="00B07300" w:rsidRPr="002A29D2" w:rsidP="005930DB" w14:paraId="2951DDA3" w14:textId="77777777">
      <w:pPr>
        <w:pStyle w:val="Heading1"/>
        <w:keepLines/>
        <w:numPr>
          <w:ilvl w:val="0"/>
          <w:numId w:val="0"/>
        </w:numPr>
        <w:spacing w:before="220" w:after="0"/>
        <w:rPr>
          <w:rFonts w:ascii="Times New Roman" w:hAnsi="Times New Roman"/>
          <w:b w:val="0"/>
          <w:caps w:val="0"/>
          <w:spacing w:val="-2"/>
        </w:rPr>
      </w:pP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Pr>
          <w:b w:val="0"/>
          <w:caps w:val="0"/>
          <w:spacing w:val="-2"/>
        </w:rPr>
        <w:tab/>
      </w:r>
      <w:r w:rsidRPr="002A29D2">
        <w:rPr>
          <w:rFonts w:ascii="Times New Roman" w:hAnsi="Times New Roman"/>
          <w:b w:val="0"/>
          <w:caps w:val="0"/>
          <w:spacing w:val="-2"/>
        </w:rPr>
        <w:t>FEDERAL COMMUNICATIONS COMMISSION</w:t>
      </w:r>
    </w:p>
    <w:p w:rsidR="00B07300" w:rsidP="005930DB" w14:paraId="44B06E43" w14:textId="77777777">
      <w:pPr>
        <w:pStyle w:val="Heading1"/>
        <w:keepLines/>
        <w:numPr>
          <w:ilvl w:val="0"/>
          <w:numId w:val="0"/>
        </w:numPr>
        <w:spacing w:after="0"/>
        <w:rPr>
          <w:rFonts w:ascii="Times New Roman" w:hAnsi="Times New Roman"/>
          <w:b w:val="0"/>
          <w:caps w:val="0"/>
          <w:spacing w:val="-2"/>
        </w:rPr>
      </w:pPr>
    </w:p>
    <w:p w:rsidR="002A29D2" w:rsidP="005930DB" w14:paraId="3F82D516" w14:textId="77777777">
      <w:pPr>
        <w:pStyle w:val="ParaNum"/>
        <w:keepNext/>
        <w:keepLines/>
        <w:numPr>
          <w:ilvl w:val="0"/>
          <w:numId w:val="0"/>
        </w:numPr>
        <w:spacing w:after="0"/>
        <w:ind w:left="720"/>
      </w:pPr>
    </w:p>
    <w:p w:rsidR="002A29D2" w:rsidP="005930DB" w14:paraId="1935712E" w14:textId="77777777">
      <w:pPr>
        <w:pStyle w:val="ParaNum"/>
        <w:keepNext/>
        <w:keepLines/>
        <w:numPr>
          <w:ilvl w:val="0"/>
          <w:numId w:val="0"/>
        </w:numPr>
        <w:spacing w:after="0"/>
        <w:ind w:firstLine="720"/>
      </w:pPr>
    </w:p>
    <w:p w:rsidR="002A29D2" w:rsidRPr="002A29D2" w:rsidP="005930DB" w14:paraId="3243B06D" w14:textId="77777777">
      <w:pPr>
        <w:pStyle w:val="ParaNum"/>
        <w:keepNext/>
        <w:keepLines/>
        <w:numPr>
          <w:ilvl w:val="0"/>
          <w:numId w:val="0"/>
        </w:numPr>
        <w:spacing w:after="0"/>
        <w:ind w:left="720"/>
      </w:pPr>
    </w:p>
    <w:p w:rsidR="00805EC4" w:rsidP="005930DB" w14:paraId="09B95AFC" w14:textId="77777777">
      <w:pPr>
        <w:keepNext/>
        <w:keepLines/>
        <w:widowControl/>
      </w:pPr>
      <w:r w:rsidRPr="002A29D2">
        <w:rPr>
          <w:spacing w:val="-2"/>
        </w:rPr>
        <w:tab/>
      </w:r>
      <w:r w:rsidRPr="002A29D2">
        <w:rPr>
          <w:spacing w:val="-2"/>
        </w:rPr>
        <w:tab/>
      </w:r>
      <w:r w:rsidRPr="002A29D2">
        <w:rPr>
          <w:spacing w:val="-2"/>
        </w:rPr>
        <w:tab/>
      </w:r>
      <w:r w:rsidRPr="002A29D2">
        <w:rPr>
          <w:spacing w:val="-2"/>
        </w:rPr>
        <w:tab/>
      </w:r>
      <w:r w:rsidRPr="002A29D2">
        <w:rPr>
          <w:spacing w:val="-2"/>
        </w:rPr>
        <w:tab/>
      </w:r>
      <w:r w:rsidRPr="002A29D2">
        <w:rPr>
          <w:spacing w:val="-2"/>
        </w:rPr>
        <w:tab/>
      </w:r>
      <w:r>
        <w:t>Mark Stephens</w:t>
      </w:r>
    </w:p>
    <w:p w:rsidR="00805EC4" w:rsidP="005930DB" w14:paraId="26E4219B" w14:textId="77777777">
      <w:pPr>
        <w:keepNext/>
        <w:keepLines/>
        <w:widowControl/>
      </w:pPr>
      <w:r>
        <w:tab/>
      </w:r>
      <w:r>
        <w:tab/>
      </w:r>
      <w:r>
        <w:tab/>
      </w:r>
      <w:r>
        <w:tab/>
      </w:r>
      <w:r>
        <w:tab/>
      </w:r>
      <w:r>
        <w:tab/>
        <w:t xml:space="preserve">Managing Director </w:t>
      </w:r>
    </w:p>
    <w:p w:rsidR="00805EC4" w:rsidP="005930DB" w14:paraId="18EA09A8" w14:textId="77777777">
      <w:pPr>
        <w:keepNext/>
        <w:keepLines/>
        <w:widowControl/>
      </w:pPr>
      <w:r>
        <w:tab/>
      </w:r>
      <w:r>
        <w:tab/>
      </w:r>
      <w:r>
        <w:tab/>
      </w:r>
      <w:r>
        <w:tab/>
      </w:r>
      <w:r>
        <w:tab/>
      </w:r>
      <w:r>
        <w:tab/>
      </w:r>
    </w:p>
    <w:p w:rsidR="00805EC4" w:rsidP="005930DB" w14:paraId="65813D68" w14:textId="77777777">
      <w:pPr>
        <w:keepNext/>
        <w:keepLines/>
        <w:widowControl/>
      </w:pPr>
    </w:p>
    <w:p w:rsidR="00805EC4" w:rsidP="005930DB" w14:paraId="2A1DB4A5" w14:textId="77777777">
      <w:pPr>
        <w:keepNext/>
        <w:keepLines/>
        <w:widowControl/>
      </w:pPr>
      <w:r>
        <w:tab/>
      </w:r>
      <w:r>
        <w:tab/>
      </w:r>
      <w:r>
        <w:tab/>
      </w:r>
      <w:r>
        <w:tab/>
      </w:r>
      <w:r>
        <w:tab/>
      </w:r>
      <w:r>
        <w:tab/>
        <w:t>and</w:t>
      </w:r>
    </w:p>
    <w:p w:rsidR="00805EC4" w:rsidP="005930DB" w14:paraId="50A7ED11" w14:textId="77777777">
      <w:pPr>
        <w:keepNext/>
        <w:keepLines/>
        <w:widowControl/>
      </w:pPr>
    </w:p>
    <w:p w:rsidR="00805EC4" w:rsidP="005930DB" w14:paraId="553E77D2" w14:textId="77777777">
      <w:pPr>
        <w:keepNext/>
        <w:keepLines/>
        <w:widowControl/>
      </w:pPr>
    </w:p>
    <w:p w:rsidR="00805EC4" w:rsidP="005930DB" w14:paraId="58879A8A" w14:textId="77777777">
      <w:pPr>
        <w:keepNext/>
        <w:keepLines/>
        <w:widowControl/>
      </w:pPr>
    </w:p>
    <w:p w:rsidR="00805EC4" w:rsidP="005930DB" w14:paraId="65408582" w14:textId="77777777">
      <w:pPr>
        <w:keepNext/>
        <w:keepLines/>
        <w:widowControl/>
      </w:pPr>
      <w:r>
        <w:tab/>
      </w:r>
      <w:r>
        <w:tab/>
      </w:r>
      <w:r>
        <w:tab/>
      </w:r>
      <w:r>
        <w:tab/>
      </w:r>
      <w:r>
        <w:tab/>
      </w:r>
      <w:r>
        <w:tab/>
        <w:t>Joel Taubenblatt</w:t>
      </w:r>
    </w:p>
    <w:p w:rsidR="00805EC4" w:rsidP="005930DB" w14:paraId="774EC336" w14:textId="77777777">
      <w:pPr>
        <w:keepNext/>
        <w:keepLines/>
      </w:pPr>
      <w:r>
        <w:tab/>
      </w:r>
      <w:r>
        <w:tab/>
      </w:r>
      <w:r>
        <w:tab/>
      </w:r>
      <w:r>
        <w:tab/>
      </w:r>
      <w:r>
        <w:tab/>
      </w:r>
      <w:r>
        <w:tab/>
        <w:t>Acting Chief, Wireless Telecommunications Bureau</w:t>
      </w:r>
    </w:p>
    <w:p w:rsidR="002E484C" w:rsidP="005930DB" w14:paraId="0142AC3D" w14:textId="23A3D98B">
      <w:pPr>
        <w:pStyle w:val="Heading1"/>
        <w:keepLines/>
        <w:numPr>
          <w:ilvl w:val="0"/>
          <w:numId w:val="0"/>
        </w:numPr>
        <w:spacing w:after="0"/>
      </w:pPr>
    </w:p>
    <w:sectPr>
      <w:headerReference w:type="default" r:id="rId4"/>
      <w:footerReference w:type="default" r:id="rId5"/>
      <w:headerReference w:type="first" r:id="rId6"/>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14:paraId="0D01FA6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14:paraId="16478C66" w14:textId="6936057D">
    <w:pPr>
      <w:pStyle w:val="Header"/>
    </w:pPr>
    <w:r>
      <w:tab/>
      <w:t>Federal Communications Commission</w:t>
    </w:r>
    <w:r>
      <w:tab/>
      <w:t xml:space="preserve"> </w:t>
    </w:r>
  </w:p>
  <w:p w:rsidR="0060228B" w:rsidP="002A29D2" w14:paraId="51E1F1B5" w14:textId="77777777">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60228B" w:rsidP="002A29D2" w14:paraId="64027F9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411D1B7A" w14:textId="5C708A19">
    <w:pPr>
      <w:pStyle w:val="Header"/>
    </w:pPr>
    <w:r>
      <w:tab/>
    </w:r>
    <w:r w:rsidRPr="002A29D2">
      <w:t>Federal Communications Commission</w:t>
    </w:r>
    <w:r w:rsidRPr="002A29D2">
      <w:tab/>
      <w:t xml:space="preserve"> </w:t>
    </w:r>
  </w:p>
  <w:p w:rsidR="0060228B" w:rsidP="002A29D2" w14:paraId="14B3E16D"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DC75C28"/>
    <w:multiLevelType w:val="hybridMultilevel"/>
    <w:tmpl w:val="DDACC10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5">
    <w:nsid w:val="3BB7267D"/>
    <w:multiLevelType w:val="multilevel"/>
    <w:tmpl w:val="0330A1F0"/>
    <w:lvl w:ilvl="0">
      <w:start w:val="1"/>
      <w:numFmt w:val="decimal"/>
      <w:lvlText w:val="%1."/>
      <w:lvlJc w:val="left"/>
      <w:pPr>
        <w:ind w:left="0" w:firstLine="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2">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9">
    <w:nsid w:val="7CC85ECF"/>
    <w:multiLevelType w:val="hybridMultilevel"/>
    <w:tmpl w:val="0C2AEEE6"/>
    <w:lvl w:ilvl="0">
      <w:start w:val="1"/>
      <w:numFmt w:val="decimal"/>
      <w:lvlText w:val="%1."/>
      <w:lvlJc w:val="left"/>
      <w:pPr>
        <w:ind w:left="1440" w:hanging="360"/>
      </w:pPr>
      <w:rPr>
        <w:b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27"/>
  </w:num>
  <w:num w:numId="2">
    <w:abstractNumId w:val="28"/>
  </w:num>
  <w:num w:numId="3">
    <w:abstractNumId w:val="4"/>
  </w:num>
  <w:num w:numId="4">
    <w:abstractNumId w:val="22"/>
  </w:num>
  <w:num w:numId="5">
    <w:abstractNumId w:val="8"/>
  </w:num>
  <w:num w:numId="6">
    <w:abstractNumId w:val="25"/>
  </w:num>
  <w:num w:numId="7">
    <w:abstractNumId w:val="18"/>
  </w:num>
  <w:num w:numId="8">
    <w:abstractNumId w:val="9"/>
  </w:num>
  <w:num w:numId="9">
    <w:abstractNumId w:val="24"/>
  </w:num>
  <w:num w:numId="10">
    <w:abstractNumId w:val="16"/>
  </w:num>
  <w:num w:numId="11">
    <w:abstractNumId w:val="14"/>
  </w:num>
  <w:num w:numId="12">
    <w:abstractNumId w:val="10"/>
  </w:num>
  <w:num w:numId="13">
    <w:abstractNumId w:val="17"/>
  </w:num>
  <w:num w:numId="14">
    <w:abstractNumId w:val="23"/>
  </w:num>
  <w:num w:numId="15">
    <w:abstractNumId w:val="2"/>
  </w:num>
  <w:num w:numId="16">
    <w:abstractNumId w:val="3"/>
  </w:num>
  <w:num w:numId="17">
    <w:abstractNumId w:val="12"/>
  </w:num>
  <w:num w:numId="18">
    <w:abstractNumId w:val="1"/>
  </w:num>
  <w:num w:numId="19">
    <w:abstractNumId w:val="13"/>
  </w:num>
  <w:num w:numId="20">
    <w:abstractNumId w:val="19"/>
  </w:num>
  <w:num w:numId="21">
    <w:abstractNumId w:val="21"/>
  </w:num>
  <w:num w:numId="22">
    <w:abstractNumId w:val="5"/>
  </w:num>
  <w:num w:numId="23">
    <w:abstractNumId w:val="15"/>
  </w:num>
  <w:num w:numId="24">
    <w:abstractNumId w:val="7"/>
  </w:num>
  <w:num w:numId="25">
    <w:abstractNumId w:val="20"/>
  </w:num>
  <w:num w:numId="26">
    <w:abstractNumId w:val="6"/>
  </w:num>
  <w:num w:numId="27">
    <w:abstractNumId w:val="0"/>
  </w:num>
  <w:num w:numId="28">
    <w:abstractNumId w:val="11"/>
  </w:num>
  <w:num w:numId="29">
    <w:abstractNumId w:val="26"/>
  </w:num>
  <w:num w:numId="30">
    <w:abstractNumId w:val="29"/>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4C"/>
    <w:rsid w:val="000154D7"/>
    <w:rsid w:val="00020E88"/>
    <w:rsid w:val="00030074"/>
    <w:rsid w:val="00040C41"/>
    <w:rsid w:val="000535FB"/>
    <w:rsid w:val="000D0FB4"/>
    <w:rsid w:val="00104CA8"/>
    <w:rsid w:val="0011380B"/>
    <w:rsid w:val="00140732"/>
    <w:rsid w:val="001440C9"/>
    <w:rsid w:val="0014452F"/>
    <w:rsid w:val="001460C9"/>
    <w:rsid w:val="001532AF"/>
    <w:rsid w:val="00176F2D"/>
    <w:rsid w:val="001A67CA"/>
    <w:rsid w:val="001C5912"/>
    <w:rsid w:val="001E0476"/>
    <w:rsid w:val="001F4147"/>
    <w:rsid w:val="001F4A35"/>
    <w:rsid w:val="001F6512"/>
    <w:rsid w:val="00200E6F"/>
    <w:rsid w:val="00221DFC"/>
    <w:rsid w:val="002A29D2"/>
    <w:rsid w:val="002A4E36"/>
    <w:rsid w:val="002B264B"/>
    <w:rsid w:val="002B745A"/>
    <w:rsid w:val="002C06B6"/>
    <w:rsid w:val="002C62D0"/>
    <w:rsid w:val="002E484C"/>
    <w:rsid w:val="002E65AB"/>
    <w:rsid w:val="00320824"/>
    <w:rsid w:val="00323346"/>
    <w:rsid w:val="00323D56"/>
    <w:rsid w:val="00363DB1"/>
    <w:rsid w:val="00366011"/>
    <w:rsid w:val="003A2BB5"/>
    <w:rsid w:val="00400BA1"/>
    <w:rsid w:val="00420633"/>
    <w:rsid w:val="0042315D"/>
    <w:rsid w:val="00456E40"/>
    <w:rsid w:val="0045744C"/>
    <w:rsid w:val="004611F9"/>
    <w:rsid w:val="00462668"/>
    <w:rsid w:val="00476CC8"/>
    <w:rsid w:val="004A452B"/>
    <w:rsid w:val="004A67DD"/>
    <w:rsid w:val="004C3139"/>
    <w:rsid w:val="004C421F"/>
    <w:rsid w:val="004C7F0E"/>
    <w:rsid w:val="004D6B66"/>
    <w:rsid w:val="004F18B4"/>
    <w:rsid w:val="005101A9"/>
    <w:rsid w:val="0051767E"/>
    <w:rsid w:val="00524838"/>
    <w:rsid w:val="005302A2"/>
    <w:rsid w:val="00567152"/>
    <w:rsid w:val="00583C63"/>
    <w:rsid w:val="005930DB"/>
    <w:rsid w:val="005A09E4"/>
    <w:rsid w:val="005B4EF8"/>
    <w:rsid w:val="005C4054"/>
    <w:rsid w:val="005C6228"/>
    <w:rsid w:val="005E672A"/>
    <w:rsid w:val="0060228B"/>
    <w:rsid w:val="00620B10"/>
    <w:rsid w:val="00625385"/>
    <w:rsid w:val="00632EA2"/>
    <w:rsid w:val="00633683"/>
    <w:rsid w:val="00636666"/>
    <w:rsid w:val="00653C19"/>
    <w:rsid w:val="00670208"/>
    <w:rsid w:val="0067510F"/>
    <w:rsid w:val="00693CFE"/>
    <w:rsid w:val="00696C79"/>
    <w:rsid w:val="006A149E"/>
    <w:rsid w:val="006D0DEC"/>
    <w:rsid w:val="006E699D"/>
    <w:rsid w:val="00704542"/>
    <w:rsid w:val="00714B99"/>
    <w:rsid w:val="007154F2"/>
    <w:rsid w:val="00752430"/>
    <w:rsid w:val="0077006A"/>
    <w:rsid w:val="00772EA2"/>
    <w:rsid w:val="00775A0D"/>
    <w:rsid w:val="00783012"/>
    <w:rsid w:val="007B7348"/>
    <w:rsid w:val="007D753B"/>
    <w:rsid w:val="007F56A2"/>
    <w:rsid w:val="007F6A97"/>
    <w:rsid w:val="007F7268"/>
    <w:rsid w:val="00805EC4"/>
    <w:rsid w:val="008148CE"/>
    <w:rsid w:val="008342DA"/>
    <w:rsid w:val="00880AC7"/>
    <w:rsid w:val="00884073"/>
    <w:rsid w:val="00884D23"/>
    <w:rsid w:val="00887008"/>
    <w:rsid w:val="00891ADC"/>
    <w:rsid w:val="008935DA"/>
    <w:rsid w:val="008B3699"/>
    <w:rsid w:val="008D559F"/>
    <w:rsid w:val="008F54E2"/>
    <w:rsid w:val="00920E24"/>
    <w:rsid w:val="009240EC"/>
    <w:rsid w:val="0092526F"/>
    <w:rsid w:val="0094402E"/>
    <w:rsid w:val="00953D29"/>
    <w:rsid w:val="00973986"/>
    <w:rsid w:val="009834A5"/>
    <w:rsid w:val="009A6967"/>
    <w:rsid w:val="009D0F8F"/>
    <w:rsid w:val="009E0C9C"/>
    <w:rsid w:val="009E6921"/>
    <w:rsid w:val="00A1085E"/>
    <w:rsid w:val="00A144DF"/>
    <w:rsid w:val="00A211C5"/>
    <w:rsid w:val="00A23473"/>
    <w:rsid w:val="00A317B6"/>
    <w:rsid w:val="00A36BFE"/>
    <w:rsid w:val="00A6019C"/>
    <w:rsid w:val="00A648D0"/>
    <w:rsid w:val="00A700ED"/>
    <w:rsid w:val="00A76327"/>
    <w:rsid w:val="00A80CBF"/>
    <w:rsid w:val="00A868F0"/>
    <w:rsid w:val="00A90C9E"/>
    <w:rsid w:val="00AB5092"/>
    <w:rsid w:val="00AD1470"/>
    <w:rsid w:val="00AE7DE6"/>
    <w:rsid w:val="00B07300"/>
    <w:rsid w:val="00B15D69"/>
    <w:rsid w:val="00B17D5A"/>
    <w:rsid w:val="00B2296E"/>
    <w:rsid w:val="00B32E8C"/>
    <w:rsid w:val="00B45C6D"/>
    <w:rsid w:val="00B47301"/>
    <w:rsid w:val="00B729FF"/>
    <w:rsid w:val="00B76C3B"/>
    <w:rsid w:val="00B83CB7"/>
    <w:rsid w:val="00B9372C"/>
    <w:rsid w:val="00BE27F7"/>
    <w:rsid w:val="00C0699D"/>
    <w:rsid w:val="00C21E6D"/>
    <w:rsid w:val="00C426E3"/>
    <w:rsid w:val="00C85A92"/>
    <w:rsid w:val="00C92F27"/>
    <w:rsid w:val="00CA1C39"/>
    <w:rsid w:val="00CB76E3"/>
    <w:rsid w:val="00CC6162"/>
    <w:rsid w:val="00D17561"/>
    <w:rsid w:val="00D22AD2"/>
    <w:rsid w:val="00D42E09"/>
    <w:rsid w:val="00D556ED"/>
    <w:rsid w:val="00D5586A"/>
    <w:rsid w:val="00D578D5"/>
    <w:rsid w:val="00D65520"/>
    <w:rsid w:val="00D86A6C"/>
    <w:rsid w:val="00DB7F79"/>
    <w:rsid w:val="00DC08B7"/>
    <w:rsid w:val="00DC65C1"/>
    <w:rsid w:val="00DD59C3"/>
    <w:rsid w:val="00DD77A7"/>
    <w:rsid w:val="00E00E22"/>
    <w:rsid w:val="00E0226D"/>
    <w:rsid w:val="00E20FCF"/>
    <w:rsid w:val="00E35FA3"/>
    <w:rsid w:val="00E36379"/>
    <w:rsid w:val="00E410F3"/>
    <w:rsid w:val="00E4278C"/>
    <w:rsid w:val="00E43FD8"/>
    <w:rsid w:val="00E50536"/>
    <w:rsid w:val="00E57D2D"/>
    <w:rsid w:val="00E77E81"/>
    <w:rsid w:val="00EB1A95"/>
    <w:rsid w:val="00ED2EA8"/>
    <w:rsid w:val="00EE4181"/>
    <w:rsid w:val="00EF1FD0"/>
    <w:rsid w:val="00F04E94"/>
    <w:rsid w:val="00F05928"/>
    <w:rsid w:val="00F11202"/>
    <w:rsid w:val="00F207DF"/>
    <w:rsid w:val="00F25801"/>
    <w:rsid w:val="00F410E7"/>
    <w:rsid w:val="00F4445E"/>
    <w:rsid w:val="00F520BD"/>
    <w:rsid w:val="00F61D5D"/>
    <w:rsid w:val="00F64912"/>
    <w:rsid w:val="00F713E2"/>
    <w:rsid w:val="00F76FAE"/>
    <w:rsid w:val="00F84A65"/>
    <w:rsid w:val="00FA44FF"/>
    <w:rsid w:val="00FC52EE"/>
    <w:rsid w:val="00FC546C"/>
    <w:rsid w:val="00FC58CC"/>
    <w:rsid w:val="00FD60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8BC85AB"/>
  <w15:docId w15:val="{564D94CE-FD76-469B-AF81-163630D7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264B"/>
    <w:pPr>
      <w:widowControl w:val="0"/>
    </w:pPr>
    <w:rPr>
      <w:snapToGrid w:val="0"/>
      <w:kern w:val="28"/>
      <w:sz w:val="22"/>
    </w:rPr>
  </w:style>
  <w:style w:type="paragraph" w:styleId="Heading1">
    <w:name w:val="heading 1"/>
    <w:basedOn w:val="Normal"/>
    <w:next w:val="ParaNum"/>
    <w:qFormat/>
    <w:rsid w:val="002B264B"/>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B264B"/>
    <w:pPr>
      <w:keepNext/>
      <w:numPr>
        <w:ilvl w:val="1"/>
        <w:numId w:val="24"/>
      </w:numPr>
      <w:spacing w:after="120"/>
      <w:outlineLvl w:val="1"/>
    </w:pPr>
    <w:rPr>
      <w:b/>
    </w:rPr>
  </w:style>
  <w:style w:type="paragraph" w:styleId="Heading3">
    <w:name w:val="heading 3"/>
    <w:basedOn w:val="Normal"/>
    <w:next w:val="ParaNum"/>
    <w:qFormat/>
    <w:rsid w:val="002B264B"/>
    <w:pPr>
      <w:keepNext/>
      <w:numPr>
        <w:ilvl w:val="2"/>
        <w:numId w:val="24"/>
      </w:numPr>
      <w:tabs>
        <w:tab w:val="left" w:pos="2160"/>
      </w:tabs>
      <w:spacing w:after="120"/>
      <w:outlineLvl w:val="2"/>
    </w:pPr>
    <w:rPr>
      <w:b/>
    </w:rPr>
  </w:style>
  <w:style w:type="paragraph" w:styleId="Heading4">
    <w:name w:val="heading 4"/>
    <w:basedOn w:val="Normal"/>
    <w:next w:val="ParaNum"/>
    <w:qFormat/>
    <w:rsid w:val="002B264B"/>
    <w:pPr>
      <w:keepNext/>
      <w:numPr>
        <w:ilvl w:val="3"/>
        <w:numId w:val="24"/>
      </w:numPr>
      <w:tabs>
        <w:tab w:val="left" w:pos="2880"/>
      </w:tabs>
      <w:spacing w:after="120"/>
      <w:outlineLvl w:val="3"/>
    </w:pPr>
    <w:rPr>
      <w:b/>
    </w:rPr>
  </w:style>
  <w:style w:type="paragraph" w:styleId="Heading5">
    <w:name w:val="heading 5"/>
    <w:basedOn w:val="Normal"/>
    <w:next w:val="ParaNum"/>
    <w:qFormat/>
    <w:rsid w:val="002B264B"/>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2B264B"/>
    <w:pPr>
      <w:numPr>
        <w:ilvl w:val="5"/>
        <w:numId w:val="24"/>
      </w:numPr>
      <w:tabs>
        <w:tab w:val="left" w:pos="4320"/>
      </w:tabs>
      <w:spacing w:after="120"/>
      <w:outlineLvl w:val="5"/>
    </w:pPr>
    <w:rPr>
      <w:b/>
    </w:rPr>
  </w:style>
  <w:style w:type="paragraph" w:styleId="Heading7">
    <w:name w:val="heading 7"/>
    <w:basedOn w:val="Normal"/>
    <w:next w:val="ParaNum"/>
    <w:qFormat/>
    <w:rsid w:val="002B264B"/>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2B264B"/>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2B264B"/>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B26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264B"/>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2B264B"/>
    <w:pPr>
      <w:numPr>
        <w:numId w:val="29"/>
      </w:numPr>
      <w:tabs>
        <w:tab w:val="clear" w:pos="1080"/>
        <w:tab w:val="num" w:pos="1440"/>
      </w:tabs>
      <w:spacing w:after="120"/>
    </w:pPr>
  </w:style>
  <w:style w:type="paragraph" w:styleId="FootnoteText">
    <w:name w:val="footnote text"/>
    <w:rsid w:val="002B264B"/>
    <w:pPr>
      <w:spacing w:after="120"/>
    </w:pPr>
  </w:style>
  <w:style w:type="paragraph" w:customStyle="1" w:styleId="Bullet">
    <w:name w:val="Bullet"/>
    <w:basedOn w:val="Normal"/>
    <w:rsid w:val="002B264B"/>
    <w:pPr>
      <w:tabs>
        <w:tab w:val="left" w:pos="2160"/>
      </w:tabs>
      <w:spacing w:after="220"/>
      <w:ind w:left="2160" w:hanging="720"/>
    </w:pPr>
  </w:style>
  <w:style w:type="paragraph" w:styleId="BlockText">
    <w:name w:val="Block Text"/>
    <w:basedOn w:val="Normal"/>
    <w:rsid w:val="002B264B"/>
    <w:pPr>
      <w:spacing w:after="240"/>
      <w:ind w:left="1440" w:right="1440"/>
    </w:pPr>
  </w:style>
  <w:style w:type="paragraph" w:customStyle="1" w:styleId="TableFormat">
    <w:name w:val="TableFormat"/>
    <w:basedOn w:val="Bullet"/>
    <w:rsid w:val="002B264B"/>
    <w:pPr>
      <w:tabs>
        <w:tab w:val="clear" w:pos="2160"/>
        <w:tab w:val="left" w:pos="5040"/>
      </w:tabs>
      <w:ind w:left="5040" w:hanging="3600"/>
    </w:pPr>
  </w:style>
  <w:style w:type="character" w:styleId="FootnoteReference">
    <w:name w:val="footnote reference"/>
    <w:rsid w:val="002B264B"/>
    <w:rPr>
      <w:rFonts w:ascii="Times New Roman" w:hAnsi="Times New Roman"/>
      <w:dstrike w:val="0"/>
      <w:color w:val="auto"/>
      <w:sz w:val="20"/>
      <w:vertAlign w:val="superscript"/>
    </w:rPr>
  </w:style>
  <w:style w:type="paragraph" w:styleId="Header">
    <w:name w:val="header"/>
    <w:basedOn w:val="Normal"/>
    <w:autoRedefine/>
    <w:rsid w:val="002B264B"/>
    <w:pPr>
      <w:tabs>
        <w:tab w:val="center" w:pos="4680"/>
        <w:tab w:val="right" w:pos="9360"/>
      </w:tabs>
    </w:pPr>
    <w:rPr>
      <w:b/>
    </w:rPr>
  </w:style>
  <w:style w:type="paragraph" w:styleId="Footer">
    <w:name w:val="footer"/>
    <w:basedOn w:val="Normal"/>
    <w:link w:val="FooterChar"/>
    <w:uiPriority w:val="99"/>
    <w:rsid w:val="002B264B"/>
    <w:pPr>
      <w:tabs>
        <w:tab w:val="center" w:pos="4320"/>
        <w:tab w:val="right" w:pos="8640"/>
      </w:tabs>
    </w:pPr>
  </w:style>
  <w:style w:type="paragraph" w:styleId="TOC2">
    <w:name w:val="toc 2"/>
    <w:basedOn w:val="Normal"/>
    <w:next w:val="Normal"/>
    <w:semiHidden/>
    <w:rsid w:val="002B264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2B264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2B264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B264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B264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B264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B264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B264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B264B"/>
    <w:pPr>
      <w:tabs>
        <w:tab w:val="left" w:pos="3240"/>
        <w:tab w:val="right" w:leader="dot" w:pos="9360"/>
      </w:tabs>
      <w:suppressAutoHyphens/>
      <w:ind w:left="3240" w:hanging="360"/>
    </w:pPr>
    <w:rPr>
      <w:noProof/>
    </w:rPr>
  </w:style>
  <w:style w:type="character" w:styleId="PageNumber">
    <w:name w:val="page number"/>
    <w:basedOn w:val="DefaultParagraphFont"/>
    <w:rsid w:val="002B264B"/>
  </w:style>
  <w:style w:type="paragraph" w:styleId="Title">
    <w:name w:val="Title"/>
    <w:basedOn w:val="Normal"/>
    <w:qFormat/>
    <w:pPr>
      <w:jc w:val="center"/>
    </w:pPr>
    <w:rPr>
      <w:b/>
    </w:rPr>
  </w:style>
  <w:style w:type="paragraph" w:styleId="EndnoteText">
    <w:name w:val="endnote text"/>
    <w:basedOn w:val="Normal"/>
    <w:link w:val="EndnoteTextChar"/>
    <w:rsid w:val="002B264B"/>
    <w:rPr>
      <w:sz w:val="20"/>
    </w:rPr>
  </w:style>
  <w:style w:type="character" w:customStyle="1" w:styleId="EndnoteTextChar">
    <w:name w:val="Endnote Text Char"/>
    <w:basedOn w:val="DefaultParagraphFont"/>
    <w:link w:val="EndnoteText"/>
    <w:rsid w:val="002A29D2"/>
    <w:rPr>
      <w:snapToGrid w:val="0"/>
      <w:kern w:val="28"/>
    </w:rPr>
  </w:style>
  <w:style w:type="character" w:styleId="EndnoteReference">
    <w:name w:val="endnote reference"/>
    <w:rsid w:val="002B264B"/>
    <w:rPr>
      <w:vertAlign w:val="superscript"/>
    </w:rPr>
  </w:style>
  <w:style w:type="paragraph" w:styleId="TOAHeading">
    <w:name w:val="toa heading"/>
    <w:basedOn w:val="Normal"/>
    <w:next w:val="Normal"/>
    <w:rsid w:val="002B264B"/>
    <w:pPr>
      <w:tabs>
        <w:tab w:val="right" w:pos="9360"/>
      </w:tabs>
      <w:suppressAutoHyphens/>
    </w:pPr>
  </w:style>
  <w:style w:type="character" w:customStyle="1" w:styleId="EquationCaption">
    <w:name w:val="_Equation Caption"/>
    <w:rsid w:val="002B264B"/>
  </w:style>
  <w:style w:type="paragraph" w:customStyle="1" w:styleId="Paratitle">
    <w:name w:val="Para title"/>
    <w:basedOn w:val="Normal"/>
    <w:rsid w:val="002B264B"/>
    <w:pPr>
      <w:tabs>
        <w:tab w:val="center" w:pos="9270"/>
      </w:tabs>
      <w:spacing w:after="240"/>
    </w:pPr>
    <w:rPr>
      <w:spacing w:val="-2"/>
    </w:rPr>
  </w:style>
  <w:style w:type="paragraph" w:customStyle="1" w:styleId="TOCTitle">
    <w:name w:val="TOC Title"/>
    <w:basedOn w:val="Normal"/>
    <w:rsid w:val="002B264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264B"/>
    <w:pPr>
      <w:jc w:val="center"/>
    </w:pPr>
    <w:rPr>
      <w:rFonts w:ascii="Times New Roman Bold" w:hAnsi="Times New Roman Bold"/>
      <w:b/>
      <w:bCs/>
      <w:caps/>
      <w:szCs w:val="22"/>
    </w:rPr>
  </w:style>
  <w:style w:type="character" w:styleId="Hyperlink">
    <w:name w:val="Hyperlink"/>
    <w:rsid w:val="002B264B"/>
    <w:rPr>
      <w:color w:val="0000FF"/>
      <w:u w:val="single"/>
    </w:rPr>
  </w:style>
  <w:style w:type="character" w:customStyle="1" w:styleId="FooterChar">
    <w:name w:val="Footer Char"/>
    <w:link w:val="Footer"/>
    <w:uiPriority w:val="99"/>
    <w:rsid w:val="002B264B"/>
    <w:rPr>
      <w:snapToGrid w:val="0"/>
      <w:kern w:val="28"/>
      <w:sz w:val="22"/>
    </w:rPr>
  </w:style>
  <w:style w:type="character" w:customStyle="1" w:styleId="ParaNumChar1">
    <w:name w:val="ParaNum Char1"/>
    <w:link w:val="ParaNum"/>
    <w:locked/>
    <w:rsid w:val="00805EC4"/>
    <w:rPr>
      <w:snapToGrid w:val="0"/>
      <w:kern w:val="28"/>
      <w:sz w:val="22"/>
    </w:rPr>
  </w:style>
  <w:style w:type="paragraph" w:styleId="ListParagraph">
    <w:name w:val="List Paragraph"/>
    <w:basedOn w:val="Normal"/>
    <w:uiPriority w:val="34"/>
    <w:qFormat/>
    <w:rsid w:val="00805EC4"/>
    <w:pPr>
      <w:ind w:left="720"/>
      <w:contextualSpacing/>
    </w:pPr>
  </w:style>
  <w:style w:type="character" w:customStyle="1" w:styleId="ParaNumChar">
    <w:name w:val="ParaNum Char"/>
    <w:locked/>
    <w:rsid w:val="00320824"/>
    <w:rPr>
      <w:snapToGrid w:val="0"/>
      <w:kern w:val="28"/>
      <w:sz w:val="22"/>
    </w:rPr>
  </w:style>
  <w:style w:type="paragraph" w:styleId="Revision">
    <w:name w:val="Revision"/>
    <w:hidden/>
    <w:uiPriority w:val="99"/>
    <w:semiHidden/>
    <w:rsid w:val="00F410E7"/>
    <w:rPr>
      <w:snapToGrid w:val="0"/>
      <w:kern w:val="28"/>
      <w:sz w:val="22"/>
    </w:rPr>
  </w:style>
  <w:style w:type="character" w:styleId="CommentReference">
    <w:name w:val="annotation reference"/>
    <w:basedOn w:val="DefaultParagraphFont"/>
    <w:semiHidden/>
    <w:unhideWhenUsed/>
    <w:rsid w:val="005C6228"/>
    <w:rPr>
      <w:sz w:val="16"/>
      <w:szCs w:val="16"/>
    </w:rPr>
  </w:style>
  <w:style w:type="paragraph" w:styleId="CommentText">
    <w:name w:val="annotation text"/>
    <w:basedOn w:val="Normal"/>
    <w:link w:val="CommentTextChar"/>
    <w:unhideWhenUsed/>
    <w:rsid w:val="005C6228"/>
    <w:rPr>
      <w:sz w:val="20"/>
    </w:rPr>
  </w:style>
  <w:style w:type="character" w:customStyle="1" w:styleId="CommentTextChar">
    <w:name w:val="Comment Text Char"/>
    <w:basedOn w:val="DefaultParagraphFont"/>
    <w:link w:val="CommentText"/>
    <w:rsid w:val="005C6228"/>
    <w:rPr>
      <w:snapToGrid w:val="0"/>
      <w:kern w:val="28"/>
    </w:rPr>
  </w:style>
  <w:style w:type="paragraph" w:styleId="CommentSubject">
    <w:name w:val="annotation subject"/>
    <w:basedOn w:val="CommentText"/>
    <w:next w:val="CommentText"/>
    <w:link w:val="CommentSubjectChar"/>
    <w:semiHidden/>
    <w:unhideWhenUsed/>
    <w:rsid w:val="005C6228"/>
    <w:rPr>
      <w:b/>
      <w:bCs/>
    </w:rPr>
  </w:style>
  <w:style w:type="character" w:customStyle="1" w:styleId="CommentSubjectChar">
    <w:name w:val="Comment Subject Char"/>
    <w:basedOn w:val="CommentTextChar"/>
    <w:link w:val="CommentSubject"/>
    <w:semiHidden/>
    <w:rsid w:val="005C622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