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615BBE7" w14:textId="77777777" w:rsidTr="006D5D22">
        <w:tblPrEx>
          <w:tblW w:w="0" w:type="auto"/>
          <w:tblLook w:val="0000"/>
        </w:tblPrEx>
        <w:trPr>
          <w:trHeight w:val="2181"/>
        </w:trPr>
        <w:tc>
          <w:tcPr>
            <w:tcW w:w="8856" w:type="dxa"/>
          </w:tcPr>
          <w:p w:rsidR="00FF232D" w:rsidP="006A7D75" w14:paraId="2533113B"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3328C3C0" w14:textId="77777777">
            <w:pPr>
              <w:rPr>
                <w:b/>
                <w:bCs/>
                <w:sz w:val="12"/>
                <w:szCs w:val="12"/>
              </w:rPr>
            </w:pPr>
          </w:p>
          <w:p w:rsidR="007A44F8" w:rsidRPr="008A3940" w:rsidP="00BB4E29" w14:paraId="3DEA62E2" w14:textId="77777777">
            <w:pPr>
              <w:rPr>
                <w:b/>
                <w:bCs/>
                <w:sz w:val="22"/>
                <w:szCs w:val="22"/>
              </w:rPr>
            </w:pPr>
            <w:r w:rsidRPr="008A3940">
              <w:rPr>
                <w:b/>
                <w:bCs/>
                <w:sz w:val="22"/>
                <w:szCs w:val="22"/>
              </w:rPr>
              <w:t xml:space="preserve">Media Contact: </w:t>
            </w:r>
          </w:p>
          <w:p w:rsidR="007A44F8" w:rsidRPr="008A3940" w:rsidP="00BB4E29" w14:paraId="63E0528A" w14:textId="77777777">
            <w:pPr>
              <w:rPr>
                <w:bCs/>
                <w:sz w:val="22"/>
                <w:szCs w:val="22"/>
              </w:rPr>
            </w:pPr>
            <w:r w:rsidRPr="008A3940">
              <w:rPr>
                <w:bCs/>
                <w:sz w:val="22"/>
                <w:szCs w:val="22"/>
              </w:rPr>
              <w:t>Will Wiquist</w:t>
            </w:r>
          </w:p>
          <w:p w:rsidR="00FF232D" w:rsidRPr="008A3940" w:rsidP="00BB4E29" w14:paraId="2FCB5B30" w14:textId="77777777">
            <w:pPr>
              <w:rPr>
                <w:bCs/>
                <w:sz w:val="22"/>
                <w:szCs w:val="22"/>
              </w:rPr>
            </w:pPr>
            <w:r w:rsidRPr="008A3940">
              <w:rPr>
                <w:bCs/>
                <w:sz w:val="22"/>
                <w:szCs w:val="22"/>
              </w:rPr>
              <w:t>will.wiquist@fcc.gov</w:t>
            </w:r>
          </w:p>
          <w:p w:rsidR="007A44F8" w:rsidRPr="008A3940" w:rsidP="00BB4E29" w14:paraId="27761F39" w14:textId="77777777">
            <w:pPr>
              <w:rPr>
                <w:bCs/>
                <w:sz w:val="22"/>
                <w:szCs w:val="22"/>
              </w:rPr>
            </w:pPr>
          </w:p>
          <w:p w:rsidR="007A44F8" w:rsidRPr="008A3940" w:rsidP="00BB4E29" w14:paraId="79989EED" w14:textId="77777777">
            <w:pPr>
              <w:rPr>
                <w:b/>
                <w:sz w:val="22"/>
                <w:szCs w:val="22"/>
              </w:rPr>
            </w:pPr>
            <w:r w:rsidRPr="008A3940">
              <w:rPr>
                <w:b/>
                <w:sz w:val="22"/>
                <w:szCs w:val="22"/>
              </w:rPr>
              <w:t>For Immediate Release</w:t>
            </w:r>
          </w:p>
          <w:p w:rsidR="007A44F8" w:rsidRPr="004A729A" w:rsidP="00BB4E29" w14:paraId="6F15E667" w14:textId="77777777">
            <w:pPr>
              <w:jc w:val="center"/>
              <w:rPr>
                <w:b/>
                <w:bCs/>
                <w:sz w:val="22"/>
                <w:szCs w:val="22"/>
              </w:rPr>
            </w:pPr>
          </w:p>
          <w:p w:rsidR="00CC5E08" w:rsidRPr="00214FB5" w:rsidP="00214FB5" w14:paraId="3634E472" w14:textId="0DEF1147">
            <w:pPr>
              <w:tabs>
                <w:tab w:val="left" w:pos="8625"/>
              </w:tabs>
              <w:jc w:val="center"/>
              <w:rPr>
                <w:i/>
              </w:rPr>
            </w:pPr>
            <w:r w:rsidRPr="00214FB5">
              <w:rPr>
                <w:b/>
                <w:bCs/>
              </w:rPr>
              <w:t xml:space="preserve">FCC ANNOUNCES TENTATIVE AGENDA FOR </w:t>
            </w:r>
            <w:r w:rsidR="000372CE">
              <w:rPr>
                <w:b/>
                <w:bCs/>
              </w:rPr>
              <w:t>MARCH</w:t>
            </w:r>
            <w:r w:rsidRPr="00214FB5">
              <w:rPr>
                <w:b/>
                <w:bCs/>
              </w:rPr>
              <w:t xml:space="preserve"> OPEN MEETING</w:t>
            </w:r>
          </w:p>
          <w:p w:rsidR="00F61155" w:rsidRPr="006B0A70" w:rsidP="00BB4E29" w14:paraId="262CB9F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14FB5" w:rsidRPr="00236475" w:rsidP="00214FB5" w14:paraId="63848D77" w14:textId="2B8C9B7A">
            <w:pPr>
              <w:rPr>
                <w:sz w:val="22"/>
                <w:szCs w:val="22"/>
              </w:rPr>
            </w:pPr>
            <w:r w:rsidRPr="002E165B">
              <w:rPr>
                <w:sz w:val="22"/>
                <w:szCs w:val="22"/>
              </w:rPr>
              <w:t xml:space="preserve">WASHINGTON, </w:t>
            </w:r>
            <w:r w:rsidR="000372CE">
              <w:rPr>
                <w:sz w:val="22"/>
                <w:szCs w:val="22"/>
              </w:rPr>
              <w:t>February 2</w:t>
            </w:r>
            <w:r w:rsidRPr="000372CE" w:rsidR="000372CE">
              <w:rPr>
                <w:sz w:val="22"/>
                <w:szCs w:val="22"/>
              </w:rPr>
              <w:t>3</w:t>
            </w:r>
            <w:r w:rsidRPr="000372CE">
              <w:rPr>
                <w:sz w:val="22"/>
                <w:szCs w:val="22"/>
              </w:rPr>
              <w:t>, 202</w:t>
            </w:r>
            <w:r w:rsidRPr="000372CE" w:rsidR="00236475">
              <w:rPr>
                <w:sz w:val="22"/>
                <w:szCs w:val="22"/>
              </w:rPr>
              <w:t>3</w:t>
            </w:r>
            <w:r w:rsidRPr="000372CE">
              <w:rPr>
                <w:sz w:val="22"/>
                <w:szCs w:val="22"/>
              </w:rPr>
              <w:t>—Federal Communications Commission Chair</w:t>
            </w:r>
            <w:r w:rsidRPr="000372CE" w:rsidR="0050041B">
              <w:rPr>
                <w:sz w:val="22"/>
                <w:szCs w:val="22"/>
              </w:rPr>
              <w:t>woman Jessica Rosenworcel</w:t>
            </w:r>
            <w:r w:rsidRPr="000372CE">
              <w:rPr>
                <w:sz w:val="22"/>
                <w:szCs w:val="22"/>
              </w:rPr>
              <w:t xml:space="preserve"> announced that the items below are tentatively on the agenda for the </w:t>
            </w:r>
            <w:r w:rsidRPr="000372CE" w:rsidR="000372CE">
              <w:rPr>
                <w:sz w:val="22"/>
                <w:szCs w:val="22"/>
              </w:rPr>
              <w:t>March</w:t>
            </w:r>
            <w:r w:rsidRPr="000372CE">
              <w:rPr>
                <w:sz w:val="22"/>
                <w:szCs w:val="22"/>
              </w:rPr>
              <w:t xml:space="preserve"> Open Commission Meeting scheduled for Thursday, </w:t>
            </w:r>
            <w:r w:rsidRPr="000372CE" w:rsidR="000372CE">
              <w:rPr>
                <w:sz w:val="22"/>
                <w:szCs w:val="22"/>
              </w:rPr>
              <w:t>March 16</w:t>
            </w:r>
            <w:r w:rsidRPr="000372CE">
              <w:rPr>
                <w:sz w:val="22"/>
                <w:szCs w:val="22"/>
              </w:rPr>
              <w:t>, 202</w:t>
            </w:r>
            <w:r w:rsidRPr="000372CE" w:rsidR="00236475">
              <w:rPr>
                <w:sz w:val="22"/>
                <w:szCs w:val="22"/>
              </w:rPr>
              <w:t>3</w:t>
            </w:r>
            <w:r w:rsidRPr="000372CE">
              <w:rPr>
                <w:sz w:val="22"/>
                <w:szCs w:val="22"/>
              </w:rPr>
              <w:t>:</w:t>
            </w:r>
          </w:p>
          <w:p w:rsidR="005718AE" w:rsidRPr="005718AE" w:rsidP="005718AE" w14:paraId="7E834DB0" w14:textId="77777777">
            <w:pPr>
              <w:rPr>
                <w:b/>
                <w:bCs/>
                <w:sz w:val="22"/>
                <w:szCs w:val="22"/>
              </w:rPr>
            </w:pPr>
          </w:p>
          <w:p w:rsidR="00E34E7C" w:rsidRPr="00236475" w:rsidP="00E34E7C" w14:paraId="6391B64F" w14:textId="5F932B47">
            <w:pPr>
              <w:rPr>
                <w:sz w:val="22"/>
                <w:szCs w:val="22"/>
              </w:rPr>
            </w:pPr>
            <w:r w:rsidRPr="005718AE">
              <w:rPr>
                <w:b/>
                <w:bCs/>
                <w:sz w:val="22"/>
                <w:szCs w:val="22"/>
              </w:rPr>
              <w:t xml:space="preserve">Single Network Future: Supplemental Coverage from Space – </w:t>
            </w:r>
            <w:r w:rsidRPr="005718AE">
              <w:rPr>
                <w:sz w:val="22"/>
                <w:szCs w:val="22"/>
              </w:rPr>
              <w:t>The Commission will consider a Notice of Proposed Rulemaking that would propose a new regulatory framework for supplemental coverage from space.  Through this proposed framework, satellite operators collaborating with terrestrial providers would be able to operate space stations on currently licensed, flexible-use spectrum to expand coverage to the terrestrial provider’s subscribers.  (GN Docket No. 23-65, IB Docket 22-271)</w:t>
            </w:r>
          </w:p>
          <w:p w:rsidR="005718AE" w:rsidP="005718AE" w14:paraId="4914910D" w14:textId="208253D9">
            <w:pPr>
              <w:rPr>
                <w:sz w:val="22"/>
                <w:szCs w:val="22"/>
              </w:rPr>
            </w:pPr>
          </w:p>
          <w:p w:rsidR="005718AE" w:rsidRPr="005718AE" w:rsidP="005718AE" w14:paraId="6FDD27B8" w14:textId="6CB452A9">
            <w:pPr>
              <w:rPr>
                <w:sz w:val="22"/>
                <w:szCs w:val="22"/>
              </w:rPr>
            </w:pPr>
            <w:r w:rsidRPr="005718AE">
              <w:rPr>
                <w:b/>
                <w:bCs/>
                <w:sz w:val="22"/>
                <w:szCs w:val="22"/>
              </w:rPr>
              <w:t>Ensuring Just and Reasonable Rates for Incarcerated People</w:t>
            </w:r>
            <w:r>
              <w:rPr>
                <w:b/>
                <w:bCs/>
                <w:sz w:val="22"/>
                <w:szCs w:val="22"/>
              </w:rPr>
              <w:t xml:space="preserve"> – </w:t>
            </w:r>
            <w:r w:rsidRPr="005718AE">
              <w:rPr>
                <w:sz w:val="22"/>
                <w:szCs w:val="22"/>
              </w:rPr>
              <w:t>The Commission will consider a Notice of Proposed Rulemaking and Order, which would begin the Commission’s implementation of the Martha Wright-Reed Just and Reasonable Communications Act of 2022.  The Notice of Proposed Rulemaking seeks comment on how the Commission should interpret that Act’s language to ensure just and reasonable rates and charges for incarcerated people’s audio and video communications services.  The Order will delegate authority to the Wireline Competition Bureau and the Office of Economics and Analytics to update and restructure their most recent data collection as appropriate to fulfill the requirements of the new statute.  (WC Docket Nos. 23-62, 12-375)</w:t>
            </w:r>
          </w:p>
          <w:p w:rsidR="005718AE" w:rsidRPr="005718AE" w:rsidP="005718AE" w14:paraId="1249B26F" w14:textId="77777777">
            <w:pPr>
              <w:rPr>
                <w:sz w:val="22"/>
                <w:szCs w:val="22"/>
              </w:rPr>
            </w:pPr>
          </w:p>
          <w:p w:rsidR="000372CE" w:rsidP="005718AE" w14:paraId="73388720" w14:textId="2AAB90FC">
            <w:pPr>
              <w:rPr>
                <w:sz w:val="22"/>
                <w:szCs w:val="22"/>
              </w:rPr>
            </w:pPr>
            <w:r w:rsidRPr="005718AE">
              <w:rPr>
                <w:b/>
                <w:bCs/>
                <w:sz w:val="22"/>
                <w:szCs w:val="22"/>
              </w:rPr>
              <w:t>Enhancing Protections Against Illegal Robocalls</w:t>
            </w:r>
            <w:r>
              <w:rPr>
                <w:b/>
                <w:bCs/>
                <w:sz w:val="22"/>
                <w:szCs w:val="22"/>
              </w:rPr>
              <w:t xml:space="preserve"> –</w:t>
            </w:r>
            <w:r w:rsidRPr="005718AE">
              <w:rPr>
                <w:sz w:val="22"/>
                <w:szCs w:val="22"/>
              </w:rPr>
              <w:t xml:space="preserve"> The Commission will consider a Report and Order and Further Notice of Proposed Rulemaking that would close a critical gap in the STIR/SHAKEN caller ID authentication regime, expand robocall mitigation requirements for all providers, adopt more robust enforcement tools, and seek comment on additional steps to further enhance the effectiveness of the STIR/SHAKEN framework. (WC Docket No. 17-97).</w:t>
            </w:r>
            <w:bookmarkStart w:id="0" w:name="_Hlk127974353"/>
          </w:p>
          <w:p w:rsidR="000372CE" w:rsidRPr="000372CE" w:rsidP="000372CE" w14:paraId="7709C21D" w14:textId="77777777">
            <w:pPr>
              <w:rPr>
                <w:sz w:val="22"/>
                <w:szCs w:val="22"/>
              </w:rPr>
            </w:pPr>
          </w:p>
          <w:p w:rsidR="00CD5B8C" w:rsidP="000372CE" w14:paraId="47AC0A1E" w14:textId="343A7041">
            <w:pPr>
              <w:rPr>
                <w:sz w:val="22"/>
                <w:szCs w:val="22"/>
              </w:rPr>
            </w:pPr>
            <w:r w:rsidRPr="000372CE">
              <w:rPr>
                <w:b/>
                <w:bCs/>
                <w:sz w:val="22"/>
                <w:szCs w:val="22"/>
              </w:rPr>
              <w:t>Protecting Consumers with Robotext Blocking</w:t>
            </w:r>
            <w:r w:rsidRPr="000372CE">
              <w:rPr>
                <w:sz w:val="22"/>
                <w:szCs w:val="22"/>
              </w:rPr>
              <w:t xml:space="preserve"> – The Commission will consider a</w:t>
            </w:r>
            <w:r w:rsidR="001832AD">
              <w:rPr>
                <w:sz w:val="22"/>
                <w:szCs w:val="22"/>
              </w:rPr>
              <w:t xml:space="preserve"> Report and</w:t>
            </w:r>
            <w:r w:rsidRPr="000372CE">
              <w:rPr>
                <w:sz w:val="22"/>
                <w:szCs w:val="22"/>
              </w:rPr>
              <w:t xml:space="preserve"> Order which would require that providers block texts purporting to be from numbers on a reasonable Do-Not-Originate list; and make available a single point of contact for text message blocking complaints.  The Commission will also consider a Further Notice of Proposed Rulemaking which would propose to require further blocking of illegal robotexts; expand Do-Not-Call protections to robotexts; and protect consumers from getting robotexts and robocalls from multiple, unexpected callers when they provide their consent on websites for comparison shopping. (CG Docket Nos. 21-402, 02-278)</w:t>
            </w:r>
          </w:p>
          <w:bookmarkEnd w:id="0"/>
          <w:p w:rsidR="00CD5B8C" w:rsidP="005718AE" w14:paraId="0FB62209" w14:textId="77777777">
            <w:pPr>
              <w:rPr>
                <w:sz w:val="22"/>
                <w:szCs w:val="22"/>
              </w:rPr>
            </w:pPr>
          </w:p>
          <w:p w:rsidR="00497CC1" w:rsidP="00CD1D30" w14:paraId="4CC95EC3" w14:textId="153B09FE">
            <w:pPr>
              <w:rPr>
                <w:sz w:val="22"/>
                <w:szCs w:val="22"/>
              </w:rPr>
            </w:pPr>
            <w:r>
              <w:rPr>
                <w:b/>
                <w:bCs/>
                <w:sz w:val="22"/>
                <w:szCs w:val="22"/>
              </w:rPr>
              <w:t>U</w:t>
            </w:r>
            <w:r w:rsidRPr="00CD1D30">
              <w:rPr>
                <w:b/>
                <w:bCs/>
                <w:sz w:val="22"/>
                <w:szCs w:val="22"/>
              </w:rPr>
              <w:t xml:space="preserve">pdating Equipment Testing Standards – </w:t>
            </w:r>
            <w:r w:rsidRPr="00CD1D30">
              <w:rPr>
                <w:sz w:val="22"/>
                <w:szCs w:val="22"/>
              </w:rPr>
              <w:t xml:space="preserve">The Commission will consider a Report and Order which would incorporate standards that are to be used in the testing of equipment to ensure compliance with </w:t>
            </w:r>
            <w:r w:rsidR="00F3047A">
              <w:rPr>
                <w:sz w:val="22"/>
                <w:szCs w:val="22"/>
              </w:rPr>
              <w:t>FCC</w:t>
            </w:r>
            <w:r w:rsidRPr="00CD1D30">
              <w:rPr>
                <w:sz w:val="22"/>
                <w:szCs w:val="22"/>
              </w:rPr>
              <w:t xml:space="preserve"> rules.  Two are updates to existing standards and two are new </w:t>
            </w:r>
            <w:r w:rsidRPr="00CD1D30">
              <w:rPr>
                <w:sz w:val="22"/>
                <w:szCs w:val="22"/>
              </w:rPr>
              <w:t>standards that would allow in addition to standards referenced in our existing rules. (ET Docket No. 21-363)</w:t>
            </w:r>
          </w:p>
          <w:p w:rsidR="00CD5B8C" w:rsidRPr="00CD1D30" w:rsidP="00CD5B8C" w14:paraId="7B54C96B" w14:textId="77777777">
            <w:pPr>
              <w:rPr>
                <w:b/>
                <w:bCs/>
                <w:sz w:val="22"/>
                <w:szCs w:val="22"/>
              </w:rPr>
            </w:pPr>
          </w:p>
          <w:p w:rsidR="00EA3FAE" w:rsidP="005718AE" w14:paraId="4841D47C" w14:textId="15590AC4">
            <w:pPr>
              <w:rPr>
                <w:sz w:val="22"/>
                <w:szCs w:val="22"/>
              </w:rPr>
            </w:pPr>
            <w:r w:rsidRPr="000372CE">
              <w:rPr>
                <w:b/>
                <w:bCs/>
                <w:color w:val="000000" w:themeColor="text1"/>
                <w:sz w:val="22"/>
                <w:szCs w:val="22"/>
              </w:rPr>
              <w:t>Audio Description DMA Expansion</w:t>
            </w:r>
            <w:r w:rsidR="0000665E">
              <w:rPr>
                <w:b/>
                <w:bCs/>
                <w:color w:val="000000" w:themeColor="text1"/>
                <w:sz w:val="22"/>
                <w:szCs w:val="22"/>
              </w:rPr>
              <w:t xml:space="preserve"> </w:t>
            </w:r>
            <w:r w:rsidRPr="000372CE">
              <w:rPr>
                <w:color w:val="000000" w:themeColor="text1"/>
                <w:sz w:val="22"/>
                <w:szCs w:val="22"/>
              </w:rPr>
              <w:t xml:space="preserve">– The Commission will consider </w:t>
            </w:r>
            <w:r>
              <w:rPr>
                <w:sz w:val="22"/>
                <w:szCs w:val="22"/>
              </w:rPr>
              <w:t xml:space="preserve">a Further Notice of Proposed Rulemaking which would propose </w:t>
            </w:r>
            <w:r w:rsidRPr="00CD1D30">
              <w:rPr>
                <w:sz w:val="22"/>
                <w:szCs w:val="22"/>
              </w:rPr>
              <w:t xml:space="preserve">to expand support for individuals who are blind or visually impaired by expanding audio description requirements to additional market areas.  The </w:t>
            </w:r>
            <w:r>
              <w:rPr>
                <w:sz w:val="22"/>
                <w:szCs w:val="22"/>
              </w:rPr>
              <w:t xml:space="preserve">proposal would </w:t>
            </w:r>
            <w:r w:rsidRPr="00CD1D30">
              <w:rPr>
                <w:sz w:val="22"/>
                <w:szCs w:val="22"/>
              </w:rPr>
              <w:t>help ensure that a greater number of individuals who are blind or visually impaired can be connected, informed, and entertained by television programming.</w:t>
            </w:r>
            <w:r>
              <w:rPr>
                <w:sz w:val="22"/>
                <w:szCs w:val="22"/>
              </w:rPr>
              <w:t xml:space="preserve"> (</w:t>
            </w:r>
            <w:r w:rsidRPr="00CD1D30">
              <w:rPr>
                <w:sz w:val="22"/>
                <w:szCs w:val="22"/>
              </w:rPr>
              <w:t>MB Docket No. 11-43</w:t>
            </w:r>
            <w:r>
              <w:rPr>
                <w:sz w:val="22"/>
                <w:szCs w:val="22"/>
              </w:rPr>
              <w:t>)</w:t>
            </w:r>
          </w:p>
          <w:p w:rsidR="00CD1D30" w:rsidRPr="00236475" w:rsidP="005718AE" w14:paraId="2118EC16" w14:textId="77777777">
            <w:pPr>
              <w:rPr>
                <w:sz w:val="22"/>
                <w:szCs w:val="22"/>
              </w:rPr>
            </w:pPr>
          </w:p>
          <w:p w:rsidR="005718AE" w:rsidRPr="00236475" w:rsidP="005718AE" w14:paraId="350D701F"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5718AE" w:rsidRPr="00236475" w:rsidP="005718AE" w14:paraId="13137CC5" w14:textId="77777777">
            <w:pPr>
              <w:rPr>
                <w:sz w:val="22"/>
                <w:szCs w:val="22"/>
              </w:rPr>
            </w:pPr>
          </w:p>
          <w:p w:rsidR="005718AE" w:rsidRPr="00236475" w:rsidP="005718AE" w14:paraId="6DA6511A"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E34E7C" w:rsidRPr="00236475" w:rsidP="00214FB5" w14:paraId="2BD66994" w14:textId="77777777">
            <w:pPr>
              <w:rPr>
                <w:sz w:val="22"/>
                <w:szCs w:val="22"/>
              </w:rPr>
            </w:pPr>
          </w:p>
          <w:p w:rsidR="00214FB5" w:rsidRPr="00214FB5" w:rsidP="00214FB5" w14:paraId="5B9D0FD5" w14:textId="77777777">
            <w:pPr>
              <w:rPr>
                <w:sz w:val="22"/>
                <w:szCs w:val="22"/>
              </w:rPr>
            </w:pPr>
            <w:r w:rsidRPr="00236475">
              <w:rPr>
                <w:sz w:val="22"/>
                <w:szCs w:val="22"/>
              </w:rPr>
              <w:t>Public Drafts of Meeting</w:t>
            </w:r>
            <w:r w:rsidRPr="00214FB5">
              <w:rPr>
                <w:sz w:val="22"/>
                <w:szCs w:val="22"/>
              </w:rPr>
              <w:t xml:space="preserve"> Items – The FCC publicly releases the draft text of each item expected to be considered at the next Open Commission Meeting.  </w:t>
            </w:r>
            <w:r w:rsidRPr="00CD1D30">
              <w:rPr>
                <w:sz w:val="22"/>
                <w:szCs w:val="22"/>
              </w:rPr>
              <w:t>Drafts of items under consideration that involve specific, enforcement-related matters, which can include restricted proceedings and hearing designation orders, will not be publicly released.  One-page cover sheets are included in the public drafts to help summarize each ite</w:t>
            </w:r>
            <w:r w:rsidRPr="00214FB5">
              <w:rPr>
                <w:sz w:val="22"/>
                <w:szCs w:val="22"/>
              </w:rPr>
              <w:t xml:space="preserve">m.  All these materials will be available on the FCC’s Open Meeting page: www.fcc.gov/openmeeting.  </w:t>
            </w:r>
          </w:p>
          <w:p w:rsidR="00214FB5" w:rsidRPr="00214FB5" w:rsidP="00214FB5" w14:paraId="337539A5" w14:textId="77777777">
            <w:pPr>
              <w:rPr>
                <w:sz w:val="22"/>
                <w:szCs w:val="22"/>
              </w:rPr>
            </w:pPr>
          </w:p>
          <w:p w:rsidR="002A429A" w:rsidRPr="002A429A" w:rsidP="002A429A" w14:paraId="33312B8F" w14:textId="77777777">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0060E4C5" w14:textId="77777777">
            <w:pPr>
              <w:rPr>
                <w:sz w:val="22"/>
                <w:szCs w:val="22"/>
              </w:rPr>
            </w:pPr>
          </w:p>
          <w:p w:rsidR="00BD19E8" w:rsidP="002A429A" w14:paraId="2035088C" w14:textId="77777777">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2D95B86E" w14:textId="77777777">
            <w:pPr>
              <w:rPr>
                <w:sz w:val="22"/>
                <w:szCs w:val="22"/>
              </w:rPr>
            </w:pPr>
          </w:p>
          <w:p w:rsidR="004F0F1F" w:rsidRPr="007475A1" w:rsidP="00850E26" w14:paraId="63D12675" w14:textId="77777777">
            <w:pPr>
              <w:ind w:right="72"/>
              <w:jc w:val="center"/>
              <w:rPr>
                <w:sz w:val="22"/>
                <w:szCs w:val="22"/>
              </w:rPr>
            </w:pPr>
            <w:r w:rsidRPr="007475A1">
              <w:rPr>
                <w:sz w:val="22"/>
                <w:szCs w:val="22"/>
              </w:rPr>
              <w:t>###</w:t>
            </w:r>
          </w:p>
          <w:p w:rsidR="00CC5E08" w:rsidRPr="0080486B" w:rsidP="00850E26" w14:paraId="69BD2FD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9E0528C" w14:textId="77777777">
            <w:pPr>
              <w:ind w:right="72"/>
              <w:jc w:val="center"/>
              <w:rPr>
                <w:b/>
                <w:bCs/>
                <w:sz w:val="18"/>
                <w:szCs w:val="18"/>
              </w:rPr>
            </w:pPr>
          </w:p>
          <w:p w:rsidR="00EE0E90" w:rsidRPr="00EF729B" w:rsidP="00850E26" w14:paraId="4DCB94B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D64AF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75"/>
    <w:rsid w:val="0000665E"/>
    <w:rsid w:val="0002500C"/>
    <w:rsid w:val="000311FC"/>
    <w:rsid w:val="000372CE"/>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32AD"/>
    <w:rsid w:val="001865A9"/>
    <w:rsid w:val="00187DB2"/>
    <w:rsid w:val="00197664"/>
    <w:rsid w:val="001B20BB"/>
    <w:rsid w:val="001C4370"/>
    <w:rsid w:val="001D3779"/>
    <w:rsid w:val="001F0469"/>
    <w:rsid w:val="00203A98"/>
    <w:rsid w:val="00206EDD"/>
    <w:rsid w:val="0021247E"/>
    <w:rsid w:val="002146F6"/>
    <w:rsid w:val="00214FB5"/>
    <w:rsid w:val="00231C32"/>
    <w:rsid w:val="00236475"/>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97CC1"/>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23F18"/>
    <w:rsid w:val="00545DAE"/>
    <w:rsid w:val="005718AE"/>
    <w:rsid w:val="00571B83"/>
    <w:rsid w:val="00575A00"/>
    <w:rsid w:val="00586417"/>
    <w:rsid w:val="0058673C"/>
    <w:rsid w:val="005A7972"/>
    <w:rsid w:val="005B1199"/>
    <w:rsid w:val="005B17E7"/>
    <w:rsid w:val="005B2643"/>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11CF"/>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D48FE"/>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D1D30"/>
    <w:rsid w:val="00CD5B8C"/>
    <w:rsid w:val="00CE14FD"/>
    <w:rsid w:val="00CF6860"/>
    <w:rsid w:val="00CF6B19"/>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A3FAE"/>
    <w:rsid w:val="00EE0E90"/>
    <w:rsid w:val="00EF3BCA"/>
    <w:rsid w:val="00EF729B"/>
    <w:rsid w:val="00F01B0D"/>
    <w:rsid w:val="00F1238F"/>
    <w:rsid w:val="00F16485"/>
    <w:rsid w:val="00F228ED"/>
    <w:rsid w:val="00F26E31"/>
    <w:rsid w:val="00F27C6C"/>
    <w:rsid w:val="00F3047A"/>
    <w:rsid w:val="00F34A8D"/>
    <w:rsid w:val="00F50D25"/>
    <w:rsid w:val="00F535D8"/>
    <w:rsid w:val="00F61155"/>
    <w:rsid w:val="00F708E3"/>
    <w:rsid w:val="00F76561"/>
    <w:rsid w:val="00F84736"/>
    <w:rsid w:val="00FA4A72"/>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DE232F"/>
  <w15:docId w15:val="{5354B6BC-8E6B-4609-94FF-B65C298F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