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1A3A49E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213E057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F920C8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D02DAA" w:rsidP="00BB4E29" w14:paraId="30F73CE3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D02DAA">
              <w:rPr>
                <w:b/>
                <w:bCs/>
                <w:sz w:val="22"/>
                <w:szCs w:val="22"/>
                <w:lang w:val="es-ES"/>
              </w:rPr>
              <w:t xml:space="preserve">Media Contact: </w:t>
            </w:r>
          </w:p>
          <w:p w:rsidR="00FF232D" w:rsidRPr="00D02DAA" w:rsidP="00BB4E29" w14:paraId="29A0707F" w14:textId="3A1C5884">
            <w:pPr>
              <w:rPr>
                <w:bCs/>
                <w:sz w:val="22"/>
                <w:szCs w:val="22"/>
                <w:lang w:val="es-ES"/>
              </w:rPr>
            </w:pPr>
            <w:r w:rsidRPr="00D02DAA">
              <w:rPr>
                <w:bCs/>
                <w:sz w:val="22"/>
                <w:szCs w:val="22"/>
                <w:lang w:val="es-ES"/>
              </w:rPr>
              <w:t>Paloma Perez</w:t>
            </w:r>
          </w:p>
          <w:p w:rsidR="00DC2A9A" w:rsidRPr="00D02DAA" w:rsidP="00BB4E29" w14:paraId="6C7C9C43" w14:textId="0076F5D3">
            <w:pPr>
              <w:rPr>
                <w:bCs/>
                <w:sz w:val="22"/>
                <w:szCs w:val="22"/>
                <w:lang w:val="es-ES"/>
              </w:rPr>
            </w:pPr>
            <w:hyperlink r:id="rId5" w:history="1">
              <w:r w:rsidRPr="00D02DAA">
                <w:rPr>
                  <w:rStyle w:val="Hyperlink"/>
                  <w:bCs/>
                  <w:sz w:val="22"/>
                  <w:szCs w:val="22"/>
                  <w:lang w:val="es-ES"/>
                </w:rPr>
                <w:t>Paloma.Perez@fcc.gov</w:t>
              </w:r>
            </w:hyperlink>
            <w:r w:rsidRPr="00D02DAA">
              <w:rPr>
                <w:bCs/>
                <w:sz w:val="22"/>
                <w:szCs w:val="22"/>
                <w:lang w:val="es-ES"/>
              </w:rPr>
              <w:t xml:space="preserve"> </w:t>
            </w:r>
          </w:p>
          <w:p w:rsidR="007A44F8" w:rsidRPr="00D02DAA" w:rsidP="00BB4E29" w14:paraId="0B088FBB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627EB95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29A53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57FFF66" w14:textId="2321D2D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MEDIA BUREAU ISSUES HEARING DESIGNATION ORDER FOR PENDING STANDARD GENERAL-TEGNA TRANSACTIONS</w:t>
            </w:r>
          </w:p>
          <w:p w:rsidR="00CC5E08" w:rsidRPr="008A3940" w:rsidP="00040127" w14:paraId="7A75D4BA" w14:textId="567FFEF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i/>
              </w:rPr>
              <w:t>Hearing Designation Order</w:t>
            </w:r>
            <w:r w:rsidR="00A70126">
              <w:rPr>
                <w:i/>
              </w:rPr>
              <w:t xml:space="preserve"> </w:t>
            </w:r>
            <w:r w:rsidR="009F67CD">
              <w:rPr>
                <w:i/>
              </w:rPr>
              <w:t xml:space="preserve">Asks ALJ to Review Pricing and Job Loss Issues Related to </w:t>
            </w:r>
            <w:r w:rsidR="00A70126">
              <w:rPr>
                <w:i/>
              </w:rPr>
              <w:t>Pending Standard General-TEGNA Acquisition</w:t>
            </w:r>
          </w:p>
          <w:p w:rsidR="00F61155" w:rsidRPr="006B0A70" w:rsidP="00BB4E29" w14:paraId="156EDA4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C1B7E" w:rsidP="002E165B" w14:paraId="316B8FA7" w14:textId="571918F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DC2A9A">
              <w:rPr>
                <w:sz w:val="22"/>
                <w:szCs w:val="22"/>
              </w:rPr>
              <w:t xml:space="preserve">February </w:t>
            </w:r>
            <w:r w:rsidR="00EB7936">
              <w:rPr>
                <w:sz w:val="22"/>
                <w:szCs w:val="22"/>
              </w:rPr>
              <w:t>24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A70126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9F67CD">
              <w:rPr>
                <w:sz w:val="22"/>
                <w:szCs w:val="22"/>
              </w:rPr>
              <w:t xml:space="preserve"> that the Media Bureau has designated certain questions related to</w:t>
            </w:r>
            <w:r w:rsidR="00A70126">
              <w:rPr>
                <w:sz w:val="22"/>
                <w:szCs w:val="22"/>
              </w:rPr>
              <w:t xml:space="preserve"> the pending </w:t>
            </w:r>
            <w:r w:rsidR="00802E3B">
              <w:rPr>
                <w:sz w:val="22"/>
                <w:szCs w:val="22"/>
              </w:rPr>
              <w:t>application</w:t>
            </w:r>
            <w:r w:rsidR="009F67CD">
              <w:rPr>
                <w:sz w:val="22"/>
                <w:szCs w:val="22"/>
              </w:rPr>
              <w:t xml:space="preserve">s involving Standard General, TEGNA, and Cox Media Group </w:t>
            </w:r>
            <w:r w:rsidR="00802E3B">
              <w:rPr>
                <w:sz w:val="22"/>
                <w:szCs w:val="22"/>
              </w:rPr>
              <w:t>to its administrative law judge</w:t>
            </w:r>
            <w:r w:rsidR="00872F7D">
              <w:rPr>
                <w:sz w:val="22"/>
                <w:szCs w:val="22"/>
              </w:rPr>
              <w:t>.</w:t>
            </w:r>
            <w:r w:rsidR="00802E3B">
              <w:rPr>
                <w:sz w:val="22"/>
                <w:szCs w:val="22"/>
              </w:rPr>
              <w:t xml:space="preserve">  </w:t>
            </w:r>
            <w:r w:rsidRPr="003C1B7E">
              <w:rPr>
                <w:sz w:val="22"/>
                <w:szCs w:val="22"/>
              </w:rPr>
              <w:t>The pending applications involve a series of transactions that would result in Standard General’s acquisition of 64 full-power TV stations and two full-power radio stations currently owned and operated by TEGNA.</w:t>
            </w:r>
          </w:p>
          <w:p w:rsidR="003C1B7E" w:rsidP="002E165B" w14:paraId="7ECFAC65" w14:textId="77777777">
            <w:pPr>
              <w:rPr>
                <w:sz w:val="22"/>
                <w:szCs w:val="22"/>
              </w:rPr>
            </w:pPr>
          </w:p>
          <w:p w:rsidR="00040127" w:rsidP="002E165B" w14:paraId="21DA0939" w14:textId="4F74F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hyperlink r:id="rId6" w:history="1">
              <w:r w:rsidRPr="00C52DA2">
                <w:rPr>
                  <w:rStyle w:val="Hyperlink"/>
                  <w:sz w:val="22"/>
                  <w:szCs w:val="22"/>
                </w:rPr>
                <w:t>Hearing Designation Order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872F7D">
              <w:rPr>
                <w:sz w:val="22"/>
                <w:szCs w:val="22"/>
              </w:rPr>
              <w:t xml:space="preserve">focuses specifically on material </w:t>
            </w:r>
            <w:r>
              <w:rPr>
                <w:sz w:val="22"/>
                <w:szCs w:val="22"/>
              </w:rPr>
              <w:t xml:space="preserve">concerns </w:t>
            </w:r>
            <w:r w:rsidR="00872F7D">
              <w:rPr>
                <w:sz w:val="22"/>
                <w:szCs w:val="22"/>
              </w:rPr>
              <w:t xml:space="preserve">in the record </w:t>
            </w:r>
            <w:r w:rsidR="00B9259F">
              <w:rPr>
                <w:sz w:val="22"/>
                <w:szCs w:val="22"/>
              </w:rPr>
              <w:t xml:space="preserve">related </w:t>
            </w:r>
            <w:r>
              <w:rPr>
                <w:sz w:val="22"/>
                <w:szCs w:val="22"/>
              </w:rPr>
              <w:t>t</w:t>
            </w:r>
            <w:r w:rsidR="00B9259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how the proposed transaction </w:t>
            </w:r>
            <w:r w:rsidR="00B9259F">
              <w:rPr>
                <w:sz w:val="22"/>
                <w:szCs w:val="22"/>
              </w:rPr>
              <w:t xml:space="preserve">could </w:t>
            </w:r>
            <w:r w:rsidR="009F67CD">
              <w:rPr>
                <w:sz w:val="22"/>
                <w:szCs w:val="22"/>
              </w:rPr>
              <w:t xml:space="preserve">artificially </w:t>
            </w:r>
            <w:r>
              <w:rPr>
                <w:sz w:val="22"/>
                <w:szCs w:val="22"/>
              </w:rPr>
              <w:t>raise prices for consumers and result in job losses</w:t>
            </w:r>
            <w:r w:rsidR="00872F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802E3B" w:rsidRPr="002E165B" w:rsidP="002E165B" w14:paraId="61B8615C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44A094B7" w14:textId="0C8A36C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8D70CE">
              <w:rPr>
                <w:sz w:val="22"/>
                <w:szCs w:val="22"/>
              </w:rPr>
              <w:t>As part of the FCC’s mission, we are responsible for</w:t>
            </w:r>
            <w:r w:rsidR="005D113A">
              <w:rPr>
                <w:sz w:val="22"/>
                <w:szCs w:val="22"/>
              </w:rPr>
              <w:t xml:space="preserve"> determining whether grant of the applications constituting this transaction </w:t>
            </w:r>
            <w:r w:rsidRPr="008D70CE" w:rsidR="008D70CE">
              <w:rPr>
                <w:sz w:val="22"/>
                <w:szCs w:val="22"/>
              </w:rPr>
              <w:t>serve</w:t>
            </w:r>
            <w:r w:rsidR="005D113A">
              <w:rPr>
                <w:sz w:val="22"/>
                <w:szCs w:val="22"/>
              </w:rPr>
              <w:t>s</w:t>
            </w:r>
            <w:r w:rsidRPr="008D70CE" w:rsidR="008D70CE">
              <w:rPr>
                <w:sz w:val="22"/>
                <w:szCs w:val="22"/>
              </w:rPr>
              <w:t xml:space="preserve"> the public interest</w:t>
            </w:r>
            <w:r w:rsidR="008D70CE">
              <w:rPr>
                <w:sz w:val="22"/>
                <w:szCs w:val="22"/>
              </w:rPr>
              <w:t xml:space="preserve">. </w:t>
            </w:r>
            <w:r w:rsidR="00B9259F">
              <w:rPr>
                <w:sz w:val="22"/>
                <w:szCs w:val="22"/>
              </w:rPr>
              <w:t xml:space="preserve"> </w:t>
            </w:r>
            <w:r w:rsidR="008D70CE">
              <w:rPr>
                <w:sz w:val="22"/>
                <w:szCs w:val="22"/>
              </w:rPr>
              <w:t xml:space="preserve">That’s why we’re asking for closer review to ensure that </w:t>
            </w:r>
            <w:r w:rsidR="005D113A">
              <w:rPr>
                <w:sz w:val="22"/>
                <w:szCs w:val="22"/>
              </w:rPr>
              <w:t>this transaction</w:t>
            </w:r>
            <w:r w:rsidR="008D70CE">
              <w:rPr>
                <w:sz w:val="22"/>
                <w:szCs w:val="22"/>
              </w:rPr>
              <w:t xml:space="preserve"> does not </w:t>
            </w:r>
            <w:r w:rsidR="00633BD4">
              <w:rPr>
                <w:sz w:val="22"/>
                <w:szCs w:val="22"/>
              </w:rPr>
              <w:t xml:space="preserve">anti-competitively </w:t>
            </w:r>
            <w:r w:rsidR="008D70CE">
              <w:rPr>
                <w:sz w:val="22"/>
                <w:szCs w:val="22"/>
              </w:rPr>
              <w:t>raise prices or put jobs in local newsrooms at risk,” said Chairwoman Rosenworcel.  “The additional review will allow us to make a more informed assessment on whether proposed safeguards are sufficient to protect the public interest, and we will take the time needed to address these critical questions.”</w:t>
            </w:r>
          </w:p>
          <w:p w:rsidR="00850E26" w:rsidRPr="002E165B" w:rsidP="002E165B" w14:paraId="5F76157B" w14:textId="77777777">
            <w:pPr>
              <w:rPr>
                <w:sz w:val="22"/>
                <w:szCs w:val="22"/>
              </w:rPr>
            </w:pPr>
          </w:p>
          <w:p w:rsidR="00F20E46" w:rsidP="00F20E46" w14:paraId="3B94EA6F" w14:textId="64711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Section 310(d) of the Communications Act of </w:t>
            </w:r>
            <w:r w:rsidR="008D70CE">
              <w:rPr>
                <w:sz w:val="22"/>
                <w:szCs w:val="22"/>
              </w:rPr>
              <w:t>1934</w:t>
            </w:r>
            <w:r w:rsidR="005D113A">
              <w:rPr>
                <w:sz w:val="22"/>
                <w:szCs w:val="22"/>
              </w:rPr>
              <w:t xml:space="preserve"> requires that the Commission make an affirmative determination that grant of an application for assignment or transfer of control serves the public interest.  In doing so</w:t>
            </w:r>
            <w:r w:rsidR="00872F7D">
              <w:rPr>
                <w:sz w:val="22"/>
                <w:szCs w:val="22"/>
              </w:rPr>
              <w:t xml:space="preserve">, </w:t>
            </w:r>
            <w:r w:rsidRPr="00802E3B">
              <w:rPr>
                <w:sz w:val="22"/>
                <w:szCs w:val="22"/>
              </w:rPr>
              <w:t>the Commission</w:t>
            </w:r>
            <w:r w:rsidR="008D70CE">
              <w:rPr>
                <w:sz w:val="22"/>
                <w:szCs w:val="22"/>
              </w:rPr>
              <w:t xml:space="preserve"> must</w:t>
            </w:r>
            <w:r w:rsidRPr="00802E3B">
              <w:rPr>
                <w:sz w:val="22"/>
                <w:szCs w:val="22"/>
              </w:rPr>
              <w:t xml:space="preserve"> </w:t>
            </w:r>
            <w:r w:rsidRPr="00802E3B" w:rsidR="008D70CE">
              <w:rPr>
                <w:sz w:val="22"/>
                <w:szCs w:val="22"/>
              </w:rPr>
              <w:t>consider</w:t>
            </w:r>
            <w:r w:rsidRPr="00802E3B">
              <w:rPr>
                <w:sz w:val="22"/>
                <w:szCs w:val="22"/>
              </w:rPr>
              <w:t xml:space="preserve"> whether </w:t>
            </w:r>
            <w:r w:rsidR="008D70CE">
              <w:rPr>
                <w:sz w:val="22"/>
                <w:szCs w:val="22"/>
              </w:rPr>
              <w:t xml:space="preserve">a proposed </w:t>
            </w:r>
            <w:r w:rsidRPr="00802E3B">
              <w:rPr>
                <w:sz w:val="22"/>
                <w:szCs w:val="22"/>
              </w:rPr>
              <w:t>t</w:t>
            </w:r>
            <w:r w:rsidR="008D70CE">
              <w:rPr>
                <w:sz w:val="22"/>
                <w:szCs w:val="22"/>
              </w:rPr>
              <w:t>ransaction</w:t>
            </w:r>
            <w:r w:rsidRPr="00802E3B">
              <w:rPr>
                <w:sz w:val="22"/>
                <w:szCs w:val="22"/>
              </w:rPr>
              <w:t xml:space="preserve"> could result in public interest harms by substantially frustrating or impairing the objectives or implementation of the Act or related statutes</w:t>
            </w:r>
            <w:r w:rsidR="008D70CE">
              <w:rPr>
                <w:sz w:val="22"/>
                <w:szCs w:val="22"/>
              </w:rPr>
              <w:t>.</w:t>
            </w:r>
            <w:r w:rsidR="00872F7D">
              <w:rPr>
                <w:sz w:val="22"/>
                <w:szCs w:val="22"/>
              </w:rPr>
              <w:t xml:space="preserve">  </w:t>
            </w:r>
            <w:r w:rsidRPr="00F20E46">
              <w:rPr>
                <w:sz w:val="22"/>
                <w:szCs w:val="22"/>
              </w:rPr>
              <w:t>Where the record before the Commission regarding any transfer application presents substantial and material questions of fact, the statute requires the Commission to designate those issues for an evidentiary hearing.</w:t>
            </w:r>
          </w:p>
          <w:p w:rsidR="00DE0216" w:rsidRPr="00F20E46" w:rsidP="00F20E46" w14:paraId="5BD5F25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08C2D6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CB713B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67B8BD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CB0EB2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931093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A"/>
    <w:rsid w:val="0002500C"/>
    <w:rsid w:val="000311FC"/>
    <w:rsid w:val="00040127"/>
    <w:rsid w:val="00057005"/>
    <w:rsid w:val="00065E2D"/>
    <w:rsid w:val="00081232"/>
    <w:rsid w:val="00091E65"/>
    <w:rsid w:val="00096D4A"/>
    <w:rsid w:val="000A21D7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A7484"/>
    <w:rsid w:val="003C1B7E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C7685"/>
    <w:rsid w:val="005D113A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3BD4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A46F0"/>
    <w:rsid w:val="007D21BF"/>
    <w:rsid w:val="007F3C12"/>
    <w:rsid w:val="007F5205"/>
    <w:rsid w:val="00802E3B"/>
    <w:rsid w:val="0080486B"/>
    <w:rsid w:val="008215E7"/>
    <w:rsid w:val="00830FC6"/>
    <w:rsid w:val="00836A00"/>
    <w:rsid w:val="00850E26"/>
    <w:rsid w:val="00865EAA"/>
    <w:rsid w:val="00866F06"/>
    <w:rsid w:val="008728F5"/>
    <w:rsid w:val="00872F7D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0C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9F67CD"/>
    <w:rsid w:val="00A225A9"/>
    <w:rsid w:val="00A3308E"/>
    <w:rsid w:val="00A35DFD"/>
    <w:rsid w:val="00A70126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47DD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259F"/>
    <w:rsid w:val="00BA6350"/>
    <w:rsid w:val="00BB4E29"/>
    <w:rsid w:val="00BB74C9"/>
    <w:rsid w:val="00BC3AB6"/>
    <w:rsid w:val="00BD19E8"/>
    <w:rsid w:val="00BD4273"/>
    <w:rsid w:val="00C31ED8"/>
    <w:rsid w:val="00C432E4"/>
    <w:rsid w:val="00C47809"/>
    <w:rsid w:val="00C52DA2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1967"/>
    <w:rsid w:val="00D02AC6"/>
    <w:rsid w:val="00D02DAA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2A9A"/>
    <w:rsid w:val="00DC40AA"/>
    <w:rsid w:val="00DD1750"/>
    <w:rsid w:val="00DE0216"/>
    <w:rsid w:val="00E223FA"/>
    <w:rsid w:val="00E349AA"/>
    <w:rsid w:val="00E41390"/>
    <w:rsid w:val="00E41CA0"/>
    <w:rsid w:val="00E4366B"/>
    <w:rsid w:val="00E50A4A"/>
    <w:rsid w:val="00E54B4B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7936"/>
    <w:rsid w:val="00EE0E90"/>
    <w:rsid w:val="00EF3BCA"/>
    <w:rsid w:val="00EF729B"/>
    <w:rsid w:val="00F01B0D"/>
    <w:rsid w:val="00F1238F"/>
    <w:rsid w:val="00F16485"/>
    <w:rsid w:val="00F20E46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2A69B8"/>
  <w15:docId w15:val="{FD1927BD-693D-4E59-8B0E-7ED8B1D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2A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A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2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2A9A"/>
    <w:rPr>
      <w:b/>
      <w:bCs/>
    </w:rPr>
  </w:style>
  <w:style w:type="paragraph" w:styleId="Revision">
    <w:name w:val="Revision"/>
    <w:hidden/>
    <w:uiPriority w:val="99"/>
    <w:semiHidden/>
    <w:rsid w:val="009F67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hyperlink" Target="https://docs.fcc.gov/public/attachments/DA-23-149A1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