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3245" w:rsidP="00EE3FF9" w14:paraId="4EDEE88E" w14:textId="359044BC">
      <w:pPr>
        <w:pStyle w:val="TOAHeading"/>
        <w:tabs>
          <w:tab w:val="clear" w:pos="9360"/>
        </w:tabs>
        <w:spacing w:line="240" w:lineRule="auto"/>
        <w:jc w:val="right"/>
        <w:rPr>
          <w:rFonts w:ascii="Times New Roman" w:hAnsi="Times New Roman"/>
        </w:rPr>
      </w:pPr>
      <w:r>
        <w:rPr>
          <w:rFonts w:ascii="Times New Roman" w:hAnsi="Times New Roman"/>
        </w:rPr>
        <w:t>M</w:t>
      </w:r>
      <w:r w:rsidR="00EE3FF9">
        <w:rPr>
          <w:rFonts w:ascii="Times New Roman" w:hAnsi="Times New Roman"/>
        </w:rPr>
        <w:t>arch</w:t>
      </w:r>
      <w:r>
        <w:rPr>
          <w:rFonts w:ascii="Times New Roman" w:hAnsi="Times New Roman"/>
        </w:rPr>
        <w:t xml:space="preserve"> </w:t>
      </w:r>
      <w:r w:rsidR="00EE3FF9">
        <w:rPr>
          <w:rFonts w:ascii="Times New Roman" w:hAnsi="Times New Roman"/>
        </w:rPr>
        <w:t>9</w:t>
      </w:r>
      <w:r>
        <w:rPr>
          <w:rFonts w:ascii="Times New Roman" w:hAnsi="Times New Roman"/>
        </w:rPr>
        <w:t>, 20</w:t>
      </w:r>
      <w:r w:rsidR="00EE3FF9">
        <w:rPr>
          <w:rFonts w:ascii="Times New Roman" w:hAnsi="Times New Roman"/>
        </w:rPr>
        <w:t>23</w:t>
      </w:r>
    </w:p>
    <w:p w:rsidR="00C03245" w:rsidP="00EE3FF9" w14:paraId="588C6FF1" w14:textId="77777777">
      <w:pPr>
        <w:suppressAutoHyphens/>
        <w:rPr>
          <w:rFonts w:ascii="Times New Roman" w:hAnsi="Times New Roman"/>
        </w:rPr>
      </w:pPr>
    </w:p>
    <w:p w:rsidR="00C03245" w:rsidP="00C03245" w14:paraId="1EAF6105"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03245" w:rsidP="005906A1" w14:paraId="4929C8F1" w14:textId="47A847B6">
      <w:pPr>
        <w:pStyle w:val="NewHeading"/>
        <w:tabs>
          <w:tab w:val="clear" w:pos="4680"/>
        </w:tabs>
        <w:spacing w:after="120" w:line="240" w:lineRule="auto"/>
        <w:rPr>
          <w:rFonts w:ascii="Times New Roman" w:hAnsi="Times New Roman"/>
        </w:rPr>
      </w:pPr>
      <w:bookmarkStart w:id="0" w:name="_Hlk124326003"/>
      <w:r>
        <w:rPr>
          <w:rFonts w:ascii="Times New Roman" w:hAnsi="Times New Roman"/>
        </w:rPr>
        <w:t>THURSDAY</w:t>
      </w:r>
      <w:r>
        <w:rPr>
          <w:rFonts w:ascii="Times New Roman" w:hAnsi="Times New Roman"/>
        </w:rPr>
        <w:t xml:space="preserve">, </w:t>
      </w:r>
      <w:r w:rsidR="00ED70E2">
        <w:rPr>
          <w:rFonts w:ascii="Times New Roman" w:hAnsi="Times New Roman"/>
        </w:rPr>
        <w:t>M</w:t>
      </w:r>
      <w:r>
        <w:rPr>
          <w:rFonts w:ascii="Times New Roman" w:hAnsi="Times New Roman"/>
        </w:rPr>
        <w:t>ARC</w:t>
      </w:r>
      <w:r w:rsidR="00ED70E2">
        <w:rPr>
          <w:rFonts w:ascii="Times New Roman" w:hAnsi="Times New Roman"/>
        </w:rPr>
        <w:t xml:space="preserve">H </w:t>
      </w:r>
      <w:r>
        <w:rPr>
          <w:rFonts w:ascii="Times New Roman" w:hAnsi="Times New Roman"/>
        </w:rPr>
        <w:t>16</w:t>
      </w:r>
      <w:r>
        <w:rPr>
          <w:rFonts w:ascii="Times New Roman" w:hAnsi="Times New Roman"/>
        </w:rPr>
        <w:t>, 20</w:t>
      </w:r>
      <w:r>
        <w:rPr>
          <w:rFonts w:ascii="Times New Roman" w:hAnsi="Times New Roman"/>
        </w:rPr>
        <w:t>23</w:t>
      </w:r>
    </w:p>
    <w:bookmarkEnd w:id="0"/>
    <w:p w:rsidR="00D25E7E" w:rsidP="00C03245" w14:paraId="4FCBF762" w14:textId="630EB45E">
      <w:pPr>
        <w:pStyle w:val="TOAHeading"/>
        <w:spacing w:line="240" w:lineRule="auto"/>
        <w:rPr>
          <w:rFonts w:ascii="Times New Roman" w:hAnsi="Times New Roman"/>
        </w:rPr>
      </w:pPr>
    </w:p>
    <w:p w:rsidR="00B12A6D" w:rsidP="005906A1" w14:paraId="74103496" w14:textId="6D18A919">
      <w:pPr>
        <w:pStyle w:val="BodyText"/>
        <w:tabs>
          <w:tab w:val="clear" w:pos="-720"/>
        </w:tabs>
      </w:pPr>
      <w:r>
        <w:t xml:space="preserve">The Federal Communications Commission will hold an Open Meeting on the subjects listed below on </w:t>
      </w:r>
      <w:r w:rsidR="00E342F5">
        <w:t>Thursday</w:t>
      </w:r>
      <w:r w:rsidRPr="00C03245" w:rsidR="00C03245">
        <w:t xml:space="preserve">, </w:t>
      </w:r>
      <w:r w:rsidR="00ED70E2">
        <w:t>M</w:t>
      </w:r>
      <w:r w:rsidR="00E342F5">
        <w:t>arch</w:t>
      </w:r>
      <w:r w:rsidR="00ED70E2">
        <w:t xml:space="preserve"> </w:t>
      </w:r>
      <w:r w:rsidR="00E342F5">
        <w:t>16</w:t>
      </w:r>
      <w:r w:rsidR="00ED70E2">
        <w:t>, 20</w:t>
      </w:r>
      <w:r w:rsidR="00E342F5">
        <w:t>23</w:t>
      </w:r>
      <w:r>
        <w:t xml:space="preserve">, which is scheduled to commence at 10:30 a.m. in the Commission Meeting Room of the Federal Communications Commission, 45 L Street, N.E., Washington, D.C. </w:t>
      </w:r>
    </w:p>
    <w:p w:rsidR="00B12A6D" w:rsidP="005906A1" w14:paraId="2CBE5508" w14:textId="77777777">
      <w:pPr>
        <w:pStyle w:val="BodyText"/>
        <w:tabs>
          <w:tab w:val="clear" w:pos="-720"/>
        </w:tabs>
      </w:pPr>
    </w:p>
    <w:p w:rsidR="00B12A6D" w:rsidP="00B12A6D" w14:paraId="3D2A4160" w14:textId="46C17E43">
      <w:pPr>
        <w:pStyle w:val="BodyText"/>
        <w:tabs>
          <w:tab w:val="clear" w:pos="-720"/>
        </w:tabs>
        <w:spacing w:line="240" w:lineRule="auto"/>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70791D" w14:paraId="339B301F" w14:textId="77777777">
      <w:pPr>
        <w:pStyle w:val="BodyText"/>
        <w:tabs>
          <w:tab w:val="clear" w:pos="-720"/>
        </w:tabs>
        <w:spacing w:after="120"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B12A6D">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E0BAFDE" w14:textId="40DB71BD">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9D0240" w:rsidP="00C03245" w14:paraId="6DA6BF2F" w14:textId="775BA465">
            <w:pPr>
              <w:widowControl/>
              <w:suppressAutoHyphens/>
              <w:autoSpaceDE/>
              <w:autoSpaceDN/>
              <w:adjustRightInd/>
              <w:spacing w:before="90" w:after="54"/>
              <w:jc w:val="center"/>
              <w:rPr>
                <w:rFonts w:ascii="Times New Roman Bold" w:hAnsi="Times New Roman Bold"/>
                <w:b/>
                <w:caps/>
              </w:rPr>
            </w:pPr>
            <w:r w:rsidRPr="009D0240">
              <w:rPr>
                <w:rFonts w:ascii="Times New Roman Bold" w:hAnsi="Times New Roman Bold"/>
                <w:b/>
                <w:caps/>
              </w:rPr>
              <w:t>Wireless Tele</w:t>
            </w:r>
            <w:r>
              <w:rPr>
                <w:rFonts w:ascii="Times New Roman Bold" w:hAnsi="Times New Roman Bold"/>
                <w:b/>
                <w:caps/>
              </w:rPr>
              <w:t>-</w:t>
            </w:r>
            <w:r w:rsidRPr="009D0240">
              <w:rPr>
                <w:rFonts w:ascii="Times New Roman Bold" w:hAnsi="Times New Roman Bold"/>
                <w:b/>
                <w:caps/>
              </w:rPr>
              <w:t>communications</w:t>
            </w:r>
          </w:p>
          <w:p w:rsidR="009D0240" w:rsidP="00C03245" w14:paraId="1B5E54AB" w14:textId="77777777">
            <w:pPr>
              <w:widowControl/>
              <w:suppressAutoHyphens/>
              <w:autoSpaceDE/>
              <w:autoSpaceDN/>
              <w:adjustRightInd/>
              <w:spacing w:before="90" w:after="54"/>
              <w:jc w:val="center"/>
              <w:rPr>
                <w:rFonts w:ascii="Times New Roman Bold" w:hAnsi="Times New Roman Bold"/>
                <w:b/>
                <w:caps/>
              </w:rPr>
            </w:pPr>
            <w:r w:rsidRPr="009D0240">
              <w:rPr>
                <w:rFonts w:ascii="Times New Roman Bold" w:hAnsi="Times New Roman Bold"/>
                <w:b/>
                <w:caps/>
              </w:rPr>
              <w:t xml:space="preserve"> and </w:t>
            </w:r>
          </w:p>
          <w:p w:rsidR="00C03245" w:rsidRPr="009D0240" w:rsidP="00C03245" w14:paraId="5166DC45" w14:textId="5B86EC01">
            <w:pPr>
              <w:widowControl/>
              <w:suppressAutoHyphens/>
              <w:autoSpaceDE/>
              <w:autoSpaceDN/>
              <w:adjustRightInd/>
              <w:spacing w:before="90" w:after="54"/>
              <w:jc w:val="center"/>
              <w:rPr>
                <w:rFonts w:ascii="Times New Roman Bold" w:hAnsi="Times New Roman Bold"/>
                <w:b/>
                <w:caps/>
              </w:rPr>
            </w:pPr>
            <w:r w:rsidRPr="009D0240">
              <w:rPr>
                <w:rFonts w:ascii="Times New Roman Bold" w:hAnsi="Times New Roman Bold"/>
                <w:b/>
                <w:caps/>
              </w:rPr>
              <w:t>International</w:t>
            </w:r>
          </w:p>
        </w:tc>
        <w:tc>
          <w:tcPr>
            <w:tcW w:w="5220" w:type="dxa"/>
          </w:tcPr>
          <w:p w:rsidR="00C03245" w:rsidP="00C03245" w14:paraId="4F20F50B" w14:textId="35D24D4B">
            <w:pPr>
              <w:widowControl/>
              <w:suppressAutoHyphens/>
              <w:autoSpaceDE/>
              <w:adjustRightInd/>
              <w:spacing w:before="90" w:after="54"/>
              <w:rPr>
                <w:rFonts w:ascii="Times New Roman" w:hAnsi="Times New Roman"/>
                <w:bCs/>
              </w:rPr>
            </w:pPr>
            <w:bookmarkStart w:id="3" w:name="OLE_LINK3"/>
            <w:r>
              <w:rPr>
                <w:rFonts w:ascii="Times New Roman" w:hAnsi="Times New Roman"/>
                <w:b/>
              </w:rPr>
              <w:t>TITL</w:t>
            </w:r>
            <w:bookmarkStart w:id="4" w:name="OLE_LINK2"/>
            <w:r>
              <w:rPr>
                <w:rFonts w:ascii="Times New Roman" w:hAnsi="Times New Roman"/>
                <w:b/>
              </w:rPr>
              <w:t>E:</w:t>
            </w:r>
            <w:bookmarkEnd w:id="4"/>
            <w:r w:rsidRPr="00145B2C">
              <w:rPr>
                <w:rFonts w:ascii="Times New Roman" w:hAnsi="Times New Roman"/>
                <w:bCs/>
              </w:rPr>
              <w:t xml:space="preserve">  </w:t>
            </w:r>
            <w:r w:rsidRPr="00E342F5" w:rsidR="00E342F5">
              <w:rPr>
                <w:rFonts w:ascii="Times New Roman" w:hAnsi="Times New Roman"/>
                <w:bCs/>
              </w:rPr>
              <w:t>Single Network Future: Supplemental Coverage from Space</w:t>
            </w:r>
            <w:r w:rsidR="00E342F5">
              <w:rPr>
                <w:rFonts w:ascii="Times New Roman" w:hAnsi="Times New Roman"/>
                <w:bCs/>
              </w:rPr>
              <w:t xml:space="preserve"> </w:t>
            </w:r>
            <w:r w:rsidRPr="00E342F5" w:rsidR="00E342F5">
              <w:rPr>
                <w:rFonts w:ascii="Times New Roman" w:hAnsi="Times New Roman"/>
                <w:bCs/>
              </w:rPr>
              <w:t>(GN Docket No. 23-65</w:t>
            </w:r>
            <w:r w:rsidR="001F305F">
              <w:rPr>
                <w:rFonts w:ascii="Times New Roman" w:hAnsi="Times New Roman"/>
                <w:bCs/>
              </w:rPr>
              <w:t>);</w:t>
            </w:r>
            <w:r w:rsidRPr="00E342F5" w:rsidR="00E342F5">
              <w:rPr>
                <w:rFonts w:ascii="Times New Roman" w:hAnsi="Times New Roman"/>
                <w:bCs/>
              </w:rPr>
              <w:t xml:space="preserve"> </w:t>
            </w:r>
            <w:r w:rsidRPr="001F305F" w:rsidR="001F305F">
              <w:rPr>
                <w:rFonts w:ascii="Times New Roman" w:hAnsi="Times New Roman"/>
                <w:bCs/>
              </w:rPr>
              <w:t xml:space="preserve">Space Innovation </w:t>
            </w:r>
            <w:r w:rsidR="001F305F">
              <w:rPr>
                <w:rFonts w:ascii="Times New Roman" w:hAnsi="Times New Roman"/>
                <w:bCs/>
              </w:rPr>
              <w:t>(</w:t>
            </w:r>
            <w:r w:rsidRPr="00E342F5" w:rsidR="00E342F5">
              <w:rPr>
                <w:rFonts w:ascii="Times New Roman" w:hAnsi="Times New Roman"/>
                <w:bCs/>
              </w:rPr>
              <w:t>IB Docket 22-271)</w:t>
            </w:r>
          </w:p>
          <w:p w:rsidR="0070791D" w:rsidRPr="00F86BD3" w:rsidP="00ED70E2" w14:paraId="05A312C2" w14:textId="30469860">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Pr="00145B2C">
              <w:rPr>
                <w:rFonts w:ascii="Times New Roman" w:hAnsi="Times New Roman"/>
                <w:bCs/>
              </w:rPr>
              <w:t xml:space="preserve"> </w:t>
            </w:r>
            <w:bookmarkEnd w:id="3"/>
            <w:r w:rsidRPr="00E342F5" w:rsidR="00E342F5">
              <w:rPr>
                <w:rFonts w:ascii="Times New Roman" w:hAnsi="Times New Roman"/>
                <w:bCs/>
              </w:rPr>
              <w:t>The Commission will consider a Notice of Proposed Rulemaking that would propose a new regulatory framework for supplemental coverage from space. Through this proposed framework, satellite operators collaborating with terrestrial providers would be able to operate space stations on currently licensed, flexible-use spectrum to expand coverage to the terrestrial provider’s subscribers.</w:t>
            </w:r>
          </w:p>
        </w:tc>
      </w:tr>
      <w:bookmarkEnd w:id="1"/>
      <w:bookmarkEnd w:id="2"/>
      <w:tr w14:paraId="331B812C"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9A1CFD2" w14:textId="76380CD3">
            <w:pPr>
              <w:suppressAutoHyphens/>
              <w:spacing w:before="90" w:after="54"/>
              <w:jc w:val="center"/>
              <w:rPr>
                <w:rFonts w:ascii="Times New Roman" w:hAnsi="Times New Roman"/>
                <w:b/>
              </w:rPr>
            </w:pPr>
            <w:r>
              <w:rPr>
                <w:rFonts w:ascii="Times New Roman" w:hAnsi="Times New Roman"/>
                <w:b/>
              </w:rPr>
              <w:t>2</w:t>
            </w:r>
          </w:p>
        </w:tc>
        <w:tc>
          <w:tcPr>
            <w:tcW w:w="2880" w:type="dxa"/>
          </w:tcPr>
          <w:p w:rsidR="00C03245" w:rsidP="00C03245" w14:paraId="7FAEABDD" w14:textId="313FBD92">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C03245" w:rsidP="00C03245" w14:paraId="4291E57A" w14:textId="0196E5D7">
            <w:pPr>
              <w:widowControl/>
              <w:suppressAutoHyphens/>
              <w:autoSpaceDE/>
              <w:adjustRightInd/>
              <w:spacing w:before="90" w:after="54"/>
              <w:rPr>
                <w:rFonts w:ascii="Times New Roman" w:hAnsi="Times New Roman"/>
                <w:bCs/>
              </w:rPr>
            </w:pPr>
            <w:r>
              <w:rPr>
                <w:rFonts w:ascii="Times New Roman" w:hAnsi="Times New Roman"/>
                <w:b/>
              </w:rPr>
              <w:t>TITLE:</w:t>
            </w:r>
            <w:r w:rsidRPr="00145B2C">
              <w:rPr>
                <w:rFonts w:ascii="Times New Roman" w:hAnsi="Times New Roman"/>
                <w:bCs/>
              </w:rPr>
              <w:t xml:space="preserve">  </w:t>
            </w:r>
            <w:r w:rsidRPr="00A00FE4" w:rsidR="00A00FE4">
              <w:rPr>
                <w:rFonts w:ascii="Times New Roman" w:hAnsi="Times New Roman"/>
                <w:bCs/>
              </w:rPr>
              <w:t>Incarcerated People’s Communications Services; Implementation of the Martha Wright-Reed Act</w:t>
            </w:r>
            <w:r w:rsidRPr="005906A1" w:rsidR="005906A1">
              <w:rPr>
                <w:rFonts w:ascii="Times New Roman" w:hAnsi="Times New Roman"/>
                <w:bCs/>
              </w:rPr>
              <w:t xml:space="preserve"> (WC Docket No. 23-62</w:t>
            </w:r>
            <w:r w:rsidR="00A00FE4">
              <w:rPr>
                <w:rFonts w:ascii="Times New Roman" w:hAnsi="Times New Roman"/>
                <w:bCs/>
              </w:rPr>
              <w:t>);</w:t>
            </w:r>
            <w:r w:rsidRPr="005906A1" w:rsidR="005906A1">
              <w:rPr>
                <w:rFonts w:ascii="Times New Roman" w:hAnsi="Times New Roman"/>
                <w:bCs/>
              </w:rPr>
              <w:t xml:space="preserve"> </w:t>
            </w:r>
            <w:r w:rsidRPr="00A00FE4" w:rsidR="00A00FE4">
              <w:rPr>
                <w:rFonts w:ascii="Times New Roman" w:hAnsi="Times New Roman"/>
                <w:bCs/>
              </w:rPr>
              <w:t>Rates for Interstate Inmate Calling Services (WC Docket No</w:t>
            </w:r>
            <w:r w:rsidR="00775C3E">
              <w:rPr>
                <w:rFonts w:ascii="Times New Roman" w:hAnsi="Times New Roman"/>
                <w:bCs/>
              </w:rPr>
              <w:t>.</w:t>
            </w:r>
            <w:r w:rsidRPr="00A00FE4" w:rsidR="00A00FE4">
              <w:rPr>
                <w:rFonts w:ascii="Times New Roman" w:hAnsi="Times New Roman"/>
                <w:bCs/>
              </w:rPr>
              <w:t xml:space="preserve"> </w:t>
            </w:r>
            <w:r w:rsidRPr="005906A1" w:rsidR="005906A1">
              <w:rPr>
                <w:rFonts w:ascii="Times New Roman" w:hAnsi="Times New Roman"/>
                <w:bCs/>
              </w:rPr>
              <w:t>12-375)</w:t>
            </w:r>
          </w:p>
          <w:p w:rsidR="0070791D" w:rsidRPr="00F86BD3" w:rsidP="005906A1" w14:paraId="1BEB7606" w14:textId="6844BE54">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00C17F1E">
              <w:rPr>
                <w:rFonts w:ascii="Times New Roman" w:hAnsi="Times New Roman"/>
                <w:bCs/>
              </w:rPr>
              <w:t xml:space="preserve"> </w:t>
            </w:r>
            <w:r w:rsidRPr="005906A1" w:rsidR="005906A1">
              <w:rPr>
                <w:rFonts w:ascii="Times New Roman" w:hAnsi="Times New Roman"/>
                <w:bCs/>
              </w:rPr>
              <w:t xml:space="preserve">The Commission will consider a Notice of Proposed Rulemaking and Order, which would begin the Commission’s implementation of the Martha Wright-Reed Just and Reasonable </w:t>
            </w:r>
            <w:r w:rsidRPr="005906A1" w:rsidR="005906A1">
              <w:rPr>
                <w:rFonts w:ascii="Times New Roman" w:hAnsi="Times New Roman"/>
                <w:bCs/>
              </w:rPr>
              <w:t>Communications Act of 2022. The Notice of Proposed Rulemaking seeks comment on how the Commission should interpret that Act’s language to ensure just and reasonable rates and charges for incarcerated people’s audio and video communications services. The Order will delegate authority to the Wireline Competition Bureau and the Office of Economics and Analytics to update and restructure their most recent data collection as appropriate to fulfill the requirements of the new statute.</w:t>
            </w:r>
          </w:p>
        </w:tc>
      </w:tr>
      <w:tr w14:paraId="1608375B"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41374947" w14:textId="16018F98">
            <w:pPr>
              <w:suppressAutoHyphens/>
              <w:spacing w:before="90" w:after="54"/>
              <w:jc w:val="center"/>
              <w:rPr>
                <w:rFonts w:ascii="Times New Roman" w:hAnsi="Times New Roman"/>
                <w:b/>
              </w:rPr>
            </w:pPr>
            <w:r>
              <w:rPr>
                <w:rFonts w:ascii="Times New Roman" w:hAnsi="Times New Roman"/>
                <w:b/>
              </w:rPr>
              <w:t>3</w:t>
            </w:r>
          </w:p>
        </w:tc>
        <w:tc>
          <w:tcPr>
            <w:tcW w:w="2880" w:type="dxa"/>
          </w:tcPr>
          <w:p w:rsidR="00C03245" w:rsidP="00C03245" w14:paraId="01030FE6" w14:textId="203D0989">
            <w:pPr>
              <w:widowControl/>
              <w:suppressAutoHyphens/>
              <w:autoSpaceDE/>
              <w:autoSpaceDN/>
              <w:adjustRightInd/>
              <w:spacing w:before="90" w:after="54"/>
              <w:jc w:val="center"/>
              <w:rPr>
                <w:rFonts w:ascii="Times New Roman" w:hAnsi="Times New Roman"/>
                <w:b/>
              </w:rPr>
            </w:pPr>
            <w:r w:rsidRPr="00780707">
              <w:rPr>
                <w:rFonts w:ascii="Times New Roman" w:hAnsi="Times New Roman"/>
                <w:b/>
              </w:rPr>
              <w:t>WIRELINE COMPETITION</w:t>
            </w:r>
          </w:p>
        </w:tc>
        <w:tc>
          <w:tcPr>
            <w:tcW w:w="5220" w:type="dxa"/>
          </w:tcPr>
          <w:p w:rsidR="00C03245" w:rsidRPr="00FA0622" w:rsidP="005906A1" w14:paraId="11381301" w14:textId="57A553F0">
            <w:pPr>
              <w:widowControl/>
              <w:suppressAutoHyphens/>
              <w:autoSpaceDE/>
              <w:adjustRightInd/>
              <w:spacing w:before="90" w:after="54"/>
              <w:rPr>
                <w:rStyle w:val="Strong"/>
                <w:rFonts w:ascii="Times New Roman" w:hAnsi="Times New Roman"/>
                <w:b w:val="0"/>
              </w:rPr>
            </w:pPr>
            <w:r>
              <w:rPr>
                <w:rFonts w:ascii="Times New Roman" w:hAnsi="Times New Roman"/>
                <w:b/>
              </w:rPr>
              <w:t>TITLE:</w:t>
            </w:r>
            <w:r w:rsidR="005906A1">
              <w:rPr>
                <w:rFonts w:ascii="Times New Roman" w:hAnsi="Times New Roman"/>
                <w:bCs/>
              </w:rPr>
              <w:t xml:space="preserve">  </w:t>
            </w:r>
            <w:r w:rsidR="00775C3E">
              <w:rPr>
                <w:rFonts w:ascii="Times New Roman" w:hAnsi="Times New Roman"/>
                <w:bCs/>
              </w:rPr>
              <w:t>Call Authentication Trust Anchor</w:t>
            </w:r>
            <w:r w:rsidRPr="009E68B3" w:rsidR="009E68B3">
              <w:rPr>
                <w:rFonts w:ascii="Open Sans" w:hAnsi="Open Sans" w:cs="Open Sans"/>
                <w:color w:val="1D2B3E"/>
                <w:sz w:val="21"/>
                <w:szCs w:val="21"/>
              </w:rPr>
              <w:t xml:space="preserve"> </w:t>
            </w:r>
            <w:r w:rsidRPr="009E68B3" w:rsidR="009E68B3">
              <w:rPr>
                <w:rFonts w:ascii="Times New Roman" w:hAnsi="Times New Roman"/>
                <w:bCs/>
              </w:rPr>
              <w:t>(WC Docket No. 17-97)</w:t>
            </w:r>
          </w:p>
          <w:p w:rsidR="0070791D" w:rsidRPr="00C03245" w:rsidP="005906A1" w14:paraId="40945831" w14:textId="54D77232">
            <w:pPr>
              <w:widowControl/>
              <w:suppressAutoHyphens/>
              <w:autoSpaceDE/>
              <w:adjustRightInd/>
              <w:spacing w:before="90" w:after="54"/>
              <w:rPr>
                <w:rFonts w:ascii="Times New Roman" w:hAnsi="Times New Roman"/>
                <w:bCs/>
              </w:rPr>
            </w:pPr>
            <w:r>
              <w:rPr>
                <w:rFonts w:ascii="Times New Roman" w:hAnsi="Times New Roman"/>
                <w:b/>
              </w:rPr>
              <w:t>SUMMARY:</w:t>
            </w:r>
            <w:r>
              <w:rPr>
                <w:rFonts w:ascii="Times New Roman" w:hAnsi="Times New Roman"/>
                <w:bCs/>
              </w:rPr>
              <w:t xml:space="preserve">  </w:t>
            </w:r>
            <w:r w:rsidRPr="009D0240" w:rsidR="009D0240">
              <w:rPr>
                <w:rFonts w:ascii="Times New Roman" w:hAnsi="Times New Roman"/>
                <w:bCs/>
              </w:rPr>
              <w:t>The Commission will consider a Report and Order and Further Notice of Proposed Rulemaking that would close a critical gap in the STIR/SHAKEN caller ID authentication regime, expand robocall mitigation requirements for all providers, adopt more robust enforcement tools, and seek comment on additional steps to further enhance the effectiveness of the STIR/SHAKEN framework.</w:t>
            </w:r>
          </w:p>
        </w:tc>
      </w:tr>
      <w:tr w14:paraId="7B8B06B2" w14:textId="77777777" w:rsidTr="00EE43FA">
        <w:tblPrEx>
          <w:tblW w:w="9540" w:type="dxa"/>
          <w:tblInd w:w="-60" w:type="dxa"/>
          <w:tblLayout w:type="fixed"/>
          <w:tblCellMar>
            <w:left w:w="120" w:type="dxa"/>
            <w:right w:w="120" w:type="dxa"/>
          </w:tblCellMar>
          <w:tblLook w:val="0000"/>
        </w:tblPrEx>
        <w:tc>
          <w:tcPr>
            <w:tcW w:w="1440" w:type="dxa"/>
          </w:tcPr>
          <w:p w:rsidR="00B12A6D" w:rsidP="00EE43FA" w14:paraId="0AFE4FD3" w14:textId="2BA1135D">
            <w:pPr>
              <w:suppressAutoHyphens/>
              <w:spacing w:before="90" w:after="54"/>
              <w:jc w:val="center"/>
              <w:rPr>
                <w:rFonts w:ascii="Times New Roman" w:hAnsi="Times New Roman"/>
                <w:b/>
              </w:rPr>
            </w:pPr>
            <w:r>
              <w:rPr>
                <w:rFonts w:ascii="Times New Roman" w:hAnsi="Times New Roman"/>
                <w:b/>
              </w:rPr>
              <w:t>4</w:t>
            </w:r>
          </w:p>
        </w:tc>
        <w:tc>
          <w:tcPr>
            <w:tcW w:w="2880" w:type="dxa"/>
          </w:tcPr>
          <w:p w:rsidR="00B12A6D" w:rsidP="00EE43FA" w14:paraId="594905F3" w14:textId="0564A8F1">
            <w:pPr>
              <w:widowControl/>
              <w:suppressAutoHyphens/>
              <w:autoSpaceDE/>
              <w:autoSpaceDN/>
              <w:adjustRightInd/>
              <w:spacing w:before="90" w:after="54"/>
              <w:jc w:val="center"/>
              <w:rPr>
                <w:rFonts w:ascii="Times New Roman" w:hAnsi="Times New Roman"/>
                <w:b/>
              </w:rPr>
            </w:pPr>
            <w:r>
              <w:rPr>
                <w:rFonts w:ascii="Times New Roman" w:hAnsi="Times New Roman"/>
                <w:b/>
              </w:rPr>
              <w:t>CONSUMER AND GOVERNMENTAL AFFAIRS</w:t>
            </w:r>
          </w:p>
        </w:tc>
        <w:tc>
          <w:tcPr>
            <w:tcW w:w="5220" w:type="dxa"/>
          </w:tcPr>
          <w:p w:rsidR="00B12A6D" w:rsidRPr="009D0240" w:rsidP="005906A1" w14:paraId="6176333C" w14:textId="1D4DBEFF">
            <w:pPr>
              <w:widowControl/>
              <w:suppressAutoHyphens/>
              <w:autoSpaceDE/>
              <w:adjustRightInd/>
              <w:spacing w:before="90" w:after="54"/>
              <w:rPr>
                <w:rFonts w:ascii="Times New Roman" w:hAnsi="Times New Roman"/>
                <w:bCs/>
              </w:rPr>
            </w:pPr>
            <w:r>
              <w:rPr>
                <w:rFonts w:ascii="Times New Roman" w:hAnsi="Times New Roman"/>
                <w:b/>
              </w:rPr>
              <w:t>TITLE:</w:t>
            </w:r>
            <w:r w:rsidRPr="009D0240" w:rsidR="00F34392">
              <w:rPr>
                <w:rFonts w:ascii="Times New Roman" w:hAnsi="Times New Roman"/>
                <w:bCs/>
              </w:rPr>
              <w:t xml:space="preserve">  </w:t>
            </w:r>
            <w:r w:rsidRPr="00F86BD3" w:rsidR="00F86BD3">
              <w:rPr>
                <w:rFonts w:ascii="Times New Roman" w:hAnsi="Times New Roman"/>
                <w:bCs/>
              </w:rPr>
              <w:t>Targeting and Eliminating Unlawful Text Messages</w:t>
            </w:r>
            <w:r w:rsidRPr="009E68B3" w:rsidR="009E68B3">
              <w:rPr>
                <w:rFonts w:ascii="Open Sans" w:hAnsi="Open Sans" w:cs="Open Sans"/>
                <w:color w:val="1D2B3E"/>
                <w:sz w:val="21"/>
                <w:szCs w:val="21"/>
              </w:rPr>
              <w:t xml:space="preserve"> </w:t>
            </w:r>
            <w:r w:rsidRPr="009E68B3" w:rsidR="009E68B3">
              <w:rPr>
                <w:rFonts w:ascii="Times New Roman" w:hAnsi="Times New Roman"/>
                <w:bCs/>
              </w:rPr>
              <w:t>(CG Docket No. 21-402</w:t>
            </w:r>
            <w:r w:rsidR="00F86BD3">
              <w:rPr>
                <w:rFonts w:ascii="Times New Roman" w:hAnsi="Times New Roman"/>
                <w:bCs/>
              </w:rPr>
              <w:t>);</w:t>
            </w:r>
            <w:r w:rsidRPr="009E68B3" w:rsidR="009E68B3">
              <w:rPr>
                <w:rFonts w:ascii="Times New Roman" w:hAnsi="Times New Roman"/>
                <w:bCs/>
              </w:rPr>
              <w:t xml:space="preserve"> </w:t>
            </w:r>
            <w:r w:rsidRPr="00F86BD3" w:rsidR="00F86BD3">
              <w:rPr>
                <w:rFonts w:ascii="Times New Roman" w:hAnsi="Times New Roman"/>
                <w:bCs/>
              </w:rPr>
              <w:t>Rules and Regulations Implementing the Telephone Consumer Protection Act of 1991</w:t>
            </w:r>
            <w:r w:rsidR="00F86BD3">
              <w:rPr>
                <w:rFonts w:ascii="Times New Roman" w:hAnsi="Times New Roman"/>
                <w:bCs/>
              </w:rPr>
              <w:t xml:space="preserve"> (CG Docket No. </w:t>
            </w:r>
            <w:r w:rsidRPr="009E68B3" w:rsidR="009E68B3">
              <w:rPr>
                <w:rFonts w:ascii="Times New Roman" w:hAnsi="Times New Roman"/>
                <w:bCs/>
              </w:rPr>
              <w:t>02-278)</w:t>
            </w:r>
          </w:p>
          <w:p w:rsidR="0070791D" w:rsidRPr="00F86BD3" w:rsidP="005906A1" w14:paraId="0B168F7B" w14:textId="5B39D619">
            <w:pPr>
              <w:widowControl/>
              <w:suppressAutoHyphens/>
              <w:autoSpaceDE/>
              <w:adjustRightInd/>
              <w:spacing w:before="90" w:after="54"/>
              <w:rPr>
                <w:rFonts w:ascii="Times New Roman" w:hAnsi="Times New Roman"/>
                <w:bCs/>
              </w:rPr>
            </w:pPr>
            <w:r>
              <w:rPr>
                <w:rFonts w:ascii="Times New Roman" w:hAnsi="Times New Roman"/>
                <w:b/>
              </w:rPr>
              <w:t>SUMMARY:</w:t>
            </w:r>
            <w:r w:rsidRPr="009D0240">
              <w:rPr>
                <w:rFonts w:ascii="Times New Roman" w:hAnsi="Times New Roman"/>
                <w:bCs/>
              </w:rPr>
              <w:t xml:space="preserve">  </w:t>
            </w:r>
            <w:r w:rsidRPr="009D0240" w:rsidR="009D0240">
              <w:rPr>
                <w:rFonts w:ascii="Times New Roman" w:hAnsi="Times New Roman"/>
                <w:bCs/>
              </w:rPr>
              <w:t xml:space="preserve">The Commission will consider a Report and Order which would require that providers block texts purporting to be from numbers on a reasonable Do-Not-Originate list; and make available a single point of contact for text message blocking complaints. The Commission will also consider a Further Notice of Proposed Rulemaking which would propose to require further blocking of illegal </w:t>
            </w:r>
            <w:r w:rsidRPr="009D0240" w:rsidR="009D0240">
              <w:rPr>
                <w:rFonts w:ascii="Times New Roman" w:hAnsi="Times New Roman"/>
                <w:bCs/>
              </w:rPr>
              <w:t>robotexts</w:t>
            </w:r>
            <w:r w:rsidRPr="009D0240" w:rsidR="009D0240">
              <w:rPr>
                <w:rFonts w:ascii="Times New Roman" w:hAnsi="Times New Roman"/>
                <w:bCs/>
              </w:rPr>
              <w:t xml:space="preserve">; expand Do-Not-Call protections to </w:t>
            </w:r>
            <w:r w:rsidRPr="009D0240" w:rsidR="009D0240">
              <w:rPr>
                <w:rFonts w:ascii="Times New Roman" w:hAnsi="Times New Roman"/>
                <w:bCs/>
              </w:rPr>
              <w:t>robotexts</w:t>
            </w:r>
            <w:r w:rsidRPr="009D0240" w:rsidR="009D0240">
              <w:rPr>
                <w:rFonts w:ascii="Times New Roman" w:hAnsi="Times New Roman"/>
                <w:bCs/>
              </w:rPr>
              <w:t xml:space="preserve">; and protect consumers from getting </w:t>
            </w:r>
            <w:r w:rsidRPr="009D0240" w:rsidR="009D0240">
              <w:rPr>
                <w:rFonts w:ascii="Times New Roman" w:hAnsi="Times New Roman"/>
                <w:bCs/>
              </w:rPr>
              <w:t>robotexts</w:t>
            </w:r>
            <w:r w:rsidRPr="009D0240" w:rsidR="009D0240">
              <w:rPr>
                <w:rFonts w:ascii="Times New Roman" w:hAnsi="Times New Roman"/>
                <w:bCs/>
              </w:rPr>
              <w:t xml:space="preserve"> and robocalls from multiple, unexpected callers when they provide their consent on websites for comparison shopping.</w:t>
            </w:r>
          </w:p>
        </w:tc>
      </w:tr>
      <w:tr w14:paraId="6F7441D2" w14:textId="77777777" w:rsidTr="00EE43FA">
        <w:tblPrEx>
          <w:tblW w:w="9540" w:type="dxa"/>
          <w:tblInd w:w="-60" w:type="dxa"/>
          <w:tblLayout w:type="fixed"/>
          <w:tblCellMar>
            <w:left w:w="120" w:type="dxa"/>
            <w:right w:w="120" w:type="dxa"/>
          </w:tblCellMar>
          <w:tblLook w:val="0000"/>
        </w:tblPrEx>
        <w:tc>
          <w:tcPr>
            <w:tcW w:w="1440" w:type="dxa"/>
          </w:tcPr>
          <w:p w:rsidR="005906A1" w:rsidP="00EE43FA" w14:paraId="75EFD2E0" w14:textId="5A0E1ABC">
            <w:pPr>
              <w:suppressAutoHyphens/>
              <w:spacing w:before="90" w:after="54"/>
              <w:jc w:val="center"/>
              <w:rPr>
                <w:rFonts w:ascii="Times New Roman" w:hAnsi="Times New Roman"/>
                <w:b/>
              </w:rPr>
            </w:pPr>
            <w:r>
              <w:rPr>
                <w:rFonts w:ascii="Times New Roman" w:hAnsi="Times New Roman"/>
                <w:b/>
              </w:rPr>
              <w:t>5</w:t>
            </w:r>
          </w:p>
        </w:tc>
        <w:tc>
          <w:tcPr>
            <w:tcW w:w="2880" w:type="dxa"/>
          </w:tcPr>
          <w:p w:rsidR="005906A1" w:rsidP="00EE43FA" w14:paraId="0C79DFC7" w14:textId="7C7186C3">
            <w:pPr>
              <w:widowControl/>
              <w:suppressAutoHyphens/>
              <w:autoSpaceDE/>
              <w:autoSpaceDN/>
              <w:adjustRightInd/>
              <w:spacing w:before="90" w:after="54"/>
              <w:jc w:val="center"/>
              <w:rPr>
                <w:rFonts w:ascii="Times New Roman" w:hAnsi="Times New Roman"/>
                <w:b/>
              </w:rPr>
            </w:pPr>
            <w:r>
              <w:rPr>
                <w:rFonts w:ascii="Times New Roman" w:hAnsi="Times New Roman"/>
                <w:b/>
              </w:rPr>
              <w:t>ENGINEERING AND TECHNOLOGY</w:t>
            </w:r>
          </w:p>
        </w:tc>
        <w:tc>
          <w:tcPr>
            <w:tcW w:w="5220" w:type="dxa"/>
          </w:tcPr>
          <w:p w:rsidR="005906A1" w:rsidRPr="009D0240" w:rsidP="005906A1" w14:paraId="525EBFBE" w14:textId="6A0675DC">
            <w:pPr>
              <w:widowControl/>
              <w:suppressAutoHyphens/>
              <w:autoSpaceDE/>
              <w:adjustRightInd/>
              <w:spacing w:before="90" w:after="54"/>
              <w:rPr>
                <w:rFonts w:ascii="Times New Roman" w:hAnsi="Times New Roman"/>
                <w:bCs/>
              </w:rPr>
            </w:pPr>
            <w:r>
              <w:rPr>
                <w:rFonts w:ascii="Times New Roman" w:hAnsi="Times New Roman"/>
                <w:b/>
              </w:rPr>
              <w:t>TITLE:</w:t>
            </w:r>
            <w:r w:rsidRPr="009D0240">
              <w:rPr>
                <w:rFonts w:ascii="Times New Roman" w:hAnsi="Times New Roman"/>
                <w:bCs/>
              </w:rPr>
              <w:t xml:space="preserve">  </w:t>
            </w:r>
            <w:r w:rsidRPr="009D0240" w:rsidR="009D0240">
              <w:rPr>
                <w:rFonts w:ascii="Times New Roman" w:hAnsi="Times New Roman"/>
                <w:bCs/>
              </w:rPr>
              <w:t>Updating Equipment Testing Standards</w:t>
            </w:r>
            <w:r w:rsidRPr="009E68B3" w:rsidR="009E68B3">
              <w:rPr>
                <w:rFonts w:ascii="Open Sans" w:hAnsi="Open Sans" w:cs="Open Sans"/>
                <w:color w:val="1D2B3E"/>
                <w:sz w:val="21"/>
                <w:szCs w:val="21"/>
              </w:rPr>
              <w:t xml:space="preserve"> </w:t>
            </w:r>
            <w:r w:rsidRPr="009E68B3" w:rsidR="009E68B3">
              <w:rPr>
                <w:rFonts w:ascii="Times New Roman" w:hAnsi="Times New Roman"/>
                <w:bCs/>
              </w:rPr>
              <w:t>(ET Docket No. 21-363)</w:t>
            </w:r>
          </w:p>
          <w:p w:rsidR="005906A1" w:rsidP="005906A1" w14:paraId="3A8A8745" w14:textId="090FBD42">
            <w:pPr>
              <w:widowControl/>
              <w:suppressAutoHyphens/>
              <w:autoSpaceDE/>
              <w:adjustRightInd/>
              <w:spacing w:before="90" w:after="54"/>
              <w:rPr>
                <w:rFonts w:ascii="Times New Roman" w:hAnsi="Times New Roman"/>
                <w:b/>
              </w:rPr>
            </w:pPr>
            <w:r>
              <w:rPr>
                <w:rFonts w:ascii="Times New Roman" w:hAnsi="Times New Roman"/>
                <w:b/>
              </w:rPr>
              <w:t>SUMMARY:</w:t>
            </w:r>
            <w:r w:rsidRPr="009D0240">
              <w:rPr>
                <w:rFonts w:ascii="Times New Roman" w:hAnsi="Times New Roman"/>
                <w:bCs/>
              </w:rPr>
              <w:t xml:space="preserve">  </w:t>
            </w:r>
            <w:r w:rsidRPr="009D0240" w:rsidR="009D0240">
              <w:rPr>
                <w:rFonts w:ascii="Times New Roman" w:hAnsi="Times New Roman"/>
                <w:bCs/>
              </w:rPr>
              <w:t xml:space="preserve">The Commission will consider a Report and Order which would incorporate standards that are to be used in the testing of equipment to ensure compliance with FCC rules. </w:t>
            </w:r>
          </w:p>
        </w:tc>
      </w:tr>
      <w:tr w14:paraId="395CE3B2" w14:textId="77777777" w:rsidTr="00EE43FA">
        <w:tblPrEx>
          <w:tblW w:w="9540" w:type="dxa"/>
          <w:tblInd w:w="-60" w:type="dxa"/>
          <w:tblLayout w:type="fixed"/>
          <w:tblCellMar>
            <w:left w:w="120" w:type="dxa"/>
            <w:right w:w="120" w:type="dxa"/>
          </w:tblCellMar>
          <w:tblLook w:val="0000"/>
        </w:tblPrEx>
        <w:tc>
          <w:tcPr>
            <w:tcW w:w="1440" w:type="dxa"/>
          </w:tcPr>
          <w:p w:rsidR="005906A1" w:rsidP="00EE43FA" w14:paraId="34B0D630" w14:textId="3B9805E5">
            <w:pPr>
              <w:suppressAutoHyphens/>
              <w:spacing w:before="90" w:after="54"/>
              <w:jc w:val="center"/>
              <w:rPr>
                <w:rFonts w:ascii="Times New Roman" w:hAnsi="Times New Roman"/>
                <w:b/>
              </w:rPr>
            </w:pPr>
            <w:r>
              <w:rPr>
                <w:rFonts w:ascii="Times New Roman" w:hAnsi="Times New Roman"/>
                <w:b/>
              </w:rPr>
              <w:t>6</w:t>
            </w:r>
          </w:p>
        </w:tc>
        <w:tc>
          <w:tcPr>
            <w:tcW w:w="2880" w:type="dxa"/>
          </w:tcPr>
          <w:p w:rsidR="005906A1" w:rsidP="00EE43FA" w14:paraId="7F15AD2D" w14:textId="1803970F">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906A1" w:rsidRPr="009D0240" w:rsidP="005906A1" w14:paraId="68C11AEA" w14:textId="3C9B35E7">
            <w:pPr>
              <w:widowControl/>
              <w:suppressAutoHyphens/>
              <w:autoSpaceDE/>
              <w:adjustRightInd/>
              <w:spacing w:before="90" w:after="54"/>
              <w:rPr>
                <w:rFonts w:ascii="Times New Roman" w:hAnsi="Times New Roman"/>
                <w:bCs/>
              </w:rPr>
            </w:pPr>
            <w:r>
              <w:rPr>
                <w:rFonts w:ascii="Times New Roman" w:hAnsi="Times New Roman"/>
                <w:b/>
              </w:rPr>
              <w:t>TITLE:</w:t>
            </w:r>
            <w:r w:rsidRPr="009D0240">
              <w:rPr>
                <w:rFonts w:ascii="Times New Roman" w:hAnsi="Times New Roman"/>
                <w:bCs/>
              </w:rPr>
              <w:t xml:space="preserve">  </w:t>
            </w:r>
            <w:r w:rsidRPr="009D0240" w:rsidR="009D0240">
              <w:rPr>
                <w:rFonts w:ascii="Times New Roman" w:hAnsi="Times New Roman"/>
                <w:bCs/>
              </w:rPr>
              <w:t>Audio Description DMA Expansion</w:t>
            </w:r>
            <w:r w:rsidRPr="009E68B3" w:rsidR="009E68B3">
              <w:rPr>
                <w:rFonts w:ascii="Open Sans" w:hAnsi="Open Sans" w:cs="Open Sans"/>
                <w:color w:val="1D2B3E"/>
                <w:sz w:val="21"/>
                <w:szCs w:val="21"/>
              </w:rPr>
              <w:t xml:space="preserve"> </w:t>
            </w:r>
            <w:r w:rsidRPr="009E68B3" w:rsidR="009E68B3">
              <w:rPr>
                <w:rFonts w:ascii="Times New Roman" w:hAnsi="Times New Roman"/>
                <w:bCs/>
              </w:rPr>
              <w:t>(MB Docket No. 11-43)</w:t>
            </w:r>
          </w:p>
          <w:p w:rsidR="005906A1" w:rsidRPr="005906A1" w:rsidP="005906A1" w14:paraId="7DA18AF5" w14:textId="67641649">
            <w:pPr>
              <w:widowControl/>
              <w:suppressAutoHyphens/>
              <w:autoSpaceDE/>
              <w:adjustRightInd/>
              <w:spacing w:before="90" w:after="54"/>
              <w:rPr>
                <w:rFonts w:ascii="Times New Roman" w:hAnsi="Times New Roman"/>
                <w:bCs/>
              </w:rPr>
            </w:pPr>
            <w:r>
              <w:rPr>
                <w:rFonts w:ascii="Times New Roman" w:hAnsi="Times New Roman"/>
                <w:b/>
              </w:rPr>
              <w:t>SUMMARY:</w:t>
            </w:r>
            <w:r w:rsidRPr="009D0240">
              <w:rPr>
                <w:rFonts w:ascii="Times New Roman" w:hAnsi="Times New Roman"/>
                <w:bCs/>
              </w:rPr>
              <w:t xml:space="preserve">  </w:t>
            </w:r>
            <w:r w:rsidRPr="009D0240" w:rsidR="009D0240">
              <w:rPr>
                <w:rFonts w:ascii="Times New Roman" w:hAnsi="Times New Roman"/>
                <w:bCs/>
              </w:rPr>
              <w:t>The Commission will consider a Further Notice of Proposed Rulemaking which would propose to expand support for individuals who are blind or visually impaired by expanding audio description requirements to additional market areas. The proposal would help ensure that a greater number of individuals who are blind or visually impaired can be connected, informed, and entertained by television programming.</w:t>
            </w:r>
          </w:p>
        </w:tc>
      </w:tr>
      <w:tr w14:paraId="0C5FC9BD" w14:textId="77777777" w:rsidTr="00EE43FA">
        <w:tblPrEx>
          <w:tblW w:w="9540" w:type="dxa"/>
          <w:tblInd w:w="-60" w:type="dxa"/>
          <w:tblLayout w:type="fixed"/>
          <w:tblCellMar>
            <w:left w:w="120" w:type="dxa"/>
            <w:right w:w="120" w:type="dxa"/>
          </w:tblCellMar>
          <w:tblLook w:val="0000"/>
        </w:tblPrEx>
        <w:tc>
          <w:tcPr>
            <w:tcW w:w="1440" w:type="dxa"/>
          </w:tcPr>
          <w:p w:rsidR="005906A1" w:rsidP="00EE43FA" w14:paraId="120522DE" w14:textId="51CB0E22">
            <w:pPr>
              <w:suppressAutoHyphens/>
              <w:spacing w:before="90" w:after="54"/>
              <w:jc w:val="center"/>
              <w:rPr>
                <w:rFonts w:ascii="Times New Roman" w:hAnsi="Times New Roman"/>
                <w:b/>
              </w:rPr>
            </w:pPr>
            <w:r>
              <w:rPr>
                <w:rFonts w:ascii="Times New Roman" w:hAnsi="Times New Roman"/>
                <w:b/>
              </w:rPr>
              <w:t>7</w:t>
            </w:r>
          </w:p>
        </w:tc>
        <w:tc>
          <w:tcPr>
            <w:tcW w:w="2880" w:type="dxa"/>
          </w:tcPr>
          <w:p w:rsidR="005906A1" w:rsidP="00EE43FA" w14:paraId="6A17550B" w14:textId="7E655F83">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5906A1" w:rsidRPr="009D0240" w:rsidP="005906A1" w14:paraId="6FB2B579" w14:textId="41078332">
            <w:pPr>
              <w:widowControl/>
              <w:suppressAutoHyphens/>
              <w:autoSpaceDE/>
              <w:adjustRightInd/>
              <w:spacing w:before="90" w:after="54"/>
              <w:rPr>
                <w:rFonts w:ascii="Times New Roman" w:hAnsi="Times New Roman"/>
                <w:bCs/>
              </w:rPr>
            </w:pPr>
            <w:r>
              <w:rPr>
                <w:rFonts w:ascii="Times New Roman" w:hAnsi="Times New Roman"/>
                <w:b/>
              </w:rPr>
              <w:t>TITLE:</w:t>
            </w:r>
            <w:r w:rsidRPr="009D0240">
              <w:rPr>
                <w:rFonts w:ascii="Times New Roman" w:hAnsi="Times New Roman"/>
                <w:bCs/>
              </w:rPr>
              <w:t xml:space="preserve">  </w:t>
            </w:r>
            <w:r w:rsidRPr="009D0240" w:rsidR="009D0240">
              <w:rPr>
                <w:rFonts w:ascii="Times New Roman" w:hAnsi="Times New Roman"/>
                <w:bCs/>
              </w:rPr>
              <w:t>Enforcement Bureau Action</w:t>
            </w:r>
          </w:p>
          <w:p w:rsidR="005906A1" w:rsidRPr="005906A1" w:rsidP="005906A1" w14:paraId="1C268241" w14:textId="7C558CBC">
            <w:pPr>
              <w:widowControl/>
              <w:suppressAutoHyphens/>
              <w:autoSpaceDE/>
              <w:adjustRightInd/>
              <w:spacing w:before="90" w:after="54"/>
              <w:rPr>
                <w:rFonts w:ascii="Times New Roman" w:hAnsi="Times New Roman"/>
                <w:bCs/>
              </w:rPr>
            </w:pPr>
            <w:r>
              <w:rPr>
                <w:rFonts w:ascii="Times New Roman" w:hAnsi="Times New Roman"/>
                <w:b/>
              </w:rPr>
              <w:t>SUMMARY:</w:t>
            </w:r>
            <w:r w:rsidRPr="009D0240">
              <w:rPr>
                <w:rFonts w:ascii="Times New Roman" w:hAnsi="Times New Roman"/>
                <w:bCs/>
              </w:rPr>
              <w:t xml:space="preserve">  </w:t>
            </w:r>
            <w:r w:rsidRPr="009D0240" w:rsidR="009D0240">
              <w:rPr>
                <w:rFonts w:ascii="Times New Roman" w:hAnsi="Times New Roman"/>
                <w:bCs/>
              </w:rPr>
              <w:t>The Commission will consider an enforcement action.</w:t>
            </w:r>
          </w:p>
        </w:tc>
      </w:tr>
      <w:tr w14:paraId="27FA605C" w14:textId="77777777" w:rsidTr="00EE43FA">
        <w:tblPrEx>
          <w:tblW w:w="9540" w:type="dxa"/>
          <w:tblInd w:w="-60" w:type="dxa"/>
          <w:tblLayout w:type="fixed"/>
          <w:tblCellMar>
            <w:left w:w="120" w:type="dxa"/>
            <w:right w:w="120" w:type="dxa"/>
          </w:tblCellMar>
          <w:tblLook w:val="0000"/>
        </w:tblPrEx>
        <w:tc>
          <w:tcPr>
            <w:tcW w:w="1440" w:type="dxa"/>
          </w:tcPr>
          <w:p w:rsidR="005906A1" w:rsidP="00EE43FA" w14:paraId="2F3BF047" w14:textId="4B4F7493">
            <w:pPr>
              <w:suppressAutoHyphens/>
              <w:spacing w:before="90" w:after="54"/>
              <w:jc w:val="center"/>
              <w:rPr>
                <w:rFonts w:ascii="Times New Roman" w:hAnsi="Times New Roman"/>
                <w:b/>
              </w:rPr>
            </w:pPr>
            <w:r>
              <w:rPr>
                <w:rFonts w:ascii="Times New Roman" w:hAnsi="Times New Roman"/>
                <w:b/>
              </w:rPr>
              <w:t>8</w:t>
            </w:r>
          </w:p>
        </w:tc>
        <w:tc>
          <w:tcPr>
            <w:tcW w:w="2880" w:type="dxa"/>
          </w:tcPr>
          <w:p w:rsidR="005906A1" w:rsidP="00EE43FA" w14:paraId="297D9DAD" w14:textId="130A36A7">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5906A1" w:rsidRPr="009D0240" w:rsidP="005906A1" w14:paraId="7A8AF68B" w14:textId="24A43EDF">
            <w:pPr>
              <w:widowControl/>
              <w:suppressAutoHyphens/>
              <w:autoSpaceDE/>
              <w:adjustRightInd/>
              <w:spacing w:before="90" w:after="54"/>
              <w:rPr>
                <w:rFonts w:ascii="Times New Roman" w:hAnsi="Times New Roman"/>
                <w:bCs/>
              </w:rPr>
            </w:pPr>
            <w:r>
              <w:rPr>
                <w:rFonts w:ascii="Times New Roman" w:hAnsi="Times New Roman"/>
                <w:b/>
              </w:rPr>
              <w:t>TITLE:</w:t>
            </w:r>
            <w:r w:rsidRPr="009D0240">
              <w:rPr>
                <w:rFonts w:ascii="Times New Roman" w:hAnsi="Times New Roman"/>
                <w:bCs/>
              </w:rPr>
              <w:t xml:space="preserve">  </w:t>
            </w:r>
            <w:r w:rsidRPr="009D0240" w:rsidR="009D0240">
              <w:rPr>
                <w:rFonts w:ascii="Times New Roman" w:hAnsi="Times New Roman"/>
                <w:bCs/>
              </w:rPr>
              <w:t>Enforcement Bureau Action</w:t>
            </w:r>
          </w:p>
          <w:p w:rsidR="005906A1" w:rsidRPr="005906A1" w:rsidP="005906A1" w14:paraId="5316AD12" w14:textId="2B89AAE4">
            <w:pPr>
              <w:widowControl/>
              <w:suppressAutoHyphens/>
              <w:autoSpaceDE/>
              <w:adjustRightInd/>
              <w:spacing w:before="90" w:after="54"/>
              <w:rPr>
                <w:rFonts w:ascii="Times New Roman" w:hAnsi="Times New Roman"/>
                <w:bCs/>
              </w:rPr>
            </w:pPr>
            <w:r>
              <w:rPr>
                <w:rFonts w:ascii="Times New Roman" w:hAnsi="Times New Roman"/>
                <w:b/>
              </w:rPr>
              <w:t>SUMMARY:</w:t>
            </w:r>
            <w:r w:rsidRPr="009D0240">
              <w:rPr>
                <w:rFonts w:ascii="Times New Roman" w:hAnsi="Times New Roman"/>
                <w:bCs/>
              </w:rPr>
              <w:t xml:space="preserve">  </w:t>
            </w:r>
            <w:r w:rsidRPr="009D0240" w:rsidR="009D0240">
              <w:rPr>
                <w:rFonts w:ascii="Times New Roman" w:hAnsi="Times New Roman"/>
                <w:bCs/>
              </w:rPr>
              <w:t>The Commission will consider an enforcement action.</w:t>
            </w:r>
          </w:p>
        </w:tc>
      </w:tr>
    </w:tbl>
    <w:p w:rsidR="005906A1" w:rsidP="005906A1" w14:paraId="72CD3D9C" w14:textId="77777777">
      <w:pPr>
        <w:widowControl/>
        <w:spacing w:line="270" w:lineRule="exact"/>
        <w:rPr>
          <w:rFonts w:ascii="Times New Roman" w:hAnsi="Times New Roman"/>
          <w:bCs/>
        </w:rPr>
      </w:pPr>
    </w:p>
    <w:p w:rsidR="00F34392" w:rsidRPr="00E733D8" w:rsidP="00F34392" w14:paraId="40253A14" w14:textId="22BE1F8E">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77777777">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B12A6D" w:rsidRPr="008566EE" w:rsidP="00B12A6D" w14:paraId="68FC3C74" w14:textId="77777777">
      <w:pPr>
        <w:keepNext/>
        <w:widowControl/>
        <w:tabs>
          <w:tab w:val="center" w:pos="4680"/>
        </w:tabs>
        <w:jc w:val="center"/>
        <w:rPr>
          <w:rFonts w:ascii="Times New Roman" w:hAnsi="Times New Roman"/>
          <w:b/>
        </w:rPr>
      </w:pPr>
      <w:r w:rsidRPr="008566EE">
        <w:rPr>
          <w:rFonts w:ascii="Times New Roman" w:hAnsi="Times New Roman"/>
          <w:b/>
        </w:rPr>
        <w:t>-FCC-</w:t>
      </w:r>
    </w:p>
    <w:p w:rsidR="00701A97" w:rsidRPr="008566EE" w:rsidP="00B12A6D" w14:paraId="1D6594B0" w14:textId="466576C0">
      <w:pPr>
        <w:widowControl/>
        <w:spacing w:line="270" w:lineRule="exact"/>
        <w:rPr>
          <w:rFonts w:ascii="Times New Roman" w:hAnsi="Times New Roman"/>
          <w:b/>
        </w:rPr>
      </w:pP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07722148" w14:textId="59A88A38">
    <w:pPr>
      <w:pStyle w:val="Footer"/>
      <w:jc w:val="center"/>
      <w:rPr>
        <w:rFonts w:ascii="Times New Roman" w:hAnsi="Times New Roman"/>
        <w:caps/>
        <w:noProof/>
      </w:rPr>
    </w:pPr>
    <w:r w:rsidRPr="009E68B3">
      <w:rPr>
        <w:rFonts w:ascii="Times New Roman" w:hAnsi="Times New Roman"/>
        <w:caps/>
      </w:rPr>
      <w:fldChar w:fldCharType="begin"/>
    </w:r>
    <w:r w:rsidRPr="009E68B3">
      <w:rPr>
        <w:rFonts w:ascii="Times New Roman" w:hAnsi="Times New Roman"/>
        <w:caps/>
      </w:rPr>
      <w:instrText xml:space="preserve"> PAGE   \* MERGEFORMAT </w:instrText>
    </w:r>
    <w:r w:rsidRPr="009E68B3">
      <w:rPr>
        <w:rFonts w:ascii="Times New Roman" w:hAnsi="Times New Roman"/>
        <w:caps/>
      </w:rPr>
      <w:fldChar w:fldCharType="separate"/>
    </w:r>
    <w:r w:rsidRPr="009E68B3">
      <w:rPr>
        <w:rFonts w:ascii="Times New Roman" w:hAnsi="Times New Roman"/>
        <w:caps/>
        <w:noProof/>
      </w:rPr>
      <w:t>2</w:t>
    </w:r>
    <w:r w:rsidRPr="009E68B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5FB41BA9" w14:textId="77777777">
    <w:pPr>
      <w:tabs>
        <w:tab w:val="left" w:pos="4320"/>
      </w:tabs>
      <w:suppressAutoHyphens/>
      <w:spacing w:line="160" w:lineRule="exact"/>
      <w:rPr>
        <w:rFonts w:ascii="Times New Roman" w:hAnsi="Times New Roman"/>
      </w:rPr>
    </w:pPr>
  </w:p>
  <w:p w:rsidR="00026C05" w:rsidRPr="009E68B3" w14:paraId="1B961D34" w14:textId="77777777">
    <w:pPr>
      <w:pStyle w:val="BodyTextIndent"/>
      <w:spacing w:line="140" w:lineRule="exact"/>
      <w:rPr>
        <w:rFonts w:ascii="Times New Roman" w:hAnsi="Times New Roman"/>
        <w:sz w:val="14"/>
      </w:rPr>
    </w:pPr>
    <w:r w:rsidRPr="009E68B3">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32E057A2" w14:textId="77777777">
    <w:pPr>
      <w:suppressAutoHyphens/>
      <w:spacing w:line="240" w:lineRule="atLeast"/>
      <w:rPr>
        <w:rFonts w:ascii="Times New Roman" w:hAnsi="Times New Roman"/>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876944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94498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E68B3" w14:paraId="0A214BFF"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ED70E2" w:rsidRPr="00ED70E2" w:rsidP="009C79B8" w14:paraId="57C461AC" w14:textId="77777777">
    <w:pPr>
      <w:tabs>
        <w:tab w:val="left" w:pos="-720"/>
        <w:tab w:val="left" w:pos="4140"/>
      </w:tabs>
      <w:suppressAutoHyphens/>
      <w:spacing w:line="240" w:lineRule="atLeast"/>
      <w:rPr>
        <w:rFonts w:ascii="Times New Roman" w:hAnsi="Times New Roman"/>
        <w:sz w:val="20"/>
        <w:szCs w:val="20"/>
      </w:rPr>
    </w:pPr>
    <w:r>
      <w:rPr>
        <w:rFonts w:ascii="Times New Roman" w:hAnsi="Times New Roman"/>
      </w:rPr>
      <w:tab/>
    </w:r>
  </w:p>
  <w:p w:rsidR="009C79B8" w:rsidRPr="00ED70E2" w:rsidP="009E68B3" w14:paraId="3A6D249E" w14:textId="2EAED048">
    <w:pPr>
      <w:tabs>
        <w:tab w:val="left" w:pos="4140"/>
      </w:tabs>
      <w:suppressAutoHyphens/>
      <w:spacing w:line="240" w:lineRule="atLeast"/>
      <w:rPr>
        <w:rFonts w:ascii="Times New Roman" w:hAnsi="Times New Roman"/>
        <w:b/>
        <w:sz w:val="20"/>
        <w:szCs w:val="20"/>
      </w:rPr>
    </w:pPr>
    <w:r w:rsidRPr="00ED70E2">
      <w:rPr>
        <w:rFonts w:ascii="Times New Roman" w:hAnsi="Times New Roman"/>
        <w:sz w:val="20"/>
        <w:szCs w:val="20"/>
      </w:rPr>
      <w:tab/>
    </w:r>
  </w:p>
  <w:p w:rsidR="009C79B8" w:rsidRPr="00ED70E2" w:rsidP="009E68B3" w14:paraId="082296F8" w14:textId="04C09412">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Federal Communications Commission</w:t>
    </w:r>
    <w:r w:rsidRPr="00ED70E2">
      <w:rPr>
        <w:rFonts w:ascii="Times New Roman" w:hAnsi="Times New Roman"/>
        <w:b/>
        <w:sz w:val="20"/>
        <w:szCs w:val="20"/>
      </w:rPr>
      <w:tab/>
    </w:r>
    <w:r w:rsidRPr="00ED70E2" w:rsidR="00ED70E2">
      <w:rPr>
        <w:rFonts w:ascii="Times New Roman" w:hAnsi="Times New Roman"/>
        <w:b/>
        <w:sz w:val="20"/>
        <w:szCs w:val="20"/>
      </w:rPr>
      <w:t xml:space="preserve">A Public Notice of the Federal Communications Commission </w:t>
    </w:r>
  </w:p>
  <w:p w:rsidR="009C79B8" w:rsidRPr="00ED70E2" w:rsidP="009E68B3" w14:paraId="32066C34" w14:textId="25765D4D">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 xml:space="preserve">45 </w:t>
    </w:r>
    <w:r w:rsidRPr="00ED70E2" w:rsidR="00BF13E8">
      <w:rPr>
        <w:rFonts w:ascii="Times New Roman" w:hAnsi="Times New Roman"/>
        <w:b/>
        <w:sz w:val="20"/>
        <w:szCs w:val="20"/>
      </w:rPr>
      <w:t xml:space="preserve">L </w:t>
    </w:r>
    <w:r w:rsidRPr="00ED70E2">
      <w:rPr>
        <w:rFonts w:ascii="Times New Roman" w:hAnsi="Times New Roman"/>
        <w:b/>
        <w:sz w:val="20"/>
        <w:szCs w:val="20"/>
      </w:rPr>
      <w:t xml:space="preserve">Street, </w:t>
    </w:r>
    <w:r w:rsidRPr="00ED70E2" w:rsidR="00BF13E8">
      <w:rPr>
        <w:rFonts w:ascii="Times New Roman" w:hAnsi="Times New Roman"/>
        <w:b/>
        <w:sz w:val="20"/>
        <w:szCs w:val="20"/>
      </w:rPr>
      <w:t>N</w:t>
    </w:r>
    <w:r w:rsidRPr="00ED70E2">
      <w:rPr>
        <w:rFonts w:ascii="Times New Roman" w:hAnsi="Times New Roman"/>
        <w:b/>
        <w:sz w:val="20"/>
        <w:szCs w:val="20"/>
      </w:rPr>
      <w:t>.</w:t>
    </w:r>
    <w:r w:rsidRPr="00ED70E2" w:rsidR="00BF13E8">
      <w:rPr>
        <w:rFonts w:ascii="Times New Roman" w:hAnsi="Times New Roman"/>
        <w:b/>
        <w:sz w:val="20"/>
        <w:szCs w:val="20"/>
      </w:rPr>
      <w:t>E</w:t>
    </w:r>
    <w:r w:rsidRPr="00ED70E2">
      <w:rPr>
        <w:rFonts w:ascii="Times New Roman" w:hAnsi="Times New Roman"/>
        <w:b/>
        <w:sz w:val="20"/>
        <w:szCs w:val="20"/>
      </w:rPr>
      <w:t>.</w:t>
    </w:r>
    <w:r w:rsidRPr="00ED70E2">
      <w:rPr>
        <w:rFonts w:ascii="Times New Roman" w:hAnsi="Times New Roman"/>
        <w:sz w:val="20"/>
        <w:szCs w:val="20"/>
      </w:rPr>
      <w:tab/>
    </w:r>
    <w:r w:rsidRPr="00ED70E2" w:rsidR="00ED70E2">
      <w:rPr>
        <w:rFonts w:ascii="Times New Roman" w:hAnsi="Times New Roman"/>
        <w:b/>
        <w:sz w:val="20"/>
        <w:szCs w:val="20"/>
      </w:rPr>
      <w:t>News Media Information</w:t>
    </w:r>
    <w:r w:rsidR="00DD7911">
      <w:rPr>
        <w:rFonts w:ascii="Times New Roman" w:hAnsi="Times New Roman"/>
        <w:b/>
        <w:sz w:val="20"/>
        <w:szCs w:val="20"/>
      </w:rPr>
      <w:t>:</w:t>
    </w:r>
    <w:r w:rsidRPr="00ED70E2" w:rsidR="00ED70E2">
      <w:rPr>
        <w:rFonts w:ascii="Times New Roman" w:hAnsi="Times New Roman"/>
        <w:b/>
        <w:sz w:val="20"/>
        <w:szCs w:val="20"/>
      </w:rPr>
      <w:t xml:space="preserve"> (202) 418-0500</w:t>
    </w:r>
    <w:r w:rsidR="00ED70E2">
      <w:rPr>
        <w:rFonts w:ascii="Times New Roman" w:hAnsi="Times New Roman"/>
        <w:b/>
        <w:sz w:val="20"/>
        <w:szCs w:val="20"/>
      </w:rPr>
      <w:t xml:space="preserve"> </w:t>
    </w:r>
  </w:p>
  <w:p w:rsidR="009C79B8" w:rsidRPr="00ED70E2" w:rsidP="009E68B3" w14:paraId="3B71E500" w14:textId="4E4F6DDE">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Washington, D.C. 20554</w:t>
    </w:r>
    <w:r w:rsidRPr="00ED70E2">
      <w:rPr>
        <w:rFonts w:ascii="Times New Roman" w:hAnsi="Times New Roman"/>
        <w:sz w:val="20"/>
        <w:szCs w:val="20"/>
      </w:rPr>
      <w:tab/>
    </w:r>
    <w:r w:rsidRPr="00ED70E2" w:rsidR="00ED70E2">
      <w:rPr>
        <w:rFonts w:ascii="Times New Roman" w:hAnsi="Times New Roman"/>
        <w:b/>
        <w:sz w:val="20"/>
        <w:szCs w:val="20"/>
      </w:rPr>
      <w:t>Internet: http://www.fcc.gov</w:t>
    </w:r>
  </w:p>
  <w:p w:rsidR="009C79B8" w:rsidRPr="00EE3FF9" w:rsidP="009E68B3" w14:paraId="1B6B103D" w14:textId="77777777">
    <w:pPr>
      <w:pStyle w:val="Header"/>
      <w:tabs>
        <w:tab w:val="clear" w:pos="4320"/>
        <w:tab w:val="center" w:pos="4680"/>
        <w:tab w:val="clear" w:pos="8640"/>
        <w:tab w:val="right" w:pos="936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0D4864"/>
    <w:rsid w:val="001136F8"/>
    <w:rsid w:val="001154B4"/>
    <w:rsid w:val="00125B73"/>
    <w:rsid w:val="00130300"/>
    <w:rsid w:val="00144038"/>
    <w:rsid w:val="00145B2C"/>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054"/>
    <w:rsid w:val="001E1976"/>
    <w:rsid w:val="001E5B7B"/>
    <w:rsid w:val="001F305F"/>
    <w:rsid w:val="001F60E7"/>
    <w:rsid w:val="002066A9"/>
    <w:rsid w:val="00213FDD"/>
    <w:rsid w:val="002312CE"/>
    <w:rsid w:val="00241CA3"/>
    <w:rsid w:val="00244FFE"/>
    <w:rsid w:val="002533F3"/>
    <w:rsid w:val="00256871"/>
    <w:rsid w:val="00273161"/>
    <w:rsid w:val="00284B1D"/>
    <w:rsid w:val="00286E96"/>
    <w:rsid w:val="0028733B"/>
    <w:rsid w:val="002A7AE8"/>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49A8"/>
    <w:rsid w:val="00455DF4"/>
    <w:rsid w:val="00460014"/>
    <w:rsid w:val="0047165B"/>
    <w:rsid w:val="00482B5A"/>
    <w:rsid w:val="00484249"/>
    <w:rsid w:val="004B7608"/>
    <w:rsid w:val="004C5DE8"/>
    <w:rsid w:val="004C6684"/>
    <w:rsid w:val="004D6E35"/>
    <w:rsid w:val="004E1B18"/>
    <w:rsid w:val="004E3901"/>
    <w:rsid w:val="004E724C"/>
    <w:rsid w:val="004F163F"/>
    <w:rsid w:val="004F3E63"/>
    <w:rsid w:val="00503760"/>
    <w:rsid w:val="00503DF8"/>
    <w:rsid w:val="00564380"/>
    <w:rsid w:val="0057172B"/>
    <w:rsid w:val="00580593"/>
    <w:rsid w:val="005906A1"/>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0791D"/>
    <w:rsid w:val="007216EA"/>
    <w:rsid w:val="00725DED"/>
    <w:rsid w:val="00751F6C"/>
    <w:rsid w:val="00755B0D"/>
    <w:rsid w:val="0076004D"/>
    <w:rsid w:val="00760F7D"/>
    <w:rsid w:val="00762802"/>
    <w:rsid w:val="007632ED"/>
    <w:rsid w:val="00765FCF"/>
    <w:rsid w:val="00775C3E"/>
    <w:rsid w:val="00777149"/>
    <w:rsid w:val="00780707"/>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B249F"/>
    <w:rsid w:val="008C0C03"/>
    <w:rsid w:val="008C3480"/>
    <w:rsid w:val="008C793E"/>
    <w:rsid w:val="008D41C9"/>
    <w:rsid w:val="008E32B1"/>
    <w:rsid w:val="008E435A"/>
    <w:rsid w:val="008E4A3A"/>
    <w:rsid w:val="008E68D2"/>
    <w:rsid w:val="008F102E"/>
    <w:rsid w:val="008F5C95"/>
    <w:rsid w:val="009023E7"/>
    <w:rsid w:val="009237F7"/>
    <w:rsid w:val="009249E8"/>
    <w:rsid w:val="0092650C"/>
    <w:rsid w:val="0094256A"/>
    <w:rsid w:val="0094479B"/>
    <w:rsid w:val="00950210"/>
    <w:rsid w:val="00952E00"/>
    <w:rsid w:val="009541DA"/>
    <w:rsid w:val="00970791"/>
    <w:rsid w:val="0098597C"/>
    <w:rsid w:val="00985991"/>
    <w:rsid w:val="00986C70"/>
    <w:rsid w:val="009926F0"/>
    <w:rsid w:val="009C79B8"/>
    <w:rsid w:val="009D0240"/>
    <w:rsid w:val="009D159C"/>
    <w:rsid w:val="009D6625"/>
    <w:rsid w:val="009D66A9"/>
    <w:rsid w:val="009E33C1"/>
    <w:rsid w:val="009E68B3"/>
    <w:rsid w:val="009F4F6A"/>
    <w:rsid w:val="009F5856"/>
    <w:rsid w:val="00A00D34"/>
    <w:rsid w:val="00A00FE4"/>
    <w:rsid w:val="00A012F2"/>
    <w:rsid w:val="00A03BE3"/>
    <w:rsid w:val="00A05E26"/>
    <w:rsid w:val="00A17F44"/>
    <w:rsid w:val="00A207A8"/>
    <w:rsid w:val="00A26A84"/>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06D50"/>
    <w:rsid w:val="00B12A6D"/>
    <w:rsid w:val="00B136F2"/>
    <w:rsid w:val="00B17D9E"/>
    <w:rsid w:val="00B214EA"/>
    <w:rsid w:val="00B27FE5"/>
    <w:rsid w:val="00B35ED7"/>
    <w:rsid w:val="00B46A8A"/>
    <w:rsid w:val="00B5446E"/>
    <w:rsid w:val="00B76743"/>
    <w:rsid w:val="00B815D5"/>
    <w:rsid w:val="00B841ED"/>
    <w:rsid w:val="00BB3F86"/>
    <w:rsid w:val="00BB752F"/>
    <w:rsid w:val="00BD192A"/>
    <w:rsid w:val="00BE1FC1"/>
    <w:rsid w:val="00BF13E8"/>
    <w:rsid w:val="00C03245"/>
    <w:rsid w:val="00C03CE1"/>
    <w:rsid w:val="00C07B64"/>
    <w:rsid w:val="00C138C7"/>
    <w:rsid w:val="00C17F1E"/>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1A36"/>
    <w:rsid w:val="00D1242B"/>
    <w:rsid w:val="00D21AA7"/>
    <w:rsid w:val="00D25E7E"/>
    <w:rsid w:val="00D315A6"/>
    <w:rsid w:val="00D347BA"/>
    <w:rsid w:val="00D46505"/>
    <w:rsid w:val="00D50C5F"/>
    <w:rsid w:val="00D52FF2"/>
    <w:rsid w:val="00D545A1"/>
    <w:rsid w:val="00D604FC"/>
    <w:rsid w:val="00D84BF2"/>
    <w:rsid w:val="00D85C06"/>
    <w:rsid w:val="00D91590"/>
    <w:rsid w:val="00D9679B"/>
    <w:rsid w:val="00DC518C"/>
    <w:rsid w:val="00DC53BC"/>
    <w:rsid w:val="00DD1359"/>
    <w:rsid w:val="00DD217B"/>
    <w:rsid w:val="00DD7911"/>
    <w:rsid w:val="00DF0610"/>
    <w:rsid w:val="00DF40E5"/>
    <w:rsid w:val="00DF6E3F"/>
    <w:rsid w:val="00E11B44"/>
    <w:rsid w:val="00E22527"/>
    <w:rsid w:val="00E26373"/>
    <w:rsid w:val="00E33F15"/>
    <w:rsid w:val="00E342F5"/>
    <w:rsid w:val="00E46E42"/>
    <w:rsid w:val="00E47DB5"/>
    <w:rsid w:val="00E64817"/>
    <w:rsid w:val="00E72E23"/>
    <w:rsid w:val="00E733D8"/>
    <w:rsid w:val="00E86085"/>
    <w:rsid w:val="00E9550F"/>
    <w:rsid w:val="00E96411"/>
    <w:rsid w:val="00E9716B"/>
    <w:rsid w:val="00EA482E"/>
    <w:rsid w:val="00EA50C5"/>
    <w:rsid w:val="00EB000C"/>
    <w:rsid w:val="00EB57E4"/>
    <w:rsid w:val="00EB656B"/>
    <w:rsid w:val="00EC2E8C"/>
    <w:rsid w:val="00ED2656"/>
    <w:rsid w:val="00ED43BD"/>
    <w:rsid w:val="00ED595F"/>
    <w:rsid w:val="00ED6B34"/>
    <w:rsid w:val="00ED70E2"/>
    <w:rsid w:val="00EE11B4"/>
    <w:rsid w:val="00EE3FF9"/>
    <w:rsid w:val="00EE43FA"/>
    <w:rsid w:val="00EF5845"/>
    <w:rsid w:val="00EF6BCE"/>
    <w:rsid w:val="00F062F1"/>
    <w:rsid w:val="00F21B0C"/>
    <w:rsid w:val="00F34392"/>
    <w:rsid w:val="00F42A8A"/>
    <w:rsid w:val="00F47870"/>
    <w:rsid w:val="00F47F4D"/>
    <w:rsid w:val="00F65D4E"/>
    <w:rsid w:val="00F677F2"/>
    <w:rsid w:val="00F72C76"/>
    <w:rsid w:val="00F75E85"/>
    <w:rsid w:val="00F8361F"/>
    <w:rsid w:val="00F86BD3"/>
    <w:rsid w:val="00FA0622"/>
    <w:rsid w:val="00FA7D8B"/>
    <w:rsid w:val="00FB091D"/>
    <w:rsid w:val="00FB3017"/>
    <w:rsid w:val="00FB4E9E"/>
    <w:rsid w:val="00FD2785"/>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C03245"/>
    <w:rPr>
      <w:b/>
      <w:bCs/>
    </w:rPr>
  </w:style>
  <w:style w:type="character" w:customStyle="1" w:styleId="FooterChar">
    <w:name w:val="Footer Char"/>
    <w:basedOn w:val="DefaultParagraphFont"/>
    <w:link w:val="Footer"/>
    <w:uiPriority w:val="99"/>
    <w:rsid w:val="009E68B3"/>
    <w:rPr>
      <w:rFonts w:ascii="Courier" w:hAnsi="Courier"/>
      <w:sz w:val="24"/>
      <w:szCs w:val="24"/>
    </w:rPr>
  </w:style>
  <w:style w:type="paragraph" w:styleId="Revision">
    <w:name w:val="Revision"/>
    <w:hidden/>
    <w:uiPriority w:val="99"/>
    <w:semiHidden/>
    <w:rsid w:val="002A7AE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