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2481F1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E8BFC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C12E93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C8B048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C3AA04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024158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35A529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B1FBC2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81329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0661A2" w14:paraId="0B797F63" w14:textId="2CE6F962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Hlk135300042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661A2">
              <w:rPr>
                <w:b/>
                <w:bCs/>
                <w:sz w:val="26"/>
                <w:szCs w:val="26"/>
              </w:rPr>
              <w:t>EMPOWERS SHORT-RANGE RADAR</w:t>
            </w:r>
            <w:r w:rsidR="00D458D0">
              <w:rPr>
                <w:b/>
                <w:bCs/>
                <w:sz w:val="26"/>
                <w:szCs w:val="26"/>
              </w:rPr>
              <w:t xml:space="preserve">S </w:t>
            </w:r>
            <w:r w:rsidR="000661A2">
              <w:rPr>
                <w:b/>
                <w:bCs/>
                <w:sz w:val="26"/>
                <w:szCs w:val="26"/>
              </w:rPr>
              <w:t>IN</w:t>
            </w:r>
            <w:r w:rsidR="00D458D0">
              <w:rPr>
                <w:b/>
                <w:bCs/>
                <w:sz w:val="26"/>
                <w:szCs w:val="26"/>
              </w:rPr>
              <w:t xml:space="preserve"> THE</w:t>
            </w:r>
            <w:r w:rsidR="000661A2">
              <w:rPr>
                <w:b/>
                <w:bCs/>
                <w:sz w:val="26"/>
                <w:szCs w:val="26"/>
              </w:rPr>
              <w:t xml:space="preserve"> 60 GHz BAND </w:t>
            </w:r>
            <w:r w:rsidR="00D458D0">
              <w:rPr>
                <w:b/>
                <w:bCs/>
                <w:sz w:val="26"/>
                <w:szCs w:val="26"/>
              </w:rPr>
              <w:t>FOR</w:t>
            </w:r>
            <w:r w:rsidR="000661A2">
              <w:rPr>
                <w:b/>
                <w:bCs/>
                <w:sz w:val="26"/>
                <w:szCs w:val="26"/>
              </w:rPr>
              <w:t xml:space="preserve"> </w:t>
            </w:r>
            <w:r w:rsidR="00D458D0">
              <w:rPr>
                <w:b/>
                <w:bCs/>
                <w:sz w:val="26"/>
                <w:szCs w:val="26"/>
              </w:rPr>
              <w:t xml:space="preserve">TECH LIKE </w:t>
            </w:r>
            <w:r w:rsidR="000661A2">
              <w:rPr>
                <w:b/>
                <w:bCs/>
                <w:sz w:val="26"/>
                <w:szCs w:val="26"/>
              </w:rPr>
              <w:t>‘HOT CAR’ SENSORS, HEALTHCARE MONITORING, EMERGENCY RESPONSE DRONES</w:t>
            </w:r>
          </w:p>
          <w:bookmarkEnd w:id="0"/>
          <w:p w:rsidR="00F61155" w:rsidRPr="006B0A70" w:rsidP="00BB4E29" w14:paraId="4F18AA6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44739" w:rsidRPr="0075572F" w:rsidP="002E165B" w14:paraId="1CB09D53" w14:textId="4F0F344C">
            <w:pPr>
              <w:rPr>
                <w:sz w:val="22"/>
                <w:szCs w:val="22"/>
              </w:rPr>
            </w:pPr>
            <w:r w:rsidRPr="0075572F">
              <w:rPr>
                <w:sz w:val="22"/>
                <w:szCs w:val="22"/>
              </w:rPr>
              <w:t xml:space="preserve">WASHINGTON, </w:t>
            </w:r>
            <w:r w:rsidRPr="0075572F" w:rsidR="002E0E3B">
              <w:rPr>
                <w:sz w:val="22"/>
                <w:szCs w:val="22"/>
              </w:rPr>
              <w:t>March 18</w:t>
            </w:r>
            <w:r w:rsidRPr="0075572F" w:rsidR="00065E2D">
              <w:rPr>
                <w:sz w:val="22"/>
                <w:szCs w:val="22"/>
              </w:rPr>
              <w:t>, 20</w:t>
            </w:r>
            <w:r w:rsidRPr="0075572F" w:rsidR="006D16EF">
              <w:rPr>
                <w:sz w:val="22"/>
                <w:szCs w:val="22"/>
              </w:rPr>
              <w:t>2</w:t>
            </w:r>
            <w:r w:rsidRPr="0075572F" w:rsidR="00EB2820">
              <w:rPr>
                <w:sz w:val="22"/>
                <w:szCs w:val="22"/>
              </w:rPr>
              <w:t>3</w:t>
            </w:r>
            <w:r w:rsidRPr="0075572F" w:rsidR="00D861EE">
              <w:rPr>
                <w:sz w:val="22"/>
                <w:szCs w:val="22"/>
              </w:rPr>
              <w:t>—</w:t>
            </w:r>
            <w:r w:rsidRPr="0075572F" w:rsidR="000E049E">
              <w:rPr>
                <w:sz w:val="22"/>
                <w:szCs w:val="22"/>
              </w:rPr>
              <w:t>The Federal Communications Commission today</w:t>
            </w:r>
            <w:r w:rsidRPr="0075572F" w:rsidR="00040127">
              <w:rPr>
                <w:sz w:val="22"/>
                <w:szCs w:val="22"/>
              </w:rPr>
              <w:t xml:space="preserve"> </w:t>
            </w:r>
            <w:r w:rsidRPr="0075572F" w:rsidR="002E0E3B">
              <w:rPr>
                <w:sz w:val="22"/>
                <w:szCs w:val="22"/>
              </w:rPr>
              <w:t xml:space="preserve">adopted new, </w:t>
            </w:r>
            <w:r w:rsidRPr="0075572F" w:rsidR="000661A2">
              <w:rPr>
                <w:sz w:val="22"/>
                <w:szCs w:val="22"/>
              </w:rPr>
              <w:t>more flexible</w:t>
            </w:r>
            <w:r w:rsidRPr="0075572F" w:rsidR="002E0E3B">
              <w:rPr>
                <w:sz w:val="22"/>
                <w:szCs w:val="22"/>
              </w:rPr>
              <w:t xml:space="preserve"> rules for the 60 GHz spectrum band to </w:t>
            </w:r>
            <w:r w:rsidRPr="0075572F" w:rsidR="000661A2">
              <w:rPr>
                <w:sz w:val="22"/>
                <w:szCs w:val="22"/>
              </w:rPr>
              <w:t>support</w:t>
            </w:r>
            <w:r w:rsidRPr="0075572F" w:rsidR="002E0E3B">
              <w:rPr>
                <w:sz w:val="22"/>
                <w:szCs w:val="22"/>
              </w:rPr>
              <w:t xml:space="preserve"> state-of-the-art radar technology.  </w:t>
            </w:r>
            <w:r w:rsidRPr="0075572F" w:rsidR="002D4E3F">
              <w:rPr>
                <w:sz w:val="22"/>
                <w:szCs w:val="22"/>
              </w:rPr>
              <w:t xml:space="preserve">Many </w:t>
            </w:r>
            <w:r w:rsidRPr="0075572F" w:rsidR="002E0E3B">
              <w:rPr>
                <w:sz w:val="22"/>
                <w:szCs w:val="22"/>
              </w:rPr>
              <w:t>cutting edge technolog</w:t>
            </w:r>
            <w:r w:rsidRPr="0075572F" w:rsidR="005E53F3">
              <w:rPr>
                <w:sz w:val="22"/>
                <w:szCs w:val="22"/>
              </w:rPr>
              <w:t xml:space="preserve">ies </w:t>
            </w:r>
            <w:r w:rsidRPr="0075572F" w:rsidR="00603337">
              <w:rPr>
                <w:sz w:val="22"/>
                <w:szCs w:val="22"/>
              </w:rPr>
              <w:t xml:space="preserve">rely </w:t>
            </w:r>
            <w:r w:rsidRPr="0075572F" w:rsidR="002E0E3B">
              <w:rPr>
                <w:sz w:val="22"/>
                <w:szCs w:val="22"/>
              </w:rPr>
              <w:t xml:space="preserve">on short-range radars to support </w:t>
            </w:r>
            <w:r w:rsidRPr="0075572F" w:rsidR="002D4E3F">
              <w:rPr>
                <w:sz w:val="22"/>
                <w:szCs w:val="22"/>
              </w:rPr>
              <w:t xml:space="preserve">important applications including </w:t>
            </w:r>
            <w:r w:rsidRPr="0075572F" w:rsidR="005E53F3">
              <w:rPr>
                <w:sz w:val="22"/>
                <w:szCs w:val="22"/>
              </w:rPr>
              <w:t>alert</w:t>
            </w:r>
            <w:r w:rsidRPr="0075572F" w:rsidR="002D4E3F">
              <w:rPr>
                <w:sz w:val="22"/>
                <w:szCs w:val="22"/>
              </w:rPr>
              <w:t>ing</w:t>
            </w:r>
            <w:r w:rsidRPr="0075572F" w:rsidR="005E53F3">
              <w:rPr>
                <w:sz w:val="22"/>
                <w:szCs w:val="22"/>
              </w:rPr>
              <w:t xml:space="preserve"> drivers to children left in dangerously hot cars, </w:t>
            </w:r>
            <w:r w:rsidRPr="0075572F" w:rsidR="002D4E3F">
              <w:rPr>
                <w:sz w:val="22"/>
                <w:szCs w:val="22"/>
              </w:rPr>
              <w:t xml:space="preserve">improving </w:t>
            </w:r>
            <w:r w:rsidRPr="0075572F" w:rsidR="005E53F3">
              <w:rPr>
                <w:sz w:val="22"/>
                <w:szCs w:val="22"/>
              </w:rPr>
              <w:t>mobility and health outcomes by detecting hand gestures and respiratory functions, and assist</w:t>
            </w:r>
            <w:r w:rsidRPr="0075572F" w:rsidR="002D4E3F">
              <w:rPr>
                <w:sz w:val="22"/>
                <w:szCs w:val="22"/>
              </w:rPr>
              <w:t>ing</w:t>
            </w:r>
            <w:r w:rsidRPr="0075572F" w:rsidR="005E53F3">
              <w:rPr>
                <w:sz w:val="22"/>
                <w:szCs w:val="22"/>
              </w:rPr>
              <w:t xml:space="preserve"> drones in construction, emergency rescue, and commercial settings</w:t>
            </w:r>
            <w:r w:rsidRPr="0075572F" w:rsidR="008640F7">
              <w:rPr>
                <w:sz w:val="22"/>
                <w:szCs w:val="22"/>
              </w:rPr>
              <w:t>.</w:t>
            </w:r>
            <w:r w:rsidRPr="0075572F">
              <w:rPr>
                <w:sz w:val="22"/>
                <w:szCs w:val="22"/>
              </w:rPr>
              <w:t xml:space="preserve">  </w:t>
            </w:r>
            <w:r w:rsidRPr="0075572F" w:rsidR="002D4E3F">
              <w:rPr>
                <w:sz w:val="22"/>
                <w:szCs w:val="22"/>
              </w:rPr>
              <w:t>The new rules will accelerate the time for these devices to reach the marketplace for use by consumers</w:t>
            </w:r>
            <w:r w:rsidRPr="0075572F" w:rsidR="009D1B21">
              <w:rPr>
                <w:sz w:val="22"/>
                <w:szCs w:val="22"/>
              </w:rPr>
              <w:t xml:space="preserve"> and in commercial applications</w:t>
            </w:r>
            <w:r w:rsidRPr="0075572F" w:rsidR="002D4E3F">
              <w:rPr>
                <w:sz w:val="22"/>
                <w:szCs w:val="22"/>
              </w:rPr>
              <w:t>.</w:t>
            </w:r>
          </w:p>
          <w:p w:rsidR="00E44739" w:rsidRPr="0075572F" w:rsidP="002E165B" w14:paraId="3CBF2624" w14:textId="77777777">
            <w:pPr>
              <w:rPr>
                <w:sz w:val="22"/>
                <w:szCs w:val="22"/>
              </w:rPr>
            </w:pPr>
          </w:p>
          <w:p w:rsidR="009D1B21" w:rsidRPr="0075572F" w:rsidP="002E165B" w14:paraId="3C851603" w14:textId="2AF5C0B0">
            <w:pPr>
              <w:rPr>
                <w:sz w:val="22"/>
                <w:szCs w:val="22"/>
              </w:rPr>
            </w:pPr>
            <w:r w:rsidRPr="0075572F">
              <w:rPr>
                <w:sz w:val="22"/>
                <w:szCs w:val="22"/>
              </w:rPr>
              <w:t xml:space="preserve">The new rules will provide opportunities for unlicensed field disturbance sensor </w:t>
            </w:r>
            <w:r w:rsidRPr="0075572F" w:rsidR="002D4E3F">
              <w:rPr>
                <w:sz w:val="22"/>
                <w:szCs w:val="22"/>
              </w:rPr>
              <w:t xml:space="preserve">(radar) </w:t>
            </w:r>
            <w:r w:rsidRPr="0075572F">
              <w:rPr>
                <w:sz w:val="22"/>
                <w:szCs w:val="22"/>
              </w:rPr>
              <w:t xml:space="preserve">devices to operate in the </w:t>
            </w:r>
            <w:r w:rsidRPr="0075572F" w:rsidR="00260CAD">
              <w:rPr>
                <w:sz w:val="22"/>
                <w:szCs w:val="22"/>
              </w:rPr>
              <w:t>60 GHz (</w:t>
            </w:r>
            <w:r w:rsidRPr="0075572F">
              <w:rPr>
                <w:sz w:val="22"/>
                <w:szCs w:val="22"/>
              </w:rPr>
              <w:t>57-71 GHz</w:t>
            </w:r>
            <w:r w:rsidRPr="0075572F" w:rsidR="00260CAD">
              <w:rPr>
                <w:sz w:val="22"/>
                <w:szCs w:val="22"/>
              </w:rPr>
              <w:t xml:space="preserve">) </w:t>
            </w:r>
            <w:r w:rsidRPr="0075572F" w:rsidR="002D4E3F">
              <w:rPr>
                <w:sz w:val="22"/>
                <w:szCs w:val="22"/>
              </w:rPr>
              <w:t xml:space="preserve">band </w:t>
            </w:r>
            <w:r w:rsidRPr="0075572F">
              <w:rPr>
                <w:sz w:val="22"/>
                <w:szCs w:val="22"/>
              </w:rPr>
              <w:t xml:space="preserve">and foster </w:t>
            </w:r>
            <w:r w:rsidRPr="0075572F">
              <w:rPr>
                <w:sz w:val="22"/>
                <w:szCs w:val="22"/>
              </w:rPr>
              <w:t xml:space="preserve">the creation of </w:t>
            </w:r>
            <w:r w:rsidRPr="0075572F">
              <w:rPr>
                <w:sz w:val="22"/>
                <w:szCs w:val="22"/>
              </w:rPr>
              <w:t xml:space="preserve">innovative products and services while </w:t>
            </w:r>
            <w:r w:rsidRPr="0075572F">
              <w:rPr>
                <w:sz w:val="22"/>
                <w:szCs w:val="22"/>
              </w:rPr>
              <w:t xml:space="preserve">also </w:t>
            </w:r>
            <w:r w:rsidRPr="0075572F">
              <w:rPr>
                <w:sz w:val="22"/>
                <w:szCs w:val="22"/>
              </w:rPr>
              <w:t xml:space="preserve">ensuring coexistence with other </w:t>
            </w:r>
            <w:r w:rsidRPr="0075572F" w:rsidR="002D4E3F">
              <w:rPr>
                <w:sz w:val="22"/>
                <w:szCs w:val="22"/>
              </w:rPr>
              <w:t>use</w:t>
            </w:r>
            <w:r w:rsidRPr="0075572F">
              <w:rPr>
                <w:sz w:val="22"/>
                <w:szCs w:val="22"/>
              </w:rPr>
              <w:t>r</w:t>
            </w:r>
            <w:r w:rsidRPr="0075572F" w:rsidR="002D4E3F">
              <w:rPr>
                <w:sz w:val="22"/>
                <w:szCs w:val="22"/>
              </w:rPr>
              <w:t xml:space="preserve">s </w:t>
            </w:r>
            <w:r w:rsidRPr="0075572F">
              <w:rPr>
                <w:sz w:val="22"/>
                <w:szCs w:val="22"/>
              </w:rPr>
              <w:t xml:space="preserve">in the band.  </w:t>
            </w:r>
            <w:r w:rsidRPr="0075572F" w:rsidR="002D4E3F">
              <w:rPr>
                <w:sz w:val="22"/>
                <w:szCs w:val="22"/>
              </w:rPr>
              <w:t xml:space="preserve">The 60 GHz band has long allowed important unlicensed operations by users of indoor/outdoor communication devices </w:t>
            </w:r>
            <w:r w:rsidRPr="0075572F" w:rsidR="005D627C">
              <w:rPr>
                <w:sz w:val="22"/>
                <w:szCs w:val="22"/>
              </w:rPr>
              <w:t xml:space="preserve">that support the </w:t>
            </w:r>
            <w:r w:rsidRPr="0075572F" w:rsidR="002D4E3F">
              <w:rPr>
                <w:sz w:val="22"/>
                <w:szCs w:val="22"/>
              </w:rPr>
              <w:t>WiGig</w:t>
            </w:r>
            <w:r w:rsidRPr="0075572F" w:rsidR="005D627C">
              <w:rPr>
                <w:sz w:val="22"/>
                <w:szCs w:val="22"/>
              </w:rPr>
              <w:t xml:space="preserve"> standard and </w:t>
            </w:r>
            <w:r w:rsidRPr="0075572F" w:rsidR="002D4E3F">
              <w:rPr>
                <w:sz w:val="22"/>
                <w:szCs w:val="22"/>
              </w:rPr>
              <w:t>wireless local area networking devices.</w:t>
            </w:r>
          </w:p>
          <w:p w:rsidR="009D1B21" w:rsidRPr="0075572F" w:rsidP="002E165B" w14:paraId="7B94C008" w14:textId="77777777">
            <w:pPr>
              <w:rPr>
                <w:sz w:val="22"/>
                <w:szCs w:val="22"/>
              </w:rPr>
            </w:pPr>
          </w:p>
          <w:p w:rsidR="00532F6C" w:rsidRPr="0075572F" w:rsidP="005D627C" w14:paraId="1A243127" w14:textId="25898541">
            <w:pPr>
              <w:rPr>
                <w:sz w:val="22"/>
                <w:szCs w:val="22"/>
              </w:rPr>
            </w:pPr>
            <w:r w:rsidRPr="0075572F">
              <w:rPr>
                <w:sz w:val="22"/>
                <w:szCs w:val="22"/>
              </w:rPr>
              <w:t xml:space="preserve">The Report and Order adopted today by a vote of the full Commission expands the permissible uses for unlicensed mobile radar operations </w:t>
            </w:r>
            <w:r w:rsidRPr="0075572F" w:rsidR="005D627C">
              <w:rPr>
                <w:sz w:val="22"/>
                <w:szCs w:val="22"/>
              </w:rPr>
              <w:t>beyond the currently limited</w:t>
            </w:r>
            <w:r w:rsidRPr="0075572F" w:rsidR="009D1B21">
              <w:rPr>
                <w:sz w:val="22"/>
                <w:szCs w:val="22"/>
              </w:rPr>
              <w:t xml:space="preserve"> types of</w:t>
            </w:r>
            <w:r w:rsidRPr="0075572F" w:rsidR="005D627C">
              <w:rPr>
                <w:sz w:val="22"/>
                <w:szCs w:val="22"/>
              </w:rPr>
              <w:t xml:space="preserve"> permissible uses.  Prior to adopting these rules, </w:t>
            </w:r>
            <w:r w:rsidRPr="0075572F" w:rsidR="00961351">
              <w:rPr>
                <w:sz w:val="22"/>
                <w:szCs w:val="22"/>
              </w:rPr>
              <w:t xml:space="preserve">the Commission </w:t>
            </w:r>
            <w:r w:rsidRPr="0075572F" w:rsidR="009D1B21">
              <w:rPr>
                <w:sz w:val="22"/>
                <w:szCs w:val="22"/>
              </w:rPr>
              <w:t xml:space="preserve">had </w:t>
            </w:r>
            <w:r w:rsidRPr="0075572F" w:rsidR="005D627C">
              <w:rPr>
                <w:sz w:val="22"/>
                <w:szCs w:val="22"/>
              </w:rPr>
              <w:t xml:space="preserve">issued </w:t>
            </w:r>
            <w:r w:rsidRPr="0075572F" w:rsidR="00961351">
              <w:rPr>
                <w:sz w:val="22"/>
                <w:szCs w:val="22"/>
              </w:rPr>
              <w:t xml:space="preserve">targeted </w:t>
            </w:r>
            <w:hyperlink r:id="rId5" w:history="1">
              <w:r w:rsidRPr="0075572F" w:rsidR="00961351">
                <w:rPr>
                  <w:rStyle w:val="Hyperlink"/>
                  <w:sz w:val="22"/>
                  <w:szCs w:val="22"/>
                </w:rPr>
                <w:t>waivers</w:t>
              </w:r>
            </w:hyperlink>
            <w:r w:rsidRPr="0075572F" w:rsidR="00961351">
              <w:rPr>
                <w:sz w:val="22"/>
                <w:szCs w:val="22"/>
              </w:rPr>
              <w:t xml:space="preserve"> from the restrictive operations </w:t>
            </w:r>
            <w:r w:rsidRPr="0075572F" w:rsidR="005D627C">
              <w:rPr>
                <w:sz w:val="22"/>
                <w:szCs w:val="22"/>
              </w:rPr>
              <w:t>to permit operations such as the life-saving “hot car” monitors.</w:t>
            </w:r>
            <w:r w:rsidRPr="0075572F" w:rsidR="00246C7E">
              <w:rPr>
                <w:sz w:val="22"/>
                <w:szCs w:val="22"/>
              </w:rPr>
              <w:t xml:space="preserve">  The new rules will establish long-term, predictable guidelines to empower </w:t>
            </w:r>
            <w:r w:rsidRPr="0075572F" w:rsidR="005D627C">
              <w:rPr>
                <w:sz w:val="22"/>
                <w:szCs w:val="22"/>
              </w:rPr>
              <w:t xml:space="preserve">even more </w:t>
            </w:r>
            <w:r w:rsidRPr="0075572F" w:rsidR="00246C7E">
              <w:rPr>
                <w:sz w:val="22"/>
                <w:szCs w:val="22"/>
              </w:rPr>
              <w:t xml:space="preserve">consumer-friendly and economy-driving innovations. </w:t>
            </w:r>
            <w:r w:rsidRPr="0075572F">
              <w:rPr>
                <w:sz w:val="22"/>
                <w:szCs w:val="22"/>
              </w:rPr>
              <w:t xml:space="preserve"> </w:t>
            </w:r>
          </w:p>
          <w:p w:rsidR="00260CAD" w:rsidRPr="0075572F" w:rsidP="00260CAD" w14:paraId="652F669B" w14:textId="77777777">
            <w:pPr>
              <w:rPr>
                <w:sz w:val="22"/>
                <w:szCs w:val="22"/>
              </w:rPr>
            </w:pPr>
          </w:p>
          <w:p w:rsidR="00260CAD" w:rsidP="00260CAD" w14:paraId="6680369A" w14:textId="5F1A55DE">
            <w:pPr>
              <w:rPr>
                <w:sz w:val="22"/>
                <w:szCs w:val="22"/>
              </w:rPr>
            </w:pPr>
            <w:r w:rsidRPr="0075572F">
              <w:rPr>
                <w:sz w:val="22"/>
                <w:szCs w:val="22"/>
              </w:rPr>
              <w:t xml:space="preserve">As with so many spectrum policy achievements, these new rules lean on compromises </w:t>
            </w:r>
            <w:r w:rsidRPr="0075572F">
              <w:rPr>
                <w:i/>
                <w:iCs/>
                <w:sz w:val="22"/>
                <w:szCs w:val="22"/>
              </w:rPr>
              <w:t>between</w:t>
            </w:r>
            <w:r w:rsidRPr="0075572F">
              <w:rPr>
                <w:sz w:val="22"/>
                <w:szCs w:val="22"/>
              </w:rPr>
              <w:t xml:space="preserve"> interests and cross-industry cooperation agreement</w:t>
            </w:r>
            <w:r w:rsidRPr="0075572F" w:rsidR="00315A69">
              <w:rPr>
                <w:sz w:val="22"/>
                <w:szCs w:val="22"/>
              </w:rPr>
              <w:t>s</w:t>
            </w:r>
            <w:r w:rsidRPr="0075572F">
              <w:rPr>
                <w:sz w:val="22"/>
                <w:szCs w:val="22"/>
              </w:rPr>
              <w:t xml:space="preserve">.  </w:t>
            </w:r>
            <w:r w:rsidRPr="0075572F" w:rsidR="005D627C">
              <w:rPr>
                <w:sz w:val="22"/>
                <w:szCs w:val="22"/>
              </w:rPr>
              <w:t xml:space="preserve">The </w:t>
            </w:r>
            <w:r w:rsidRPr="0075572F">
              <w:rPr>
                <w:sz w:val="22"/>
                <w:szCs w:val="22"/>
              </w:rPr>
              <w:t xml:space="preserve">final rules </w:t>
            </w:r>
            <w:r w:rsidRPr="0075572F" w:rsidR="005D627C">
              <w:rPr>
                <w:sz w:val="22"/>
                <w:szCs w:val="22"/>
              </w:rPr>
              <w:t>draw heavily from</w:t>
            </w:r>
            <w:r w:rsidRPr="0075572F" w:rsidR="009D1B21">
              <w:rPr>
                <w:sz w:val="22"/>
                <w:szCs w:val="22"/>
              </w:rPr>
              <w:t xml:space="preserve"> </w:t>
            </w:r>
            <w:r w:rsidRPr="0075572F" w:rsidR="005D627C">
              <w:rPr>
                <w:sz w:val="22"/>
                <w:szCs w:val="22"/>
              </w:rPr>
              <w:t xml:space="preserve"> </w:t>
            </w:r>
            <w:r w:rsidRPr="0075572F">
              <w:rPr>
                <w:sz w:val="22"/>
                <w:szCs w:val="22"/>
              </w:rPr>
              <w:t xml:space="preserve">agreements between </w:t>
            </w:r>
            <w:r w:rsidRPr="0075572F" w:rsidR="005D627C">
              <w:rPr>
                <w:sz w:val="22"/>
                <w:szCs w:val="22"/>
              </w:rPr>
              <w:t xml:space="preserve">parties that provide </w:t>
            </w:r>
            <w:r w:rsidRPr="0075572F" w:rsidR="009D1B21">
              <w:rPr>
                <w:sz w:val="22"/>
                <w:szCs w:val="22"/>
              </w:rPr>
              <w:t xml:space="preserve">unlicensed </w:t>
            </w:r>
            <w:r w:rsidRPr="0075572F" w:rsidR="005D627C">
              <w:rPr>
                <w:sz w:val="22"/>
                <w:szCs w:val="22"/>
              </w:rPr>
              <w:t xml:space="preserve">communication devices in the band and the parties interested in developing </w:t>
            </w:r>
            <w:r w:rsidRPr="0075572F" w:rsidR="009D1B21">
              <w:rPr>
                <w:sz w:val="22"/>
                <w:szCs w:val="22"/>
              </w:rPr>
              <w:t xml:space="preserve">unlicensed </w:t>
            </w:r>
            <w:r w:rsidRPr="0075572F" w:rsidR="005D627C">
              <w:rPr>
                <w:sz w:val="22"/>
                <w:szCs w:val="22"/>
              </w:rPr>
              <w:t xml:space="preserve">radars to support new applications.  </w:t>
            </w:r>
            <w:r w:rsidRPr="0075572F" w:rsidR="008572D0">
              <w:rPr>
                <w:sz w:val="22"/>
                <w:szCs w:val="22"/>
              </w:rPr>
              <w:t xml:space="preserve">The FCC </w:t>
            </w:r>
            <w:r w:rsidRPr="0075572F" w:rsidR="005D627C">
              <w:rPr>
                <w:sz w:val="22"/>
                <w:szCs w:val="22"/>
              </w:rPr>
              <w:t>commend</w:t>
            </w:r>
            <w:r w:rsidRPr="0075572F" w:rsidR="008572D0">
              <w:rPr>
                <w:sz w:val="22"/>
                <w:szCs w:val="22"/>
              </w:rPr>
              <w:t>s</w:t>
            </w:r>
            <w:r w:rsidRPr="0075572F" w:rsidR="005D627C">
              <w:rPr>
                <w:sz w:val="22"/>
                <w:szCs w:val="22"/>
              </w:rPr>
              <w:t xml:space="preserve"> the industry on reaching consensus on technical and operational </w:t>
            </w:r>
            <w:r w:rsidRPr="0075572F" w:rsidR="001E014C">
              <w:rPr>
                <w:sz w:val="22"/>
                <w:szCs w:val="22"/>
              </w:rPr>
              <w:t>guidelines that will allow continued innovation for both communication devices and radar applications in the 60 GHz band.</w:t>
            </w:r>
          </w:p>
          <w:p w:rsidR="005A510E" w:rsidP="00260CAD" w14:paraId="7601732A" w14:textId="77777777">
            <w:pPr>
              <w:rPr>
                <w:sz w:val="22"/>
                <w:szCs w:val="22"/>
              </w:rPr>
            </w:pPr>
          </w:p>
          <w:p w:rsidR="005A510E" w:rsidRPr="005A510E" w:rsidP="005A510E" w14:paraId="70144DDB" w14:textId="21A2AC0E">
            <w:pPr>
              <w:rPr>
                <w:sz w:val="22"/>
                <w:szCs w:val="22"/>
              </w:rPr>
            </w:pPr>
            <w:r w:rsidRPr="005A510E">
              <w:rPr>
                <w:sz w:val="22"/>
                <w:szCs w:val="22"/>
              </w:rPr>
              <w:t xml:space="preserve">Action by the Commission May 18, 2023 by Report and Order (FCC 23-35).  Chairwoman Rosenworcel, Commissioners Carr, Starks, and Simington approving.  Chairwoman Rosenworcel issuing </w:t>
            </w:r>
            <w:r>
              <w:rPr>
                <w:sz w:val="22"/>
                <w:szCs w:val="22"/>
              </w:rPr>
              <w:t xml:space="preserve">a </w:t>
            </w:r>
            <w:r w:rsidRPr="005A510E">
              <w:rPr>
                <w:sz w:val="22"/>
                <w:szCs w:val="22"/>
              </w:rPr>
              <w:t>separate statement.</w:t>
            </w:r>
          </w:p>
          <w:p w:rsidR="005A510E" w:rsidRPr="005A510E" w:rsidP="005A510E" w14:paraId="55FBC8F6" w14:textId="77777777">
            <w:pPr>
              <w:rPr>
                <w:sz w:val="22"/>
                <w:szCs w:val="22"/>
              </w:rPr>
            </w:pPr>
          </w:p>
          <w:p w:rsidR="005A510E" w:rsidRPr="0075572F" w:rsidP="005A510E" w14:paraId="52953E7A" w14:textId="37596FB1">
            <w:pPr>
              <w:rPr>
                <w:sz w:val="22"/>
                <w:szCs w:val="22"/>
              </w:rPr>
            </w:pPr>
            <w:r w:rsidRPr="005A510E">
              <w:rPr>
                <w:sz w:val="22"/>
                <w:szCs w:val="22"/>
              </w:rPr>
              <w:t>ET Docket No. 21-264</w:t>
            </w:r>
          </w:p>
          <w:p w:rsidR="00BD19E8" w:rsidRPr="002E165B" w:rsidP="002E165B" w14:paraId="4DABD61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4421BD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32998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3910D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747A31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3DD939E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20"/>
    <w:rsid w:val="0002495B"/>
    <w:rsid w:val="0002500C"/>
    <w:rsid w:val="00026BCB"/>
    <w:rsid w:val="000311FC"/>
    <w:rsid w:val="00040127"/>
    <w:rsid w:val="00065E2D"/>
    <w:rsid w:val="000661A2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3C9"/>
    <w:rsid w:val="00125BE0"/>
    <w:rsid w:val="00142C13"/>
    <w:rsid w:val="00152776"/>
    <w:rsid w:val="00153222"/>
    <w:rsid w:val="001577D3"/>
    <w:rsid w:val="001733A6"/>
    <w:rsid w:val="001865A9"/>
    <w:rsid w:val="00187DB2"/>
    <w:rsid w:val="001A21C0"/>
    <w:rsid w:val="001B20BB"/>
    <w:rsid w:val="001C4370"/>
    <w:rsid w:val="001D3779"/>
    <w:rsid w:val="001E014C"/>
    <w:rsid w:val="001F0469"/>
    <w:rsid w:val="00203A98"/>
    <w:rsid w:val="00206EDD"/>
    <w:rsid w:val="0021247E"/>
    <w:rsid w:val="00214094"/>
    <w:rsid w:val="002146F6"/>
    <w:rsid w:val="00231C32"/>
    <w:rsid w:val="00240345"/>
    <w:rsid w:val="002421F0"/>
    <w:rsid w:val="00246C7E"/>
    <w:rsid w:val="00247274"/>
    <w:rsid w:val="00260CAD"/>
    <w:rsid w:val="00266966"/>
    <w:rsid w:val="00285C36"/>
    <w:rsid w:val="00286596"/>
    <w:rsid w:val="00293934"/>
    <w:rsid w:val="00294C0C"/>
    <w:rsid w:val="002A0934"/>
    <w:rsid w:val="002B1013"/>
    <w:rsid w:val="002D03E5"/>
    <w:rsid w:val="002D4E3F"/>
    <w:rsid w:val="002E0E3B"/>
    <w:rsid w:val="002E165B"/>
    <w:rsid w:val="002E3F1D"/>
    <w:rsid w:val="002F31D0"/>
    <w:rsid w:val="00300359"/>
    <w:rsid w:val="00315A6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4C0"/>
    <w:rsid w:val="00532F6C"/>
    <w:rsid w:val="00545DAE"/>
    <w:rsid w:val="00571B83"/>
    <w:rsid w:val="00575A00"/>
    <w:rsid w:val="00586417"/>
    <w:rsid w:val="0058673C"/>
    <w:rsid w:val="005A510E"/>
    <w:rsid w:val="005A7972"/>
    <w:rsid w:val="005B17E7"/>
    <w:rsid w:val="005B2643"/>
    <w:rsid w:val="005C5D0B"/>
    <w:rsid w:val="005D17FD"/>
    <w:rsid w:val="005D627C"/>
    <w:rsid w:val="005E2EFF"/>
    <w:rsid w:val="005E53F3"/>
    <w:rsid w:val="005F0D55"/>
    <w:rsid w:val="005F183E"/>
    <w:rsid w:val="00600DDA"/>
    <w:rsid w:val="00603337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572F"/>
    <w:rsid w:val="007732CC"/>
    <w:rsid w:val="00774079"/>
    <w:rsid w:val="0077752B"/>
    <w:rsid w:val="00793D6F"/>
    <w:rsid w:val="00794090"/>
    <w:rsid w:val="007A44F8"/>
    <w:rsid w:val="007D21BF"/>
    <w:rsid w:val="007E64E0"/>
    <w:rsid w:val="007F3C12"/>
    <w:rsid w:val="007F5205"/>
    <w:rsid w:val="0080486B"/>
    <w:rsid w:val="008215E7"/>
    <w:rsid w:val="00830FC6"/>
    <w:rsid w:val="00850E26"/>
    <w:rsid w:val="008572D0"/>
    <w:rsid w:val="008640F7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351"/>
    <w:rsid w:val="00961620"/>
    <w:rsid w:val="009734B6"/>
    <w:rsid w:val="0098096F"/>
    <w:rsid w:val="0098437A"/>
    <w:rsid w:val="00986C92"/>
    <w:rsid w:val="00993C47"/>
    <w:rsid w:val="009972BC"/>
    <w:rsid w:val="009B4B16"/>
    <w:rsid w:val="009D1B21"/>
    <w:rsid w:val="009E54A1"/>
    <w:rsid w:val="009F4E25"/>
    <w:rsid w:val="009F5B1F"/>
    <w:rsid w:val="00A225A9"/>
    <w:rsid w:val="00A25AC4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58D0"/>
    <w:rsid w:val="00D46CB1"/>
    <w:rsid w:val="00D723F0"/>
    <w:rsid w:val="00D8133F"/>
    <w:rsid w:val="00D861EE"/>
    <w:rsid w:val="00D95B05"/>
    <w:rsid w:val="00D97E2D"/>
    <w:rsid w:val="00DA103D"/>
    <w:rsid w:val="00DA1114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4739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2820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0A5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24F74A"/>
  <w15:docId w15:val="{7FE38803-A2A6-473F-905D-F0776FA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3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permits-hot-car-sensors-save-children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