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E2BC3" w:rsidRPr="00CE2BC3" w:rsidP="00CE2BC3" w14:paraId="615157F9" w14:textId="77777777">
      <w:pPr>
        <w:spacing w:after="0" w:line="240" w:lineRule="auto"/>
        <w:jc w:val="center"/>
        <w:rPr>
          <w:rFonts w:ascii="Times New Roman" w:hAnsi="Times New Roman" w:cs="Times New Roman"/>
          <w:b/>
          <w:bCs/>
        </w:rPr>
      </w:pPr>
      <w:r w:rsidRPr="00CE2BC3">
        <w:rPr>
          <w:rFonts w:ascii="Times New Roman" w:hAnsi="Times New Roman" w:cs="Times New Roman"/>
          <w:b/>
          <w:bCs/>
        </w:rPr>
        <w:t>STATEMENT OF</w:t>
      </w:r>
    </w:p>
    <w:p w:rsidR="00CE2BC3" w:rsidRPr="00CE2BC3" w:rsidP="00CE2BC3" w14:paraId="08A8D556" w14:textId="77777777">
      <w:pPr>
        <w:spacing w:after="0" w:line="240" w:lineRule="auto"/>
        <w:jc w:val="center"/>
        <w:rPr>
          <w:rFonts w:ascii="Times New Roman" w:hAnsi="Times New Roman" w:cs="Times New Roman"/>
          <w:b/>
          <w:bCs/>
        </w:rPr>
      </w:pPr>
      <w:r w:rsidRPr="00CE2BC3">
        <w:rPr>
          <w:rFonts w:ascii="Times New Roman" w:hAnsi="Times New Roman" w:cs="Times New Roman"/>
          <w:b/>
          <w:bCs/>
        </w:rPr>
        <w:t>CHAIRWOMAN JESSICA ROSENWORCEL</w:t>
      </w:r>
    </w:p>
    <w:p w:rsidR="00CE2BC3" w:rsidRPr="00CE2BC3" w:rsidP="00CE2BC3" w14:paraId="500CEA9B" w14:textId="77777777">
      <w:pPr>
        <w:spacing w:after="0" w:line="240" w:lineRule="auto"/>
        <w:jc w:val="center"/>
        <w:rPr>
          <w:rFonts w:ascii="Times New Roman" w:hAnsi="Times New Roman" w:cs="Times New Roman"/>
        </w:rPr>
      </w:pPr>
    </w:p>
    <w:p w:rsidR="00990931" w:rsidP="007C437F" w14:paraId="741DDD41" w14:textId="77777777">
      <w:pPr>
        <w:spacing w:after="0" w:line="240" w:lineRule="auto"/>
        <w:rPr>
          <w:rFonts w:ascii="Times New Roman" w:hAnsi="Times New Roman" w:cs="Times New Roman"/>
        </w:rPr>
      </w:pPr>
      <w:r w:rsidRPr="00CE2BC3">
        <w:rPr>
          <w:rFonts w:ascii="Times New Roman" w:hAnsi="Times New Roman" w:cs="Times New Roman"/>
        </w:rPr>
        <w:t>Re:</w:t>
      </w:r>
      <w:r w:rsidRPr="00CE2BC3">
        <w:rPr>
          <w:rFonts w:ascii="Times New Roman" w:hAnsi="Times New Roman" w:cs="Times New Roman"/>
        </w:rPr>
        <w:tab/>
      </w:r>
      <w:r w:rsidRPr="000A4FE3" w:rsidR="00EA254A">
        <w:rPr>
          <w:rFonts w:ascii="Times New Roman" w:hAnsi="Times New Roman" w:cs="Times New Roman"/>
          <w:i/>
          <w:iCs/>
        </w:rPr>
        <w:t>Expanding Flexible Use of the 12.2-12.7 GHz Band</w:t>
      </w:r>
      <w:r w:rsidR="007C437F">
        <w:rPr>
          <w:rFonts w:ascii="Times New Roman" w:hAnsi="Times New Roman" w:cs="Times New Roman"/>
        </w:rPr>
        <w:t xml:space="preserve">, </w:t>
      </w:r>
      <w:r w:rsidRPr="00EA254A" w:rsidR="00EA254A">
        <w:rPr>
          <w:rFonts w:ascii="Times New Roman" w:hAnsi="Times New Roman" w:cs="Times New Roman"/>
        </w:rPr>
        <w:t xml:space="preserve">Report &amp; Order and FNPRM, WT Docket </w:t>
      </w:r>
    </w:p>
    <w:p w:rsidR="00990931" w:rsidP="00990931" w14:paraId="357D5A66" w14:textId="77777777">
      <w:pPr>
        <w:spacing w:after="0" w:line="240" w:lineRule="auto"/>
        <w:ind w:firstLine="720"/>
        <w:rPr>
          <w:rFonts w:ascii="Times New Roman" w:hAnsi="Times New Roman" w:cs="Times New Roman"/>
          <w:i/>
          <w:iCs/>
        </w:rPr>
      </w:pPr>
      <w:r w:rsidRPr="00EA254A">
        <w:rPr>
          <w:rFonts w:ascii="Times New Roman" w:hAnsi="Times New Roman" w:cs="Times New Roman"/>
        </w:rPr>
        <w:t>No. 20-443;</w:t>
      </w:r>
      <w:r w:rsidR="007C437F">
        <w:rPr>
          <w:rFonts w:ascii="Times New Roman" w:hAnsi="Times New Roman" w:cs="Times New Roman"/>
        </w:rPr>
        <w:t xml:space="preserve"> </w:t>
      </w:r>
      <w:r w:rsidRPr="000A4FE3">
        <w:rPr>
          <w:rFonts w:ascii="Times New Roman" w:hAnsi="Times New Roman" w:cs="Times New Roman"/>
          <w:i/>
          <w:iCs/>
        </w:rPr>
        <w:t xml:space="preserve">Expanding Use of the 12.7-13.25 GHz Band for Mobile Broadband or Other </w:t>
      </w:r>
    </w:p>
    <w:p w:rsidR="00CE2BC3" w:rsidRPr="000A4FE3" w:rsidP="000D7370" w14:paraId="523EB54E" w14:textId="773E8B92">
      <w:pPr>
        <w:spacing w:after="0" w:line="240" w:lineRule="auto"/>
        <w:ind w:firstLine="720"/>
        <w:rPr>
          <w:rFonts w:ascii="Times New Roman" w:hAnsi="Times New Roman" w:cs="Times New Roman"/>
        </w:rPr>
      </w:pPr>
      <w:r w:rsidRPr="000A4FE3">
        <w:rPr>
          <w:rFonts w:ascii="Times New Roman" w:hAnsi="Times New Roman" w:cs="Times New Roman"/>
          <w:i/>
          <w:iCs/>
        </w:rPr>
        <w:t>Expanded Use</w:t>
      </w:r>
      <w:r w:rsidR="007C437F">
        <w:rPr>
          <w:rFonts w:ascii="Times New Roman" w:hAnsi="Times New Roman" w:cs="Times New Roman"/>
        </w:rPr>
        <w:t xml:space="preserve">, </w:t>
      </w:r>
      <w:r w:rsidRPr="00EA254A">
        <w:rPr>
          <w:rFonts w:ascii="Times New Roman" w:hAnsi="Times New Roman" w:cs="Times New Roman"/>
        </w:rPr>
        <w:t>NPRM and Order, GN Docket No. 22-352</w:t>
      </w:r>
      <w:r w:rsidR="007C437F">
        <w:rPr>
          <w:rFonts w:ascii="Times New Roman" w:hAnsi="Times New Roman" w:cs="Times New Roman"/>
        </w:rPr>
        <w:t xml:space="preserve"> (</w:t>
      </w:r>
      <w:r w:rsidRPr="000A4FE3">
        <w:rPr>
          <w:rFonts w:ascii="Times New Roman" w:hAnsi="Times New Roman" w:cs="Times New Roman"/>
        </w:rPr>
        <w:t>May 18, 2023</w:t>
      </w:r>
      <w:r w:rsidRPr="000A4FE3" w:rsidR="007C437F">
        <w:rPr>
          <w:rFonts w:ascii="Times New Roman" w:hAnsi="Times New Roman" w:cs="Times New Roman"/>
        </w:rPr>
        <w:t>)</w:t>
      </w:r>
    </w:p>
    <w:p w:rsidR="000A4FE3" w:rsidRPr="007C437F" w:rsidP="007C437F" w14:paraId="765C683B" w14:textId="77777777">
      <w:pPr>
        <w:spacing w:after="0" w:line="240" w:lineRule="auto"/>
        <w:rPr>
          <w:rFonts w:ascii="Times New Roman" w:hAnsi="Times New Roman" w:cs="Times New Roman"/>
          <w:i/>
          <w:iCs/>
        </w:rPr>
      </w:pPr>
    </w:p>
    <w:p w:rsidR="006D2E52" w:rsidP="00660B96" w14:paraId="0B8AF6FF" w14:textId="4B7185D5">
      <w:pPr>
        <w:spacing w:after="120" w:line="240" w:lineRule="auto"/>
        <w:ind w:firstLine="720"/>
        <w:rPr>
          <w:rFonts w:ascii="Times New Roman" w:hAnsi="Times New Roman" w:cs="Times New Roman"/>
        </w:rPr>
      </w:pPr>
      <w:r w:rsidRPr="000523D5">
        <w:rPr>
          <w:rFonts w:ascii="Times New Roman" w:hAnsi="Times New Roman" w:cs="Times New Roman"/>
        </w:rPr>
        <w:t>Just a few weeks ago I joined the National Science Foundation to discuss 6G wireless and the potential that it holds</w:t>
      </w:r>
      <w:r w:rsidRPr="00CE2BC3" w:rsidR="0015670A">
        <w:rPr>
          <w:rFonts w:ascii="Times New Roman" w:hAnsi="Times New Roman" w:cs="Times New Roman"/>
        </w:rPr>
        <w:t>.</w:t>
      </w:r>
      <w:r w:rsidRPr="00CE2BC3" w:rsidR="008323B3">
        <w:rPr>
          <w:rFonts w:ascii="Times New Roman" w:hAnsi="Times New Roman" w:cs="Times New Roman"/>
        </w:rPr>
        <w:t xml:space="preserve">  That’s right</w:t>
      </w:r>
      <w:r w:rsidR="00990931">
        <w:rPr>
          <w:rFonts w:ascii="Times New Roman" w:hAnsi="Times New Roman" w:cs="Times New Roman"/>
        </w:rPr>
        <w:t xml:space="preserve">—6G.  </w:t>
      </w:r>
      <w:r w:rsidRPr="00CE2BC3" w:rsidR="0015670A">
        <w:rPr>
          <w:rFonts w:ascii="Times New Roman" w:hAnsi="Times New Roman" w:cs="Times New Roman"/>
        </w:rPr>
        <w:t xml:space="preserve">Just like </w:t>
      </w:r>
      <w:r w:rsidR="00990931">
        <w:rPr>
          <w:rFonts w:ascii="Times New Roman" w:hAnsi="Times New Roman" w:cs="Times New Roman"/>
        </w:rPr>
        <w:t xml:space="preserve">with </w:t>
      </w:r>
      <w:r w:rsidRPr="00CE2BC3" w:rsidR="0015670A">
        <w:rPr>
          <w:rFonts w:ascii="Times New Roman" w:hAnsi="Times New Roman" w:cs="Times New Roman"/>
        </w:rPr>
        <w:t xml:space="preserve">the early days of 5G, </w:t>
      </w:r>
      <w:r w:rsidRPr="00CE2BC3" w:rsidR="00214F07">
        <w:rPr>
          <w:rFonts w:ascii="Times New Roman" w:hAnsi="Times New Roman" w:cs="Times New Roman"/>
        </w:rPr>
        <w:t xml:space="preserve">6G </w:t>
      </w:r>
      <w:r w:rsidRPr="00CE2BC3" w:rsidR="008323B3">
        <w:rPr>
          <w:rFonts w:ascii="Times New Roman" w:hAnsi="Times New Roman" w:cs="Times New Roman"/>
        </w:rPr>
        <w:t xml:space="preserve">discussions </w:t>
      </w:r>
      <w:r w:rsidR="003D0B31">
        <w:rPr>
          <w:rFonts w:ascii="Times New Roman" w:hAnsi="Times New Roman" w:cs="Times New Roman"/>
        </w:rPr>
        <w:t xml:space="preserve">have </w:t>
      </w:r>
      <w:r w:rsidRPr="00CE2BC3" w:rsidR="008323B3">
        <w:rPr>
          <w:rFonts w:ascii="Times New Roman" w:hAnsi="Times New Roman" w:cs="Times New Roman"/>
        </w:rPr>
        <w:t>start</w:t>
      </w:r>
      <w:r w:rsidRPr="00CE2BC3" w:rsidR="00214F07">
        <w:rPr>
          <w:rFonts w:ascii="Times New Roman" w:hAnsi="Times New Roman" w:cs="Times New Roman"/>
        </w:rPr>
        <w:t>ed</w:t>
      </w:r>
      <w:r w:rsidRPr="00CE2BC3" w:rsidR="008323B3">
        <w:rPr>
          <w:rFonts w:ascii="Times New Roman" w:hAnsi="Times New Roman" w:cs="Times New Roman"/>
        </w:rPr>
        <w:t xml:space="preserve"> with big ideas and</w:t>
      </w:r>
      <w:r w:rsidR="003D0B31">
        <w:rPr>
          <w:rFonts w:ascii="Times New Roman" w:hAnsi="Times New Roman" w:cs="Times New Roman"/>
        </w:rPr>
        <w:t xml:space="preserve"> big</w:t>
      </w:r>
      <w:r w:rsidRPr="00CE2BC3" w:rsidR="008323B3">
        <w:rPr>
          <w:rFonts w:ascii="Times New Roman" w:hAnsi="Times New Roman" w:cs="Times New Roman"/>
        </w:rPr>
        <w:t xml:space="preserve"> goals.</w:t>
      </w:r>
      <w:r w:rsidR="00990931">
        <w:rPr>
          <w:rFonts w:ascii="Times New Roman" w:hAnsi="Times New Roman" w:cs="Times New Roman"/>
        </w:rPr>
        <w:t xml:space="preserve"> </w:t>
      </w:r>
      <w:r w:rsidRPr="00CE2BC3" w:rsidR="008323B3">
        <w:rPr>
          <w:rFonts w:ascii="Times New Roman" w:hAnsi="Times New Roman" w:cs="Times New Roman"/>
        </w:rPr>
        <w:t xml:space="preserve"> And just like</w:t>
      </w:r>
      <w:r w:rsidR="0017100C">
        <w:rPr>
          <w:rFonts w:ascii="Times New Roman" w:hAnsi="Times New Roman" w:cs="Times New Roman"/>
        </w:rPr>
        <w:t xml:space="preserve"> in the early days of</w:t>
      </w:r>
      <w:r w:rsidRPr="00CE2BC3" w:rsidR="008323B3">
        <w:rPr>
          <w:rFonts w:ascii="Times New Roman" w:hAnsi="Times New Roman" w:cs="Times New Roman"/>
        </w:rPr>
        <w:t xml:space="preserve"> 5G, </w:t>
      </w:r>
      <w:r w:rsidR="0017100C">
        <w:rPr>
          <w:rFonts w:ascii="Times New Roman" w:hAnsi="Times New Roman" w:cs="Times New Roman"/>
        </w:rPr>
        <w:t>the scrum for 6G is already underway.</w:t>
      </w:r>
      <w:r w:rsidR="00990931">
        <w:rPr>
          <w:rFonts w:ascii="Times New Roman" w:hAnsi="Times New Roman" w:cs="Times New Roman"/>
        </w:rPr>
        <w:t xml:space="preserve">  We are seeing countries around the world launching programs, projects, and alliances to ensure their foothold in the next generation of wireless technology.  </w:t>
      </w:r>
      <w:r w:rsidR="0017100C">
        <w:rPr>
          <w:rFonts w:ascii="Times New Roman" w:hAnsi="Times New Roman" w:cs="Times New Roman"/>
        </w:rPr>
        <w:t xml:space="preserve"> </w:t>
      </w:r>
    </w:p>
    <w:p w:rsidR="007A2A31" w:rsidP="00660B96" w14:paraId="22DDE359" w14:textId="0A12D3A5">
      <w:pPr>
        <w:spacing w:after="120" w:line="240" w:lineRule="auto"/>
        <w:ind w:firstLine="720"/>
        <w:rPr>
          <w:rFonts w:ascii="Times New Roman" w:hAnsi="Times New Roman" w:cs="Times New Roman"/>
        </w:rPr>
      </w:pPr>
      <w:r>
        <w:rPr>
          <w:rFonts w:ascii="Times New Roman" w:hAnsi="Times New Roman" w:cs="Times New Roman"/>
        </w:rPr>
        <w:t>Of course, you could say, on good authority, that no one knows yet with precision what 6G will entail</w:t>
      </w:r>
      <w:r w:rsidR="00990931">
        <w:rPr>
          <w:rFonts w:ascii="Times New Roman" w:hAnsi="Times New Roman" w:cs="Times New Roman"/>
        </w:rPr>
        <w:t>—and you would</w:t>
      </w:r>
      <w:r>
        <w:rPr>
          <w:rFonts w:ascii="Times New Roman" w:hAnsi="Times New Roman" w:cs="Times New Roman"/>
        </w:rPr>
        <w:t xml:space="preserve"> be right.  </w:t>
      </w:r>
      <w:r w:rsidR="00990931">
        <w:rPr>
          <w:rFonts w:ascii="Times New Roman" w:hAnsi="Times New Roman" w:cs="Times New Roman"/>
        </w:rPr>
        <w:t>But</w:t>
      </w:r>
      <w:r>
        <w:rPr>
          <w:rFonts w:ascii="Times New Roman" w:hAnsi="Times New Roman" w:cs="Times New Roman"/>
        </w:rPr>
        <w:t xml:space="preserve"> if we have learned anything from our experience rolling out 5G, it is that wireless policy matters for economic and national security.  That is true in the United States, and it is </w:t>
      </w:r>
      <w:r w:rsidR="004043B7">
        <w:rPr>
          <w:rFonts w:ascii="Times New Roman" w:hAnsi="Times New Roman" w:cs="Times New Roman"/>
        </w:rPr>
        <w:t>t</w:t>
      </w:r>
      <w:r>
        <w:rPr>
          <w:rFonts w:ascii="Times New Roman" w:hAnsi="Times New Roman" w:cs="Times New Roman"/>
        </w:rPr>
        <w:t>rue globally</w:t>
      </w:r>
      <w:r w:rsidR="00157B9F">
        <w:rPr>
          <w:rFonts w:ascii="Times New Roman" w:hAnsi="Times New Roman" w:cs="Times New Roman"/>
        </w:rPr>
        <w:t xml:space="preserve">.  </w:t>
      </w:r>
    </w:p>
    <w:p w:rsidR="00302545" w:rsidP="00660B96" w14:paraId="55B3BD56" w14:textId="2A02582E">
      <w:pPr>
        <w:spacing w:after="120" w:line="240" w:lineRule="auto"/>
        <w:ind w:firstLine="720"/>
        <w:rPr>
          <w:rFonts w:ascii="Times New Roman" w:hAnsi="Times New Roman" w:cs="Times New Roman"/>
        </w:rPr>
      </w:pPr>
      <w:r>
        <w:rPr>
          <w:rFonts w:ascii="Times New Roman" w:hAnsi="Times New Roman" w:cs="Times New Roman"/>
        </w:rPr>
        <w:t xml:space="preserve">It is also true that fortune favors the bold.  So today we identify more than 1000 megahertz of prime mid-band spectrum for new </w:t>
      </w:r>
      <w:r w:rsidR="00446AF4">
        <w:rPr>
          <w:rFonts w:ascii="Times New Roman" w:hAnsi="Times New Roman" w:cs="Times New Roman"/>
        </w:rPr>
        <w:t>and innovative</w:t>
      </w:r>
      <w:r w:rsidR="00A93E75">
        <w:rPr>
          <w:rFonts w:ascii="Times New Roman" w:hAnsi="Times New Roman" w:cs="Times New Roman"/>
        </w:rPr>
        <w:t xml:space="preserve"> </w:t>
      </w:r>
      <w:r>
        <w:rPr>
          <w:rFonts w:ascii="Times New Roman" w:hAnsi="Times New Roman" w:cs="Times New Roman"/>
        </w:rPr>
        <w:t xml:space="preserve">use.  These are airwaves in the 12.2-13.25 GHz band, which puts them right in the middle of the 7-16 GHz band we have already identified as the sweet spot for the 6G era.  We are the first country in the world to </w:t>
      </w:r>
      <w:r>
        <w:rPr>
          <w:rFonts w:ascii="Times New Roman" w:hAnsi="Times New Roman" w:cs="Times New Roman"/>
        </w:rPr>
        <w:t>identify these bands</w:t>
      </w:r>
      <w:r w:rsidR="00D65B65">
        <w:rPr>
          <w:rFonts w:ascii="Times New Roman" w:hAnsi="Times New Roman" w:cs="Times New Roman"/>
        </w:rPr>
        <w:t xml:space="preserve"> for new wireless use</w:t>
      </w:r>
      <w:r>
        <w:rPr>
          <w:rFonts w:ascii="Times New Roman" w:hAnsi="Times New Roman" w:cs="Times New Roman"/>
        </w:rPr>
        <w:t xml:space="preserve">—and take action.  </w:t>
      </w:r>
    </w:p>
    <w:p w:rsidR="00302545" w:rsidP="00660B96" w14:paraId="5F28ECB8" w14:textId="310D3883">
      <w:pPr>
        <w:spacing w:after="120" w:line="240" w:lineRule="auto"/>
        <w:ind w:firstLine="720"/>
        <w:rPr>
          <w:rFonts w:ascii="Times New Roman" w:hAnsi="Times New Roman" w:cs="Times New Roman"/>
        </w:rPr>
      </w:pPr>
      <w:r>
        <w:rPr>
          <w:rFonts w:ascii="Times New Roman" w:hAnsi="Times New Roman" w:cs="Times New Roman"/>
        </w:rPr>
        <w:t>What does this more than 1000 megahertz of spectrum look like?  We have ideas</w:t>
      </w:r>
      <w:r w:rsidR="000A19F0">
        <w:rPr>
          <w:rFonts w:ascii="Times New Roman" w:hAnsi="Times New Roman" w:cs="Times New Roman"/>
        </w:rPr>
        <w:t xml:space="preserve"> today</w:t>
      </w:r>
      <w:r>
        <w:rPr>
          <w:rFonts w:ascii="Times New Roman" w:hAnsi="Times New Roman" w:cs="Times New Roman"/>
        </w:rPr>
        <w:t xml:space="preserve">.  </w:t>
      </w:r>
      <w:r w:rsidR="00CC31CB">
        <w:rPr>
          <w:rFonts w:ascii="Times New Roman" w:hAnsi="Times New Roman" w:cs="Times New Roman"/>
        </w:rPr>
        <w:t>We</w:t>
      </w:r>
      <w:r>
        <w:rPr>
          <w:rFonts w:ascii="Times New Roman" w:hAnsi="Times New Roman" w:cs="Times New Roman"/>
        </w:rPr>
        <w:t xml:space="preserve"> believe these airwaves can be optimized with a mix of licensed, unlicensed, and space-based services.</w:t>
      </w:r>
    </w:p>
    <w:p w:rsidR="00302545" w:rsidRPr="00CE2BC3" w:rsidP="00660B96" w14:paraId="54FC5673" w14:textId="0D1A7FD2">
      <w:pPr>
        <w:spacing w:after="120" w:line="240" w:lineRule="auto"/>
        <w:ind w:firstLine="720"/>
        <w:rPr>
          <w:rFonts w:ascii="Times New Roman" w:hAnsi="Times New Roman" w:cs="Times New Roman"/>
        </w:rPr>
      </w:pPr>
      <w:r w:rsidRPr="00CE2BC3">
        <w:rPr>
          <w:rFonts w:ascii="Times New Roman" w:hAnsi="Times New Roman" w:cs="Times New Roman"/>
        </w:rPr>
        <w:t>First, w</w:t>
      </w:r>
      <w:r w:rsidRPr="00CE2BC3" w:rsidR="00D11799">
        <w:rPr>
          <w:rFonts w:ascii="Times New Roman" w:hAnsi="Times New Roman" w:cs="Times New Roman"/>
        </w:rPr>
        <w:t xml:space="preserve">e </w:t>
      </w:r>
      <w:r>
        <w:rPr>
          <w:rFonts w:ascii="Times New Roman" w:hAnsi="Times New Roman" w:cs="Times New Roman"/>
        </w:rPr>
        <w:t xml:space="preserve">take action to ensure the </w:t>
      </w:r>
      <w:r w:rsidRPr="00CE2BC3" w:rsidR="00A62DF7">
        <w:rPr>
          <w:rFonts w:ascii="Times New Roman" w:hAnsi="Times New Roman" w:cs="Times New Roman"/>
        </w:rPr>
        <w:t>present and</w:t>
      </w:r>
      <w:r w:rsidRPr="00CE2BC3" w:rsidR="00D64F08">
        <w:rPr>
          <w:rFonts w:ascii="Times New Roman" w:hAnsi="Times New Roman" w:cs="Times New Roman"/>
        </w:rPr>
        <w:t xml:space="preserve"> future </w:t>
      </w:r>
      <w:r>
        <w:rPr>
          <w:rFonts w:ascii="Times New Roman" w:hAnsi="Times New Roman" w:cs="Times New Roman"/>
        </w:rPr>
        <w:t xml:space="preserve">of </w:t>
      </w:r>
      <w:r w:rsidRPr="00CE2BC3" w:rsidR="00D64F08">
        <w:rPr>
          <w:rFonts w:ascii="Times New Roman" w:hAnsi="Times New Roman" w:cs="Times New Roman"/>
        </w:rPr>
        <w:t>satellite services</w:t>
      </w:r>
      <w:r w:rsidRPr="00CE2BC3" w:rsidR="00262DBF">
        <w:rPr>
          <w:rFonts w:ascii="Times New Roman" w:hAnsi="Times New Roman" w:cs="Times New Roman"/>
        </w:rPr>
        <w:t xml:space="preserve"> in the</w:t>
      </w:r>
      <w:r w:rsidRPr="00CE2BC3" w:rsidR="00211891">
        <w:rPr>
          <w:rFonts w:ascii="Times New Roman" w:hAnsi="Times New Roman" w:cs="Times New Roman"/>
        </w:rPr>
        <w:t xml:space="preserve"> 12.2-12.7 GHz</w:t>
      </w:r>
      <w:r w:rsidRPr="00CE2BC3" w:rsidR="00262DBF">
        <w:rPr>
          <w:rFonts w:ascii="Times New Roman" w:hAnsi="Times New Roman" w:cs="Times New Roman"/>
        </w:rPr>
        <w:t xml:space="preserve"> band</w:t>
      </w:r>
      <w:r w:rsidRPr="00CE2BC3" w:rsidR="00867E03">
        <w:rPr>
          <w:rFonts w:ascii="Times New Roman" w:hAnsi="Times New Roman" w:cs="Times New Roman"/>
        </w:rPr>
        <w:t xml:space="preserve">.  </w:t>
      </w:r>
      <w:r>
        <w:rPr>
          <w:rFonts w:ascii="Times New Roman" w:hAnsi="Times New Roman" w:cs="Times New Roman"/>
        </w:rPr>
        <w:t xml:space="preserve">We recognize that millions of people rely on services in this band—and we want to see that continue.  But we also realize there may be additional potential in these airwaves, so we </w:t>
      </w:r>
      <w:r w:rsidR="00D65B65">
        <w:rPr>
          <w:rFonts w:ascii="Times New Roman" w:hAnsi="Times New Roman" w:cs="Times New Roman"/>
        </w:rPr>
        <w:t xml:space="preserve">are exploring ways to also use this mid-band spectrum </w:t>
      </w:r>
      <w:r w:rsidR="000059E9">
        <w:rPr>
          <w:rFonts w:ascii="Times New Roman" w:hAnsi="Times New Roman" w:cs="Times New Roman"/>
        </w:rPr>
        <w:t xml:space="preserve">for fixed licensed and unlicensed terrestrial services.  </w:t>
      </w:r>
    </w:p>
    <w:p w:rsidR="002566F2" w:rsidP="00660B96" w14:paraId="0B802EEC" w14:textId="0325F303">
      <w:pPr>
        <w:spacing w:after="120" w:line="240" w:lineRule="auto"/>
        <w:ind w:firstLine="720"/>
        <w:rPr>
          <w:rFonts w:ascii="Times New Roman" w:hAnsi="Times New Roman" w:cs="Times New Roman"/>
        </w:rPr>
      </w:pPr>
      <w:r>
        <w:rPr>
          <w:rFonts w:ascii="Times New Roman" w:hAnsi="Times New Roman" w:cs="Times New Roman"/>
        </w:rPr>
        <w:t xml:space="preserve">Second, we </w:t>
      </w:r>
      <w:r w:rsidR="00031EB6">
        <w:rPr>
          <w:rFonts w:ascii="Times New Roman" w:hAnsi="Times New Roman" w:cs="Times New Roman"/>
        </w:rPr>
        <w:t>identify the 12.7-13.25 GHz band as a</w:t>
      </w:r>
      <w:r w:rsidR="0019667F">
        <w:rPr>
          <w:rFonts w:ascii="Times New Roman" w:hAnsi="Times New Roman" w:cs="Times New Roman"/>
        </w:rPr>
        <w:t xml:space="preserve"> prime candidate for new mobile use.  So we </w:t>
      </w:r>
      <w:r>
        <w:rPr>
          <w:rFonts w:ascii="Times New Roman" w:hAnsi="Times New Roman" w:cs="Times New Roman"/>
        </w:rPr>
        <w:t xml:space="preserve">explore how to put it in the pipeline for new wireless broadband.  </w:t>
      </w:r>
    </w:p>
    <w:p w:rsidR="00C82BEE" w:rsidRPr="00CE2BC3" w:rsidP="00660B96" w14:paraId="2014796D" w14:textId="5AF93955">
      <w:pPr>
        <w:spacing w:after="120" w:line="240" w:lineRule="auto"/>
        <w:ind w:firstLine="720"/>
        <w:rPr>
          <w:rFonts w:ascii="Times New Roman" w:hAnsi="Times New Roman" w:cs="Times New Roman"/>
        </w:rPr>
      </w:pPr>
      <w:r w:rsidRPr="004B021B">
        <w:rPr>
          <w:rFonts w:ascii="Times New Roman" w:hAnsi="Times New Roman" w:cs="Times New Roman"/>
        </w:rPr>
        <w:t>Count this more than 1000 megahertz as an investment in our wireless future</w:t>
      </w:r>
      <w:r w:rsidR="005A4F6E">
        <w:rPr>
          <w:rFonts w:ascii="Times New Roman" w:hAnsi="Times New Roman" w:cs="Times New Roman"/>
        </w:rPr>
        <w:t>.  It is an investment in our leadership in 5G, 6G, and beyond.  But back to the here and now.  Because a</w:t>
      </w:r>
      <w:r w:rsidR="00E56F37">
        <w:rPr>
          <w:rFonts w:ascii="Times New Roman" w:hAnsi="Times New Roman" w:cs="Times New Roman"/>
        </w:rPr>
        <w:t xml:space="preserve">ll of our planning for </w:t>
      </w:r>
      <w:r>
        <w:rPr>
          <w:rFonts w:ascii="Times New Roman" w:hAnsi="Times New Roman" w:cs="Times New Roman"/>
        </w:rPr>
        <w:t xml:space="preserve">a </w:t>
      </w:r>
      <w:r w:rsidR="00E56F37">
        <w:rPr>
          <w:rFonts w:ascii="Times New Roman" w:hAnsi="Times New Roman" w:cs="Times New Roman"/>
        </w:rPr>
        <w:t>bold future requires t</w:t>
      </w:r>
      <w:r w:rsidR="001845B1">
        <w:rPr>
          <w:rFonts w:ascii="Times New Roman" w:hAnsi="Times New Roman" w:cs="Times New Roman"/>
        </w:rPr>
        <w:t>hat we address something in the here and now.</w:t>
      </w:r>
      <w:r w:rsidR="004F5809">
        <w:rPr>
          <w:rFonts w:ascii="Times New Roman" w:hAnsi="Times New Roman" w:cs="Times New Roman"/>
        </w:rPr>
        <w:t xml:space="preserve">  For us to be successful, we need to have Congress reauthorize the spectrum auction authority of the Federal Communications Commission.  For thirty years the agency has held this authority, which it uses to distribute airwaves for development nationwide.  The ongoing lapse in this authority has immediate consequences for 5G</w:t>
      </w:r>
      <w:r w:rsidR="00446F5B">
        <w:rPr>
          <w:rFonts w:ascii="Times New Roman" w:hAnsi="Times New Roman" w:cs="Times New Roman"/>
        </w:rPr>
        <w:t xml:space="preserve"> and could soon exact a toll on our 6G leadership.  In the past Congress has always extended our auction authority without interruption.  That didn’t happen this time around</w:t>
      </w:r>
      <w:r>
        <w:rPr>
          <w:rFonts w:ascii="Times New Roman" w:hAnsi="Times New Roman" w:cs="Times New Roman"/>
        </w:rPr>
        <w:t xml:space="preserve"> and we need to fix it—stat.  That’s because restoring this authority will provide the United States with the strongest foundation to compete in a global economy, counter our adversaries’ technology ambitious, and safeguard our national security.  </w:t>
      </w:r>
    </w:p>
    <w:p w:rsidR="002A0D01" w:rsidRPr="00CE2BC3" w:rsidP="00660B96" w14:paraId="649B446E" w14:textId="7BA48939">
      <w:pPr>
        <w:spacing w:after="120" w:line="240" w:lineRule="auto"/>
        <w:ind w:firstLine="720"/>
        <w:rPr>
          <w:rFonts w:ascii="Times New Roman" w:hAnsi="Times New Roman" w:cs="Times New Roman"/>
        </w:rPr>
      </w:pPr>
      <w:r w:rsidRPr="00CE2BC3">
        <w:rPr>
          <w:rFonts w:ascii="Times New Roman" w:hAnsi="Times New Roman" w:cs="Times New Roman"/>
        </w:rPr>
        <w:t>Thank yo</w:t>
      </w:r>
      <w:r w:rsidRPr="00CE2BC3" w:rsidR="00A83338">
        <w:rPr>
          <w:rFonts w:ascii="Times New Roman" w:hAnsi="Times New Roman" w:cs="Times New Roman"/>
        </w:rPr>
        <w:t>u to the agency staff</w:t>
      </w:r>
      <w:r w:rsidRPr="00CE2BC3" w:rsidR="000275D3">
        <w:rPr>
          <w:rFonts w:ascii="Times New Roman" w:hAnsi="Times New Roman" w:cs="Times New Roman"/>
        </w:rPr>
        <w:t xml:space="preserve"> who </w:t>
      </w:r>
      <w:r w:rsidR="00446F5B">
        <w:rPr>
          <w:rFonts w:ascii="Times New Roman" w:hAnsi="Times New Roman" w:cs="Times New Roman"/>
        </w:rPr>
        <w:t>worked on this effort, including</w:t>
      </w:r>
      <w:r w:rsidRPr="00CE2BC3" w:rsidR="000275D3">
        <w:rPr>
          <w:rFonts w:ascii="Times New Roman" w:hAnsi="Times New Roman" w:cs="Times New Roman"/>
        </w:rPr>
        <w:t xml:space="preserve"> </w:t>
      </w:r>
      <w:r w:rsidRPr="00EC28E3" w:rsidR="00EC28E3">
        <w:rPr>
          <w:rFonts w:ascii="Times New Roman" w:hAnsi="Times New Roman" w:cs="Times New Roman"/>
        </w:rPr>
        <w:t xml:space="preserve">Chris Andes, Simon Banyai, Robert Bickford, Stephen Buenzow, Baron Chan, Peter Daronco, Jessica Greffenius, Garnet Hanly, Lamine Kone, Susannah Larson, John Lockwood, Madelaine Maior, Blaise Scinto, Joel Taubenblatt, Natasha Wiltz, and Brian Wondrack from the Wireless Telecommunications Bureau; Bahman Badipour, Michael Ha, Ira Keltz, Matthew Miller, Nicolas Oros, Ron Repasi, and Tom Struble from the Office of Engineering and Technology; Craig Bomberger, Nicolas Copeland, Judith Dempsey, Paul LaFontaine, Catherine Matraves, Giulia McHenry, Gary Michaels, Erik Salovaara, Martha Stancill, and Donald Stockdale from the Office of Economics and Analytics; Deborah Broderson, Doug Klein, Keith </w:t>
      </w:r>
      <w:r w:rsidRPr="00EC28E3" w:rsidR="00EC28E3">
        <w:rPr>
          <w:rFonts w:ascii="Times New Roman" w:hAnsi="Times New Roman" w:cs="Times New Roman"/>
        </w:rPr>
        <w:t xml:space="preserve">McCrickard, and </w:t>
      </w:r>
      <w:r w:rsidR="004B4E00">
        <w:rPr>
          <w:rFonts w:ascii="Times New Roman" w:hAnsi="Times New Roman" w:cs="Times New Roman"/>
        </w:rPr>
        <w:t>Bill</w:t>
      </w:r>
      <w:r w:rsidRPr="00EC28E3" w:rsidR="004B4E00">
        <w:rPr>
          <w:rFonts w:ascii="Times New Roman" w:hAnsi="Times New Roman" w:cs="Times New Roman"/>
        </w:rPr>
        <w:t xml:space="preserve"> </w:t>
      </w:r>
      <w:r w:rsidRPr="00EC28E3" w:rsidR="00EC28E3">
        <w:rPr>
          <w:rFonts w:ascii="Times New Roman" w:hAnsi="Times New Roman" w:cs="Times New Roman"/>
        </w:rPr>
        <w:t xml:space="preserve">Richardson from the Office of General Counsel; Greg </w:t>
      </w:r>
      <w:r w:rsidRPr="00EC28E3" w:rsidR="00EC28E3">
        <w:rPr>
          <w:rFonts w:ascii="Times New Roman" w:hAnsi="Times New Roman" w:cs="Times New Roman"/>
        </w:rPr>
        <w:t>Boran</w:t>
      </w:r>
      <w:r w:rsidRPr="00EC28E3" w:rsidR="00EC28E3">
        <w:rPr>
          <w:rFonts w:ascii="Times New Roman" w:hAnsi="Times New Roman" w:cs="Times New Roman"/>
        </w:rPr>
        <w:t xml:space="preserve">, Jennifer Gilsenan, Karl Kensinger, Kathyrn Medley, and Merissa Velez from the Space Bureau; Nese Guendelsberger, Dante Ibarra, Ethan Lucarelli, and James </w:t>
      </w:r>
      <w:r w:rsidRPr="00EC28E3" w:rsidR="00EC28E3">
        <w:rPr>
          <w:rFonts w:ascii="Times New Roman" w:hAnsi="Times New Roman" w:cs="Times New Roman"/>
        </w:rPr>
        <w:t>McCluckie</w:t>
      </w:r>
      <w:r w:rsidRPr="00EC28E3" w:rsidR="00EC28E3">
        <w:rPr>
          <w:rFonts w:ascii="Times New Roman" w:hAnsi="Times New Roman" w:cs="Times New Roman"/>
        </w:rPr>
        <w:t xml:space="preserve"> from the Office of International Affairs; Jim Schlichting from the Public Safety and Homeland Security Bureau; Brendan Holland, Jeffrey Neumann, and Sima Nilsson from the Media Bureau; and Michael Gussow, Joy Ragsdale, and Chana Wilkerson from the Office of Communications Business Opportunities.</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6074" w:rsidRPr="00F82918" w:rsidP="00356074" w14:paraId="60EA047B"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t>FCC 23-</w:t>
    </w:r>
    <w:r>
      <w:rPr>
        <w:rFonts w:ascii="Times New Roman" w:eastAsia="Times New Roman" w:hAnsi="Times New Roman" w:cs="Times New Roman"/>
        <w:b/>
        <w:snapToGrid w:val="0"/>
        <w:kern w:val="28"/>
        <w:szCs w:val="20"/>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5F5E96"/>
    <w:multiLevelType w:val="hybridMultilevel"/>
    <w:tmpl w:val="EFA8B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E7"/>
    <w:rsid w:val="0000179B"/>
    <w:rsid w:val="000059E9"/>
    <w:rsid w:val="000275D3"/>
    <w:rsid w:val="00031EB6"/>
    <w:rsid w:val="000523D5"/>
    <w:rsid w:val="0006055E"/>
    <w:rsid w:val="00075035"/>
    <w:rsid w:val="000A040B"/>
    <w:rsid w:val="000A19F0"/>
    <w:rsid w:val="000A4FE3"/>
    <w:rsid w:val="000D2F91"/>
    <w:rsid w:val="000D7370"/>
    <w:rsid w:val="00156263"/>
    <w:rsid w:val="0015670A"/>
    <w:rsid w:val="00157B9F"/>
    <w:rsid w:val="0017100C"/>
    <w:rsid w:val="00176B14"/>
    <w:rsid w:val="001845B1"/>
    <w:rsid w:val="00185951"/>
    <w:rsid w:val="001863C1"/>
    <w:rsid w:val="00193600"/>
    <w:rsid w:val="0019667F"/>
    <w:rsid w:val="001C2541"/>
    <w:rsid w:val="001D4E6E"/>
    <w:rsid w:val="00211891"/>
    <w:rsid w:val="00214F07"/>
    <w:rsid w:val="002566F2"/>
    <w:rsid w:val="00262DBF"/>
    <w:rsid w:val="00272030"/>
    <w:rsid w:val="00293305"/>
    <w:rsid w:val="002A0D01"/>
    <w:rsid w:val="002A4DB2"/>
    <w:rsid w:val="002B581F"/>
    <w:rsid w:val="002F46F5"/>
    <w:rsid w:val="00302545"/>
    <w:rsid w:val="00320A04"/>
    <w:rsid w:val="00324142"/>
    <w:rsid w:val="0032653B"/>
    <w:rsid w:val="00330D93"/>
    <w:rsid w:val="00356074"/>
    <w:rsid w:val="003D0B31"/>
    <w:rsid w:val="003E6B6C"/>
    <w:rsid w:val="003F0FF5"/>
    <w:rsid w:val="003F26EF"/>
    <w:rsid w:val="003F7BF9"/>
    <w:rsid w:val="004043B7"/>
    <w:rsid w:val="00436B1E"/>
    <w:rsid w:val="00446AF4"/>
    <w:rsid w:val="00446F5B"/>
    <w:rsid w:val="00452555"/>
    <w:rsid w:val="004B021B"/>
    <w:rsid w:val="004B189D"/>
    <w:rsid w:val="004B4E00"/>
    <w:rsid w:val="004F5809"/>
    <w:rsid w:val="005034C9"/>
    <w:rsid w:val="00507C83"/>
    <w:rsid w:val="005229E7"/>
    <w:rsid w:val="005A0F0C"/>
    <w:rsid w:val="005A4F6E"/>
    <w:rsid w:val="005C16E0"/>
    <w:rsid w:val="005D1202"/>
    <w:rsid w:val="006017E7"/>
    <w:rsid w:val="00636483"/>
    <w:rsid w:val="00642538"/>
    <w:rsid w:val="00660B96"/>
    <w:rsid w:val="006B733E"/>
    <w:rsid w:val="006D2E52"/>
    <w:rsid w:val="006F035A"/>
    <w:rsid w:val="00700F22"/>
    <w:rsid w:val="007A2A31"/>
    <w:rsid w:val="007A3465"/>
    <w:rsid w:val="007A496B"/>
    <w:rsid w:val="007C437F"/>
    <w:rsid w:val="008323B3"/>
    <w:rsid w:val="00867E03"/>
    <w:rsid w:val="008B0173"/>
    <w:rsid w:val="008B5F88"/>
    <w:rsid w:val="008B633A"/>
    <w:rsid w:val="008D4A3B"/>
    <w:rsid w:val="009232D2"/>
    <w:rsid w:val="00926A98"/>
    <w:rsid w:val="0098232E"/>
    <w:rsid w:val="00990931"/>
    <w:rsid w:val="00A04986"/>
    <w:rsid w:val="00A05D26"/>
    <w:rsid w:val="00A23A21"/>
    <w:rsid w:val="00A26BF9"/>
    <w:rsid w:val="00A55250"/>
    <w:rsid w:val="00A623DE"/>
    <w:rsid w:val="00A62DF7"/>
    <w:rsid w:val="00A83338"/>
    <w:rsid w:val="00A93E75"/>
    <w:rsid w:val="00AB04EC"/>
    <w:rsid w:val="00AB531D"/>
    <w:rsid w:val="00B406BA"/>
    <w:rsid w:val="00B62CA9"/>
    <w:rsid w:val="00B737D5"/>
    <w:rsid w:val="00BC2F25"/>
    <w:rsid w:val="00C57831"/>
    <w:rsid w:val="00C82BEE"/>
    <w:rsid w:val="00C849E0"/>
    <w:rsid w:val="00CB388E"/>
    <w:rsid w:val="00CC31CB"/>
    <w:rsid w:val="00CD63B6"/>
    <w:rsid w:val="00CE2BC3"/>
    <w:rsid w:val="00D04ACA"/>
    <w:rsid w:val="00D11799"/>
    <w:rsid w:val="00D42850"/>
    <w:rsid w:val="00D45F45"/>
    <w:rsid w:val="00D52FED"/>
    <w:rsid w:val="00D64F08"/>
    <w:rsid w:val="00D65B65"/>
    <w:rsid w:val="00DA5D40"/>
    <w:rsid w:val="00DC14DF"/>
    <w:rsid w:val="00DD333C"/>
    <w:rsid w:val="00E1251C"/>
    <w:rsid w:val="00E478D5"/>
    <w:rsid w:val="00E56F37"/>
    <w:rsid w:val="00E63EEE"/>
    <w:rsid w:val="00EA254A"/>
    <w:rsid w:val="00EA6C95"/>
    <w:rsid w:val="00EC28E3"/>
    <w:rsid w:val="00EC6CDD"/>
    <w:rsid w:val="00EF1377"/>
    <w:rsid w:val="00F13C4A"/>
    <w:rsid w:val="00F33095"/>
    <w:rsid w:val="00F73EBA"/>
    <w:rsid w:val="00F800C0"/>
    <w:rsid w:val="00F82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086D6C"/>
  <w15:chartTrackingRefBased/>
  <w15:docId w15:val="{1D4E0473-82D0-4290-983A-2E7F1515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26"/>
    <w:pPr>
      <w:ind w:left="720"/>
      <w:contextualSpacing/>
    </w:pPr>
  </w:style>
  <w:style w:type="paragraph" w:styleId="Revision">
    <w:name w:val="Revision"/>
    <w:hidden/>
    <w:uiPriority w:val="99"/>
    <w:semiHidden/>
    <w:rsid w:val="00BC2F25"/>
    <w:pPr>
      <w:spacing w:after="0" w:line="240" w:lineRule="auto"/>
    </w:pPr>
  </w:style>
  <w:style w:type="paragraph" w:styleId="Header">
    <w:name w:val="header"/>
    <w:basedOn w:val="Normal"/>
    <w:link w:val="HeaderChar"/>
    <w:uiPriority w:val="99"/>
    <w:unhideWhenUsed/>
    <w:rsid w:val="0035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74"/>
  </w:style>
  <w:style w:type="paragraph" w:styleId="Footer">
    <w:name w:val="footer"/>
    <w:basedOn w:val="Normal"/>
    <w:link w:val="FooterChar"/>
    <w:uiPriority w:val="99"/>
    <w:unhideWhenUsed/>
    <w:rsid w:val="0035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