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0C4A61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4324DE9B" w14:textId="77777777">
      <w:pPr>
        <w:pStyle w:val="Title"/>
        <w:rPr>
          <w:szCs w:val="22"/>
        </w:rPr>
      </w:pPr>
      <w:r>
        <w:rPr>
          <w:szCs w:val="22"/>
        </w:rPr>
        <w:t xml:space="preserve">D/B/A AT&amp;T </w:t>
      </w:r>
      <w:r w:rsidR="00244C15">
        <w:rPr>
          <w:szCs w:val="22"/>
        </w:rPr>
        <w:t>NORTH CAROLINA</w:t>
      </w:r>
    </w:p>
    <w:p w:rsidR="00AC191A" w:rsidP="00AC191A" w14:paraId="787CABC2" w14:textId="77777777">
      <w:pPr>
        <w:pStyle w:val="Title"/>
        <w:jc w:val="left"/>
        <w:rPr>
          <w:szCs w:val="22"/>
        </w:rPr>
      </w:pPr>
    </w:p>
    <w:p w:rsidR="00BB6E7C" w:rsidP="00585588" w14:paraId="61D62E4E" w14:textId="432225E3">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4F419C">
        <w:rPr>
          <w:szCs w:val="22"/>
        </w:rPr>
        <w:t>185</w:t>
      </w:r>
      <w:r w:rsidR="00CD4C07">
        <w:rPr>
          <w:szCs w:val="22"/>
        </w:rPr>
        <w:tab/>
      </w:r>
      <w:r w:rsidR="00CD4C07">
        <w:rPr>
          <w:szCs w:val="22"/>
        </w:rPr>
        <w:tab/>
      </w:r>
      <w:r w:rsidR="00CD4C07">
        <w:rPr>
          <w:szCs w:val="22"/>
        </w:rPr>
        <w:tab/>
      </w:r>
      <w:r w:rsidR="00CD4C07">
        <w:rPr>
          <w:szCs w:val="22"/>
        </w:rPr>
        <w:tab/>
      </w:r>
      <w:r w:rsidR="00CD4C07">
        <w:rPr>
          <w:szCs w:val="22"/>
        </w:rPr>
        <w:tab/>
      </w:r>
      <w:r w:rsidR="00CD4C07">
        <w:rPr>
          <w:szCs w:val="22"/>
        </w:rPr>
        <w:tab/>
        <w:t xml:space="preserve">  </w:t>
      </w:r>
      <w:r w:rsidR="007820AC">
        <w:rPr>
          <w:szCs w:val="22"/>
        </w:rPr>
        <w:t xml:space="preserve">  </w:t>
      </w:r>
      <w:r w:rsidR="00CD4C07">
        <w:rPr>
          <w:szCs w:val="22"/>
        </w:rPr>
        <w:t>June 1</w:t>
      </w:r>
      <w:r w:rsidR="005D43B7">
        <w:rPr>
          <w:szCs w:val="22"/>
        </w:rPr>
        <w:t>, 202</w:t>
      </w:r>
      <w:r w:rsidR="00806AC6">
        <w:rPr>
          <w:szCs w:val="22"/>
        </w:rPr>
        <w:t>3</w:t>
      </w:r>
    </w:p>
    <w:p w:rsidR="008961DF" w:rsidP="00585588" w14:paraId="70BB57DA" w14:textId="479AB75C">
      <w:pPr>
        <w:pStyle w:val="Title"/>
        <w:jc w:val="left"/>
        <w:rPr>
          <w:szCs w:val="22"/>
        </w:rPr>
      </w:pPr>
      <w:r w:rsidRPr="00F046EC">
        <w:rPr>
          <w:szCs w:val="22"/>
        </w:rPr>
        <w:t xml:space="preserve">Report No. </w:t>
      </w:r>
      <w:r>
        <w:rPr>
          <w:szCs w:val="22"/>
        </w:rPr>
        <w:t>NCD-</w:t>
      </w:r>
      <w:r w:rsidR="002E3F18">
        <w:rPr>
          <w:szCs w:val="22"/>
        </w:rPr>
        <w:t>3</w:t>
      </w:r>
      <w:r w:rsidR="00244C15">
        <w:rPr>
          <w:szCs w:val="22"/>
        </w:rPr>
        <w:t>70</w:t>
      </w:r>
      <w:r w:rsidR="00CD4C07">
        <w:rPr>
          <w:szCs w:val="22"/>
        </w:rPr>
        <w:t>9</w:t>
      </w:r>
    </w:p>
    <w:p w:rsidR="008961DF" w:rsidRPr="00F046EC" w:rsidP="00AC191A" w14:paraId="5E262727" w14:textId="77777777">
      <w:pPr>
        <w:pStyle w:val="Title"/>
        <w:jc w:val="left"/>
        <w:rPr>
          <w:szCs w:val="22"/>
        </w:rPr>
      </w:pPr>
    </w:p>
    <w:p w:rsidR="00877F45" w:rsidP="00877F45" w14:paraId="78B8DEC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748644B" w14:textId="77777777">
      <w:pPr>
        <w:tabs>
          <w:tab w:val="left" w:pos="-720"/>
        </w:tabs>
        <w:suppressAutoHyphens/>
        <w:rPr>
          <w:szCs w:val="22"/>
        </w:rPr>
      </w:pPr>
    </w:p>
    <w:p w:rsidR="00646DE9" w:rsidRPr="00646DE9" w:rsidP="00E25608" w14:paraId="5F3C7AF8"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44C1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2E466140" w14:textId="77777777">
      <w:pPr>
        <w:tabs>
          <w:tab w:val="left" w:pos="-720"/>
        </w:tabs>
        <w:suppressAutoHyphens/>
        <w:rPr>
          <w:b/>
          <w:szCs w:val="22"/>
          <w:u w:val="single"/>
        </w:rPr>
      </w:pPr>
    </w:p>
    <w:p w:rsidR="007D649D" w:rsidP="006472D0" w14:paraId="5D0D8FF7" w14:textId="77777777">
      <w:pPr>
        <w:tabs>
          <w:tab w:val="left" w:pos="-720"/>
        </w:tabs>
        <w:suppressAutoHyphens/>
        <w:rPr>
          <w:szCs w:val="22"/>
        </w:rPr>
      </w:pPr>
      <w:r w:rsidRPr="00E25608">
        <w:rPr>
          <w:szCs w:val="22"/>
        </w:rPr>
        <w:t>The incumbent LEC's certification(s) refer(s) to the change(s) identified below:</w:t>
      </w:r>
    </w:p>
    <w:p w:rsidR="00652616" w:rsidP="006472D0" w14:paraId="6C58EE0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430"/>
        <w:gridCol w:w="2070"/>
      </w:tblGrid>
      <w:tr w14:paraId="62454A9A" w14:textId="77777777" w:rsidTr="00CA217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AAFEFE3"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3A92A89D"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275B5E03"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77325DCC" w14:textId="450C683A">
            <w:pPr>
              <w:tabs>
                <w:tab w:val="left" w:pos="0"/>
              </w:tabs>
              <w:suppressAutoHyphens/>
              <w:rPr>
                <w:b/>
                <w:szCs w:val="22"/>
              </w:rPr>
            </w:pPr>
            <w:r>
              <w:rPr>
                <w:b/>
                <w:szCs w:val="22"/>
              </w:rPr>
              <w:t xml:space="preserve">Originally </w:t>
            </w:r>
            <w:r w:rsidR="002B3EFB">
              <w:rPr>
                <w:b/>
                <w:szCs w:val="22"/>
              </w:rPr>
              <w:t xml:space="preserve">Planned </w:t>
            </w:r>
            <w:r w:rsidRPr="007E723C" w:rsidR="002B3EFB">
              <w:rPr>
                <w:b/>
                <w:szCs w:val="22"/>
              </w:rPr>
              <w:t>Implementation Date(s)</w:t>
            </w:r>
          </w:p>
        </w:tc>
      </w:tr>
      <w:tr w14:paraId="1846909E" w14:textId="77777777" w:rsidTr="00CA2178">
        <w:tblPrEx>
          <w:tblW w:w="9360" w:type="dxa"/>
          <w:tblInd w:w="-5" w:type="dxa"/>
          <w:tblLayout w:type="fixed"/>
          <w:tblLook w:val="01E0"/>
        </w:tblPrEx>
        <w:trPr>
          <w:trHeight w:val="2591"/>
        </w:trPr>
        <w:tc>
          <w:tcPr>
            <w:tcW w:w="1890" w:type="dxa"/>
          </w:tcPr>
          <w:p w:rsidR="006472D0" w:rsidRPr="00E13AE3" w:rsidP="00091A8F" w14:paraId="174BDA94" w14:textId="7FD02021">
            <w:pPr>
              <w:autoSpaceDE w:val="0"/>
              <w:autoSpaceDN w:val="0"/>
              <w:adjustRightInd w:val="0"/>
              <w:rPr>
                <w:bCs/>
                <w:szCs w:val="22"/>
              </w:rPr>
            </w:pPr>
            <w:r>
              <w:rPr>
                <w:bCs/>
                <w:szCs w:val="22"/>
              </w:rPr>
              <w:t>ATT20</w:t>
            </w:r>
            <w:r w:rsidR="00321A3A">
              <w:rPr>
                <w:bCs/>
                <w:szCs w:val="22"/>
              </w:rPr>
              <w:t>2</w:t>
            </w:r>
            <w:r w:rsidR="0098552C">
              <w:rPr>
                <w:bCs/>
                <w:szCs w:val="22"/>
              </w:rPr>
              <w:t>300</w:t>
            </w:r>
            <w:r w:rsidR="00CD4C07">
              <w:rPr>
                <w:bCs/>
                <w:szCs w:val="22"/>
              </w:rPr>
              <w:t>80</w:t>
            </w:r>
            <w:r>
              <w:rPr>
                <w:bCs/>
                <w:szCs w:val="22"/>
              </w:rPr>
              <w:t>C.1</w:t>
            </w:r>
          </w:p>
        </w:tc>
        <w:tc>
          <w:tcPr>
            <w:tcW w:w="2970" w:type="dxa"/>
            <w:shd w:val="clear" w:color="auto" w:fill="auto"/>
          </w:tcPr>
          <w:p w:rsidR="006472D0" w:rsidRPr="00C74C63" w:rsidP="00ED39DE" w14:paraId="540D1111" w14:textId="03AA54A7">
            <w:pPr>
              <w:autoSpaceDE w:val="0"/>
              <w:autoSpaceDN w:val="0"/>
              <w:adjustRightInd w:val="0"/>
              <w:rPr>
                <w:szCs w:val="22"/>
              </w:rPr>
            </w:pPr>
            <w:r w:rsidRPr="006410A8">
              <w:rPr>
                <w:szCs w:val="22"/>
              </w:rPr>
              <w:t xml:space="preserve">AT&amp;T </w:t>
            </w:r>
            <w:r w:rsidR="009D6D55">
              <w:rPr>
                <w:szCs w:val="22"/>
              </w:rPr>
              <w:t xml:space="preserve">plans </w:t>
            </w:r>
            <w:r w:rsidRPr="006410A8">
              <w:rPr>
                <w:szCs w:val="22"/>
              </w:rPr>
              <w:t xml:space="preserve">to retire </w:t>
            </w:r>
            <w:r>
              <w:rPr>
                <w:szCs w:val="22"/>
              </w:rPr>
              <w:t xml:space="preserve">certain </w:t>
            </w:r>
            <w:r w:rsidRPr="006410A8">
              <w:rPr>
                <w:szCs w:val="22"/>
              </w:rPr>
              <w:t xml:space="preserve">copper </w:t>
            </w:r>
            <w:r>
              <w:rPr>
                <w:szCs w:val="22"/>
              </w:rPr>
              <w:t xml:space="preserve">feeder facilities </w:t>
            </w:r>
            <w:r w:rsidRPr="00A147B7">
              <w:rPr>
                <w:szCs w:val="22"/>
              </w:rPr>
              <w:t>in the affected distribution area</w:t>
            </w:r>
            <w:r w:rsidR="00B72088">
              <w:rPr>
                <w:szCs w:val="22"/>
              </w:rPr>
              <w:t>(s)</w:t>
            </w:r>
            <w:r w:rsidRPr="00A147B7">
              <w:rPr>
                <w:szCs w:val="22"/>
              </w:rPr>
              <w:t xml:space="preserve"> (DA)</w:t>
            </w:r>
            <w:r>
              <w:rPr>
                <w:szCs w:val="22"/>
              </w:rPr>
              <w:t xml:space="preserve">.  There are no current customers or working circuits on the copper feeder facilities, but AT&amp;T </w:t>
            </w:r>
            <w:r w:rsidR="009D6D55">
              <w:rPr>
                <w:szCs w:val="22"/>
              </w:rPr>
              <w:t xml:space="preserve">intends to continue to </w:t>
            </w:r>
            <w:r>
              <w:rPr>
                <w:szCs w:val="22"/>
              </w:rPr>
              <w:t>provide service to the affected DAs utilizing existing fiber-fed digital loop carrier (DLC) facilities.</w:t>
            </w:r>
          </w:p>
        </w:tc>
        <w:tc>
          <w:tcPr>
            <w:tcW w:w="2430" w:type="dxa"/>
            <w:shd w:val="clear" w:color="auto" w:fill="auto"/>
          </w:tcPr>
          <w:p w:rsidR="006472D0" w:rsidRPr="00CD4C07" w:rsidP="00F315E0" w14:paraId="1454A6F3" w14:textId="41AF66B4">
            <w:pPr>
              <w:autoSpaceDE w:val="0"/>
              <w:autoSpaceDN w:val="0"/>
              <w:adjustRightInd w:val="0"/>
              <w:rPr>
                <w:b/>
                <w:bCs/>
                <w:szCs w:val="22"/>
              </w:rPr>
            </w:pPr>
            <w:r w:rsidRPr="00B91BBF">
              <w:rPr>
                <w:szCs w:val="22"/>
              </w:rPr>
              <w:t xml:space="preserve">In the </w:t>
            </w:r>
            <w:r>
              <w:rPr>
                <w:szCs w:val="22"/>
              </w:rPr>
              <w:t>Oteen</w:t>
            </w:r>
            <w:r w:rsidRPr="00B91BBF">
              <w:rPr>
                <w:szCs w:val="22"/>
              </w:rPr>
              <w:t xml:space="preserve"> wire center (</w:t>
            </w:r>
            <w:r>
              <w:rPr>
                <w:szCs w:val="22"/>
              </w:rPr>
              <w:t>AHVLNCOT</w:t>
            </w:r>
            <w:r w:rsidRPr="00B91BBF">
              <w:rPr>
                <w:szCs w:val="22"/>
              </w:rPr>
              <w:t xml:space="preserve">) in </w:t>
            </w:r>
            <w:r>
              <w:rPr>
                <w:szCs w:val="22"/>
              </w:rPr>
              <w:t>Asheville</w:t>
            </w:r>
            <w:r w:rsidRPr="00B91BBF">
              <w:rPr>
                <w:szCs w:val="22"/>
              </w:rPr>
              <w:t xml:space="preserve">, </w:t>
            </w:r>
            <w:r>
              <w:rPr>
                <w:szCs w:val="22"/>
              </w:rPr>
              <w:t>NC</w:t>
            </w:r>
            <w:r w:rsidRPr="00B91BBF">
              <w:rPr>
                <w:szCs w:val="22"/>
              </w:rPr>
              <w:t xml:space="preserve">; at the copper facilities associated with the DA </w:t>
            </w:r>
            <w:r>
              <w:rPr>
                <w:szCs w:val="22"/>
              </w:rPr>
              <w:t>324102</w:t>
            </w:r>
            <w:r w:rsidRPr="00B91BBF">
              <w:rPr>
                <w:szCs w:val="22"/>
              </w:rPr>
              <w:t xml:space="preserve"> &amp; </w:t>
            </w:r>
            <w:r>
              <w:rPr>
                <w:szCs w:val="22"/>
              </w:rPr>
              <w:t>454535</w:t>
            </w:r>
            <w:r w:rsidRPr="00B91BBF">
              <w:rPr>
                <w:szCs w:val="22"/>
              </w:rPr>
              <w:t xml:space="preserve"> locations listed in the Impacted Addresses attachment to AT&amp;T's notice.</w:t>
            </w:r>
          </w:p>
        </w:tc>
        <w:tc>
          <w:tcPr>
            <w:tcW w:w="2070" w:type="dxa"/>
            <w:shd w:val="clear" w:color="auto" w:fill="auto"/>
          </w:tcPr>
          <w:p w:rsidR="00F87FA2" w:rsidP="00091A8F" w14:paraId="0E956FBA" w14:textId="77777777">
            <w:pPr>
              <w:tabs>
                <w:tab w:val="left" w:pos="0"/>
              </w:tabs>
              <w:suppressAutoHyphens/>
              <w:rPr>
                <w:szCs w:val="22"/>
              </w:rPr>
            </w:pPr>
            <w:r>
              <w:rPr>
                <w:szCs w:val="22"/>
              </w:rPr>
              <w:t xml:space="preserve">On or after </w:t>
            </w:r>
          </w:p>
          <w:p w:rsidR="006472D0" w:rsidRPr="00E86088" w:rsidP="00091A8F" w14:paraId="15EBF5EF" w14:textId="3E7143DF">
            <w:pPr>
              <w:tabs>
                <w:tab w:val="left" w:pos="0"/>
              </w:tabs>
              <w:suppressAutoHyphens/>
              <w:rPr>
                <w:b/>
                <w:bCs/>
                <w:szCs w:val="22"/>
              </w:rPr>
            </w:pPr>
            <w:r>
              <w:rPr>
                <w:szCs w:val="22"/>
              </w:rPr>
              <w:t>June 7</w:t>
            </w:r>
            <w:r w:rsidR="002B3EFB">
              <w:rPr>
                <w:szCs w:val="22"/>
              </w:rPr>
              <w:t>, 2023</w:t>
            </w:r>
          </w:p>
        </w:tc>
      </w:tr>
    </w:tbl>
    <w:p w:rsidR="00D65046" w:rsidP="006472D0" w14:paraId="6626B91D" w14:textId="77777777">
      <w:pPr>
        <w:rPr>
          <w:szCs w:val="22"/>
        </w:rPr>
      </w:pPr>
    </w:p>
    <w:p w:rsidR="00406E7D" w14:paraId="769884D1" w14:textId="77777777">
      <w:pPr>
        <w:rPr>
          <w:szCs w:val="22"/>
        </w:rPr>
      </w:pPr>
      <w:r>
        <w:rPr>
          <w:szCs w:val="22"/>
        </w:rPr>
        <w:br w:type="page"/>
      </w:r>
    </w:p>
    <w:p w:rsidR="006472D0" w:rsidRPr="005833F6" w:rsidP="006472D0" w14:paraId="542C4CB9" w14:textId="77777777">
      <w:pPr>
        <w:rPr>
          <w:szCs w:val="22"/>
        </w:rPr>
      </w:pPr>
      <w:r w:rsidRPr="005833F6">
        <w:rPr>
          <w:szCs w:val="22"/>
        </w:rPr>
        <w:t>Incumbent LEC contact:</w:t>
      </w:r>
    </w:p>
    <w:p w:rsidR="006472D0" w:rsidRPr="00596841" w:rsidP="006472D0" w14:paraId="4288265B" w14:textId="77777777">
      <w:pPr>
        <w:rPr>
          <w:szCs w:val="22"/>
        </w:rPr>
      </w:pPr>
      <w:r>
        <w:rPr>
          <w:szCs w:val="22"/>
        </w:rPr>
        <w:t>Victoria Carter-Hall</w:t>
      </w:r>
    </w:p>
    <w:p w:rsidR="006472D0" w:rsidRPr="00596841" w:rsidP="006472D0" w14:paraId="7C34400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B895DFA" w14:textId="77777777">
      <w:pPr>
        <w:rPr>
          <w:szCs w:val="22"/>
        </w:rPr>
      </w:pPr>
      <w:r>
        <w:rPr>
          <w:szCs w:val="22"/>
        </w:rPr>
        <w:t>AT&amp;T Services, Inc.</w:t>
      </w:r>
    </w:p>
    <w:p w:rsidR="006472D0" w:rsidP="006472D0" w14:paraId="5FE72F6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311D4A3" w14:textId="77777777">
      <w:pPr>
        <w:rPr>
          <w:szCs w:val="22"/>
        </w:rPr>
      </w:pPr>
      <w:r>
        <w:rPr>
          <w:szCs w:val="22"/>
        </w:rPr>
        <w:t>Washington, D.C. 20036</w:t>
      </w:r>
    </w:p>
    <w:p w:rsidR="006472D0" w:rsidRPr="00D90B7D" w:rsidP="006472D0" w14:paraId="1E174BBB"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EC10897" w14:textId="77777777">
      <w:pPr>
        <w:tabs>
          <w:tab w:val="left" w:pos="-720"/>
        </w:tabs>
        <w:suppressAutoHyphens/>
        <w:rPr>
          <w:szCs w:val="22"/>
        </w:rPr>
      </w:pPr>
    </w:p>
    <w:p w:rsidR="006E7B5B" w:rsidRPr="00082C34" w:rsidP="008D15A6" w14:paraId="4E7389E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D74D9" w14:textId="77777777">
      <w:pPr>
        <w:rPr>
          <w:szCs w:val="22"/>
        </w:rPr>
      </w:pPr>
    </w:p>
    <w:p w:rsidR="006E7B5B" w:rsidRPr="00D45146" w:rsidP="008D15A6" w14:paraId="04F8893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B3E6E8" w14:textId="77777777">
      <w:pPr>
        <w:tabs>
          <w:tab w:val="left" w:pos="0"/>
        </w:tabs>
        <w:suppressAutoHyphens/>
        <w:rPr>
          <w:szCs w:val="22"/>
        </w:rPr>
      </w:pPr>
    </w:p>
    <w:p w:rsidR="006E7B5B" w:rsidP="006E7B5B" w14:paraId="09AE1E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7D16A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F362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F0BFB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B298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38691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C8CCB6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0646EC2" w14:textId="77777777">
      <w:pPr>
        <w:tabs>
          <w:tab w:val="left" w:pos="0"/>
        </w:tabs>
        <w:suppressAutoHyphens/>
        <w:rPr>
          <w:b/>
          <w:szCs w:val="22"/>
        </w:rPr>
      </w:pPr>
    </w:p>
    <w:p w:rsidR="008961DF" w:rsidRPr="0011693F" w:rsidP="0063533E" w14:paraId="37F9ECBB"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12A3DA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339E7">
      <w:rPr>
        <w:rStyle w:val="PageNumber"/>
      </w:rPr>
      <w:fldChar w:fldCharType="separate"/>
    </w:r>
    <w:r>
      <w:rPr>
        <w:rStyle w:val="PageNumber"/>
      </w:rPr>
      <w:fldChar w:fldCharType="end"/>
    </w:r>
  </w:p>
  <w:p w:rsidR="00E37281" w14:paraId="0C8C23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7562D9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01EF2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9FB9D20" w14:textId="77777777">
      <w:r>
        <w:separator/>
      </w:r>
    </w:p>
  </w:footnote>
  <w:footnote w:type="continuationSeparator" w:id="1">
    <w:p w:rsidR="002F7FF4" w14:paraId="46107B5E" w14:textId="77777777">
      <w:r>
        <w:continuationSeparator/>
      </w:r>
    </w:p>
  </w:footnote>
  <w:footnote w:id="2">
    <w:p w:rsidR="00802DC6" w:rsidP="00802DC6" w14:paraId="155DF80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1006BA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82F847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1FABBE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07568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38E2E5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09572A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E8DF6A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D39526B" w14:textId="77777777">
                          <w:pPr>
                            <w:rPr>
                              <w:rFonts w:ascii="Arial" w:hAnsi="Arial" w:cs="Arial"/>
                              <w:b/>
                            </w:rPr>
                          </w:pPr>
                          <w:r w:rsidRPr="002D783A">
                            <w:rPr>
                              <w:rFonts w:ascii="Arial" w:hAnsi="Arial" w:cs="Arial"/>
                              <w:b/>
                            </w:rPr>
                            <w:t>Federal Communications Commission</w:t>
                          </w:r>
                        </w:p>
                        <w:p w:rsidR="00E37281" w:rsidRPr="002D783A" w14:paraId="3B1B86A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A09557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141758" r:id="rId2"/>
      </w:pict>
    </w:r>
    <w:r>
      <w:rPr>
        <w:rFonts w:ascii="News Gothic MT" w:hAnsi="News Gothic MT"/>
        <w:b/>
        <w:kern w:val="28"/>
        <w:sz w:val="96"/>
      </w:rPr>
      <w:t>PUBLIC NOTICE</w:t>
    </w:r>
  </w:p>
  <w:p w:rsidR="00E37281" w:rsidRPr="00EA17C2" w:rsidP="00EA17C2" w14:paraId="773CCBF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797BD19" w14:textId="77777777">
                          <w:pPr>
                            <w:jc w:val="right"/>
                            <w:rPr>
                              <w:rFonts w:ascii="Arial" w:hAnsi="Arial"/>
                              <w:sz w:val="16"/>
                            </w:rPr>
                          </w:pPr>
                          <w:r>
                            <w:rPr>
                              <w:rFonts w:ascii="Arial" w:hAnsi="Arial"/>
                              <w:sz w:val="16"/>
                            </w:rPr>
                            <w:tab/>
                            <w:t>News Media Information 202 / 418-0500</w:t>
                          </w:r>
                        </w:p>
                        <w:p w:rsidR="00E37281" w14:paraId="733E576C" w14:textId="77777777">
                          <w:pPr>
                            <w:jc w:val="right"/>
                            <w:rPr>
                              <w:rFonts w:ascii="Arial" w:hAnsi="Arial"/>
                              <w:sz w:val="16"/>
                            </w:rPr>
                          </w:pPr>
                          <w:r>
                            <w:rPr>
                              <w:rFonts w:ascii="Arial" w:hAnsi="Arial"/>
                              <w:sz w:val="16"/>
                            </w:rPr>
                            <w:tab/>
                            <w:t xml:space="preserve">            Internet:  http://www.fcc.gov</w:t>
                          </w:r>
                        </w:p>
                        <w:p w:rsidR="00E37281" w:rsidP="00B2754A" w14:paraId="39ACC74A" w14:textId="77777777">
                          <w:pPr>
                            <w:rPr>
                              <w:rFonts w:ascii="Arial" w:hAnsi="Arial"/>
                              <w:sz w:val="16"/>
                            </w:rPr>
                          </w:pPr>
                          <w:r>
                            <w:rPr>
                              <w:rFonts w:ascii="Arial" w:hAnsi="Arial"/>
                              <w:sz w:val="16"/>
                            </w:rPr>
                            <w:tab/>
                            <w:t xml:space="preserve">                                     </w:t>
                          </w:r>
                        </w:p>
                        <w:p w:rsidR="00E37281" w:rsidP="00B2754A" w14:paraId="346641DE" w14:textId="77777777">
                          <w:pPr>
                            <w:rPr>
                              <w:rFonts w:ascii="Arial" w:hAnsi="Arial"/>
                              <w:sz w:val="16"/>
                            </w:rPr>
                          </w:pPr>
                          <w:r>
                            <w:rPr>
                              <w:rFonts w:ascii="Arial" w:hAnsi="Arial"/>
                              <w:sz w:val="16"/>
                            </w:rPr>
                            <w:tab/>
                          </w:r>
                          <w:r>
                            <w:rPr>
                              <w:rFonts w:ascii="Arial" w:hAnsi="Arial"/>
                              <w:sz w:val="16"/>
                            </w:rPr>
                            <w:tab/>
                          </w:r>
                        </w:p>
                        <w:p w:rsidR="00E37281" w:rsidP="00B2754A" w14:paraId="51F9AF4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01E7"/>
    <w:rsid w:val="004D1819"/>
    <w:rsid w:val="004D1C38"/>
    <w:rsid w:val="004D2A49"/>
    <w:rsid w:val="004D2B21"/>
    <w:rsid w:val="004D3AA8"/>
    <w:rsid w:val="004E10F5"/>
    <w:rsid w:val="004E15C4"/>
    <w:rsid w:val="004E50D1"/>
    <w:rsid w:val="004E5434"/>
    <w:rsid w:val="004E7192"/>
    <w:rsid w:val="004F1A3E"/>
    <w:rsid w:val="004F275A"/>
    <w:rsid w:val="004F419C"/>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9E7"/>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20AC"/>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6D55"/>
    <w:rsid w:val="009D7033"/>
    <w:rsid w:val="009F08A9"/>
    <w:rsid w:val="009F08FF"/>
    <w:rsid w:val="009F0CAD"/>
    <w:rsid w:val="009F34B8"/>
    <w:rsid w:val="009F748D"/>
    <w:rsid w:val="00A04605"/>
    <w:rsid w:val="00A048C3"/>
    <w:rsid w:val="00A05467"/>
    <w:rsid w:val="00A0670A"/>
    <w:rsid w:val="00A070F5"/>
    <w:rsid w:val="00A07BB1"/>
    <w:rsid w:val="00A147B7"/>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72088"/>
    <w:rsid w:val="00B80467"/>
    <w:rsid w:val="00B8277B"/>
    <w:rsid w:val="00B838CD"/>
    <w:rsid w:val="00B844E3"/>
    <w:rsid w:val="00B8749E"/>
    <w:rsid w:val="00B91BBF"/>
    <w:rsid w:val="00B93B4A"/>
    <w:rsid w:val="00B972BC"/>
    <w:rsid w:val="00BA141F"/>
    <w:rsid w:val="00BA69DF"/>
    <w:rsid w:val="00BB0600"/>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2178"/>
    <w:rsid w:val="00CA3682"/>
    <w:rsid w:val="00CA5365"/>
    <w:rsid w:val="00CB15C3"/>
    <w:rsid w:val="00CB1F32"/>
    <w:rsid w:val="00CC3742"/>
    <w:rsid w:val="00CC4C7C"/>
    <w:rsid w:val="00CC662F"/>
    <w:rsid w:val="00CD4C07"/>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042BC"/>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A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