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 xml:space="preserve">Super Typhoon </w:t>
      </w:r>
      <w:r w:rsidR="005D1D53">
        <w:rPr>
          <w:b/>
          <w:sz w:val="32"/>
          <w:szCs w:val="32"/>
        </w:rPr>
        <w:t>Mawar</w:t>
      </w:r>
    </w:p>
    <w:p w:rsidR="00EC7328" w:rsidRPr="00895368" w:rsidP="00EB648E" w14:paraId="4D1138F3" w14:textId="26997E59">
      <w:pPr>
        <w:tabs>
          <w:tab w:val="center" w:pos="4896"/>
          <w:tab w:val="left" w:pos="6450"/>
        </w:tabs>
        <w:spacing w:after="0"/>
        <w:rPr>
          <w:b/>
          <w:sz w:val="32"/>
          <w:szCs w:val="32"/>
        </w:rPr>
      </w:pPr>
      <w:bookmarkStart w:id="0" w:name="_Hlk524527088"/>
      <w:r>
        <w:rPr>
          <w:b/>
          <w:sz w:val="32"/>
          <w:szCs w:val="32"/>
        </w:rPr>
        <w:tab/>
      </w:r>
      <w:r w:rsidR="00C01753">
        <w:rPr>
          <w:b/>
          <w:sz w:val="32"/>
          <w:szCs w:val="32"/>
        </w:rPr>
        <w:t xml:space="preserve">June </w:t>
      </w:r>
      <w:r w:rsidR="00840B2C">
        <w:rPr>
          <w:b/>
          <w:sz w:val="32"/>
          <w:szCs w:val="32"/>
        </w:rPr>
        <w:t>8</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5D422541">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 xml:space="preserve">Super Typhoon </w:t>
      </w:r>
      <w:r w:rsidR="005D1D53">
        <w:t>Mawar</w:t>
      </w:r>
      <w:r w:rsidR="00834BBA">
        <w:t xml:space="preserve"> </w:t>
      </w:r>
      <w:r w:rsidR="00AE745E">
        <w:t xml:space="preserve">as of </w:t>
      </w:r>
      <w:r w:rsidR="00C01753">
        <w:t>June</w:t>
      </w:r>
      <w:r w:rsidR="00BD3E94">
        <w:t xml:space="preserve"> </w:t>
      </w:r>
      <w:r w:rsidR="00840B2C">
        <w:t>8</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P="00813490" w14:paraId="76D4B7E8" w14:textId="55CDB96F">
      <w:pPr>
        <w:autoSpaceDE w:val="0"/>
        <w:autoSpaceDN w:val="0"/>
        <w:adjustRightInd w:val="0"/>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w:t>
      </w:r>
      <w:r>
        <w:t>Mawar</w:t>
      </w:r>
      <w:r>
        <w:t xml:space="preserve"> </w:t>
      </w:r>
      <w:r w:rsidR="00BD0D2F">
        <w:t>impact</w:t>
      </w:r>
      <w:r>
        <w:t>ing the northern edge of Guam.</w:t>
      </w:r>
    </w:p>
    <w:p w:rsidR="00BD3E94" w:rsidRPr="00813490" w:rsidP="000171E8" w14:paraId="2FA47EE6" w14:textId="5265554F">
      <w:pPr>
        <w:rPr>
          <w:szCs w:val="24"/>
        </w:rPr>
      </w:pPr>
      <w:r>
        <w:rPr>
          <w:szCs w:val="24"/>
        </w:rPr>
        <w:t xml:space="preserve">On June 5, 2023 the FCC </w:t>
      </w:r>
      <w:r w:rsidRPr="00CA4E83">
        <w:rPr>
          <w:szCs w:val="24"/>
        </w:rPr>
        <w:t>released</w:t>
      </w:r>
      <w:r>
        <w:rPr>
          <w:szCs w:val="24"/>
        </w:rPr>
        <w:t xml:space="preserve"> </w:t>
      </w:r>
      <w:r w:rsidRPr="00CA4E83">
        <w:rPr>
          <w:szCs w:val="24"/>
        </w:rPr>
        <w:t xml:space="preserve">a Public Notice </w:t>
      </w:r>
      <w:r>
        <w:rPr>
          <w:szCs w:val="24"/>
        </w:rPr>
        <w:t>announcing the narrowing of the</w:t>
      </w:r>
      <w:r w:rsidR="00387760">
        <w:rPr>
          <w:szCs w:val="24"/>
        </w:rPr>
        <w:t xml:space="preserve"> </w:t>
      </w:r>
      <w:r>
        <w:rPr>
          <w:szCs w:val="24"/>
        </w:rPr>
        <w:t>DIRS reporting</w:t>
      </w:r>
      <w:r w:rsidR="00387760">
        <w:rPr>
          <w:szCs w:val="24"/>
        </w:rPr>
        <w:t xml:space="preserve"> area</w:t>
      </w:r>
      <w:r>
        <w:rPr>
          <w:szCs w:val="24"/>
        </w:rPr>
        <w:t>, deactivating DIRS for the Commonwealth of the Northern Mariana Islands.  DIRS remains activated in Guam.</w:t>
      </w:r>
    </w:p>
    <w:p w:rsidR="00A356C3" w:rsidP="00A356C3" w14:paraId="78866E10" w14:textId="75C1E105">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w:t>
      </w:r>
      <w:r>
        <w:t>are in the current geographic area that is part of DIRS (the “disaster area”) for today’s report.</w:t>
      </w:r>
    </w:p>
    <w:p w:rsidR="005D1D53" w:rsidP="005D1D53" w14:paraId="015E5188" w14:textId="77777777">
      <w:pPr>
        <w:rPr>
          <w:b/>
          <w:bCs/>
          <w:color w:val="000000"/>
        </w:rPr>
      </w:pPr>
      <w:bookmarkStart w:id="1" w:name="_Hlk115244527"/>
      <w:bookmarkStart w:id="2" w:name="_Hlk49342444"/>
      <w:r w:rsidRPr="005D1D53">
        <w:rPr>
          <w:b/>
          <w:bCs/>
          <w:color w:val="000000"/>
        </w:rPr>
        <w:t>Guam</w:t>
      </w:r>
    </w:p>
    <w:bookmarkEnd w:id="1"/>
    <w:p w:rsidR="00BD3E94" w:rsidP="00EF1131" w14:paraId="0E304786" w14:textId="3791C4B3">
      <w:pPr>
        <w:spacing w:after="0"/>
        <w:jc w:val="center"/>
        <w:rPr>
          <w:b/>
        </w:rPr>
      </w:pPr>
      <w:r>
        <w:rPr>
          <w:b/>
          <w:noProof/>
        </w:rPr>
        <w:drawing>
          <wp:inline distT="0" distB="0" distL="0" distR="0">
            <wp:extent cx="6217920" cy="3745230"/>
            <wp:effectExtent l="0" t="0" r="0" b="7620"/>
            <wp:docPr id="842634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3453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7920" cy="3745230"/>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4275DF" w:rsidP="00EB648E" w14:paraId="3A5D4590" w14:textId="77777777">
      <w:pPr>
        <w:spacing w:after="0" w:line="240" w:lineRule="auto"/>
      </w:pPr>
    </w:p>
    <w:p w:rsidR="00A153D4" w:rsidP="00A153D4" w14:paraId="3E826ADD" w14:textId="06E5920E">
      <w:pPr>
        <w:jc w:val="center"/>
        <w:rPr>
          <w:b/>
          <w:bCs/>
        </w:rPr>
      </w:pPr>
      <w:r>
        <w:rPr>
          <w:b/>
          <w:bCs/>
        </w:rPr>
        <w:t xml:space="preserve">Cell Sites Down </w:t>
      </w:r>
      <w:r w:rsidR="00BD3E94">
        <w:rPr>
          <w:b/>
          <w:bCs/>
        </w:rPr>
        <w:t>in Guam</w:t>
      </w:r>
    </w:p>
    <w:p w:rsidR="00A153D4" w:rsidRPr="00A153D4" w:rsidP="00A153D4" w14:paraId="12F7E782" w14:textId="3020C747">
      <w:pPr>
        <w:jc w:val="center"/>
      </w:pPr>
      <w:r>
        <w:rPr>
          <w:noProof/>
        </w:rPr>
        <w:drawing>
          <wp:inline distT="0" distB="0" distL="0" distR="0">
            <wp:extent cx="6217920" cy="3705225"/>
            <wp:effectExtent l="0" t="0" r="5080" b="8255"/>
            <wp:docPr id="810069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06910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7920" cy="3705225"/>
                    </a:xfrm>
                    <a:prstGeom prst="rect">
                      <a:avLst/>
                    </a:prstGeom>
                    <a:noFill/>
                    <a:ln>
                      <a:noFill/>
                    </a:ln>
                  </pic:spPr>
                </pic:pic>
              </a:graphicData>
            </a:graphic>
          </wp:inline>
        </w:drawing>
      </w:r>
    </w:p>
    <w:p w:rsidR="00CF605A" w:rsidP="00CF605A" w14:paraId="67D987AB" w14:textId="77777777">
      <w:pPr>
        <w:spacing w:after="0"/>
        <w:rPr>
          <w:b/>
        </w:rPr>
      </w:pPr>
    </w:p>
    <w:p w:rsidR="00EB648E" w:rsidP="00CF605A" w14:paraId="05333AB4" w14:textId="77777777">
      <w:pPr>
        <w:spacing w:after="0"/>
        <w:rPr>
          <w:b/>
        </w:rPr>
      </w:pP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CA4956" w:rsidP="007012B9" w14:paraId="4F2B89F3" w14:textId="1FF9D6D8">
      <w:pPr>
        <w:spacing w:after="0"/>
        <w:jc w:val="center"/>
        <w:rPr>
          <w:bCs/>
        </w:rPr>
      </w:pPr>
      <w:r w:rsidRPr="005D5BD5">
        <w:rPr>
          <w:noProof/>
        </w:rPr>
        <w:t xml:space="preserve"> </w:t>
      </w:r>
    </w:p>
    <w:p w:rsidR="00541521" w:rsidP="007012B9" w14:paraId="09CFDB5F" w14:textId="1951FDA9">
      <w:pPr>
        <w:spacing w:after="0"/>
        <w:jc w:val="center"/>
        <w:rPr>
          <w:bCs/>
        </w:rPr>
      </w:pPr>
      <w:r>
        <w:rPr>
          <w:noProof/>
        </w:rPr>
        <w:drawing>
          <wp:inline distT="0" distB="0" distL="0" distR="0">
            <wp:extent cx="5161026" cy="3334386"/>
            <wp:effectExtent l="0" t="0" r="1905" b="18415"/>
            <wp:docPr id="1862694942"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75DF" w:rsidP="00541521" w14:paraId="4CFE2563" w14:textId="77777777">
      <w:pPr>
        <w:spacing w:after="0"/>
        <w:rPr>
          <w:bCs/>
        </w:rPr>
      </w:pPr>
    </w:p>
    <w:p w:rsidR="00541521" w:rsidP="00541521" w14:paraId="5760E547" w14:textId="5282F3B3">
      <w:pPr>
        <w:spacing w:after="0"/>
        <w:rPr>
          <w:bCs/>
        </w:rPr>
      </w:pPr>
      <w:r>
        <w:rPr>
          <w:bCs/>
        </w:rPr>
        <w:t>The following chart shows the reasons wireless service has been out of service:</w:t>
      </w:r>
    </w:p>
    <w:p w:rsidR="00541521" w:rsidP="00541521" w14:paraId="299C5D8A" w14:textId="4CDC14C7">
      <w:pPr>
        <w:spacing w:after="0"/>
        <w:jc w:val="center"/>
        <w:rPr>
          <w:noProof/>
        </w:rPr>
      </w:pPr>
      <w:r w:rsidRPr="005D5BD5">
        <w:rPr>
          <w:noProof/>
        </w:rPr>
        <w:t xml:space="preserve"> </w:t>
      </w:r>
    </w:p>
    <w:p w:rsidR="000702A7" w:rsidP="00541521" w14:paraId="481500C8" w14:textId="22BADBAA">
      <w:pPr>
        <w:spacing w:after="0"/>
        <w:jc w:val="center"/>
        <w:rPr>
          <w:noProof/>
        </w:rPr>
      </w:pPr>
      <w:r>
        <w:rPr>
          <w:noProof/>
        </w:rPr>
        <w:drawing>
          <wp:inline distT="0" distB="0" distL="0" distR="0">
            <wp:extent cx="5151501" cy="3408045"/>
            <wp:effectExtent l="0" t="0" r="11430" b="1905"/>
            <wp:docPr id="541052206"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02A7" w:rsidP="00541521" w14:paraId="1CB0173E" w14:textId="77777777">
      <w:pPr>
        <w:spacing w:after="0"/>
        <w:jc w:val="center"/>
        <w:rPr>
          <w:bCs/>
        </w:rPr>
      </w:pPr>
    </w:p>
    <w:p w:rsidR="00CA4956" w:rsidRPr="007012B9" w:rsidP="00CF605A" w14:paraId="13D5A269" w14:textId="79F49CCF">
      <w:pPr>
        <w:spacing w:after="0"/>
        <w:rPr>
          <w:bCs/>
        </w:rPr>
      </w:pPr>
    </w:p>
    <w:p w:rsidR="00CF605A" w:rsidP="00CF605A" w14:paraId="5AAC9316" w14:textId="04BD9073">
      <w:r w:rsidRPr="00CF605A">
        <w:t xml:space="preserve">The following table provides cell sites out of service.  </w:t>
      </w:r>
      <w:r w:rsidR="0049281E">
        <w:t>3</w:t>
      </w:r>
      <w:r w:rsidR="00840B2C">
        <w:t>3.0</w:t>
      </w:r>
      <w:r w:rsidRPr="00CF605A">
        <w:t xml:space="preserve">% of the cell sites in the affected area are out of service.  The information shown was provided by communications carriers providing services in </w:t>
      </w:r>
      <w:r>
        <w:t>Guam.</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1094"/>
        <w:gridCol w:w="930"/>
        <w:gridCol w:w="716"/>
        <w:gridCol w:w="886"/>
        <w:gridCol w:w="1332"/>
        <w:gridCol w:w="1470"/>
        <w:gridCol w:w="1171"/>
        <w:gridCol w:w="1376"/>
      </w:tblGrid>
      <w:tr w14:paraId="11749AF9" w14:textId="77777777" w:rsidTr="00BD3E94">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CB789A" w:rsidRPr="0042252F" w:rsidP="00CB789A" w14:paraId="1C2D780B" w14:textId="4234849E">
            <w:pPr>
              <w:jc w:val="center"/>
              <w:rPr>
                <w:b/>
                <w:bCs/>
                <w:szCs w:val="24"/>
              </w:rPr>
            </w:pPr>
            <w:r w:rsidRPr="00C24C32">
              <w:t xml:space="preserve">State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1762F286" w14:textId="4331A6CC">
            <w:pPr>
              <w:jc w:val="center"/>
              <w:rPr>
                <w:b/>
                <w:bCs/>
                <w:szCs w:val="24"/>
              </w:rPr>
            </w:pPr>
            <w:r w:rsidRPr="00C24C32">
              <w:t xml:space="preserve">Affected Counties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9FEBED1" w14:textId="62D8C32A">
            <w:pPr>
              <w:jc w:val="center"/>
              <w:rPr>
                <w:b/>
                <w:bCs/>
                <w:szCs w:val="24"/>
              </w:rPr>
            </w:pPr>
            <w:r w:rsidRPr="00C24C32">
              <w:t xml:space="preserve">Cell Sites Served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CEB4459" w14:textId="30C4010B">
            <w:pPr>
              <w:jc w:val="center"/>
              <w:rPr>
                <w:b/>
                <w:bCs/>
                <w:szCs w:val="24"/>
              </w:rPr>
            </w:pPr>
            <w:r w:rsidRPr="00C24C32">
              <w:t xml:space="preserve">Cell Sites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8A9DDCD" w14:textId="6A68D437">
            <w:pPr>
              <w:jc w:val="center"/>
              <w:rPr>
                <w:b/>
                <w:bCs/>
                <w:szCs w:val="24"/>
              </w:rPr>
            </w:pPr>
            <w:r w:rsidRPr="00C24C32">
              <w:t xml:space="preserve">Percent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7AEE8A7" w14:textId="52A23E49">
            <w:pPr>
              <w:jc w:val="center"/>
              <w:rPr>
                <w:b/>
                <w:bCs/>
                <w:szCs w:val="24"/>
              </w:rPr>
            </w:pPr>
            <w:r w:rsidRPr="00C24C32">
              <w:t xml:space="preserve">Cell Sites Out Due to Damage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C2006C9" w14:textId="353C5D79">
            <w:pPr>
              <w:jc w:val="center"/>
              <w:rPr>
                <w:b/>
                <w:bCs/>
                <w:szCs w:val="24"/>
              </w:rPr>
            </w:pPr>
            <w:r w:rsidRPr="00C24C32">
              <w:t xml:space="preserve">Cell Sites Out Due to Transport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3B14F18" w14:textId="67DAB476">
            <w:pPr>
              <w:jc w:val="center"/>
              <w:rPr>
                <w:b/>
                <w:bCs/>
                <w:szCs w:val="24"/>
              </w:rPr>
            </w:pPr>
            <w:r w:rsidRPr="00C24C32">
              <w:t xml:space="preserve">Cell Sites Out Due to Power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4343225" w14:textId="4C49F3F9">
            <w:pPr>
              <w:jc w:val="center"/>
              <w:rPr>
                <w:b/>
                <w:bCs/>
                <w:szCs w:val="24"/>
              </w:rPr>
            </w:pPr>
            <w:r w:rsidRPr="00C24C32">
              <w:t>Cell Sites Up but On Back-up Power</w:t>
            </w:r>
          </w:p>
        </w:tc>
      </w:tr>
      <w:tr w14:paraId="41F21148" w14:textId="77777777" w:rsidTr="00BD3E94">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CB789A" w:rsidRPr="0042252F" w:rsidP="00CB789A" w14:paraId="4169FABA" w14:textId="69A5A6CD">
            <w:pPr>
              <w:contextualSpacing/>
              <w:jc w:val="center"/>
              <w:rPr>
                <w:szCs w:val="24"/>
              </w:rPr>
            </w:pPr>
            <w:r w:rsidRPr="00C24C32">
              <w:t xml:space="preserve">GU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19C49B39" w14:textId="12FCFC43">
            <w:pPr>
              <w:contextualSpacing/>
              <w:jc w:val="center"/>
              <w:rPr>
                <w:szCs w:val="24"/>
              </w:rPr>
            </w:pPr>
            <w:r w:rsidRPr="00C24C32">
              <w:t xml:space="preserve">GUAM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6839188" w14:textId="0E665E80">
            <w:pPr>
              <w:contextualSpacing/>
              <w:jc w:val="center"/>
              <w:rPr>
                <w:szCs w:val="24"/>
              </w:rPr>
            </w:pPr>
            <w:r w:rsidRPr="00C24C32">
              <w:t xml:space="preserve">327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072CE3F" w14:textId="182F0B25">
            <w:pPr>
              <w:contextualSpacing/>
              <w:jc w:val="center"/>
              <w:rPr>
                <w:szCs w:val="24"/>
              </w:rPr>
            </w:pPr>
            <w:r>
              <w:t>108</w:t>
            </w:r>
            <w:r w:rsidRPr="00C24C32">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6F5F176F" w14:textId="7E169402">
            <w:pPr>
              <w:contextualSpacing/>
              <w:jc w:val="center"/>
              <w:rPr>
                <w:szCs w:val="24"/>
              </w:rPr>
            </w:pPr>
            <w:r>
              <w:t>33.0%</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E12E148" w14:textId="385C1991">
            <w:pPr>
              <w:contextualSpacing/>
              <w:jc w:val="center"/>
              <w:rPr>
                <w:szCs w:val="24"/>
              </w:rPr>
            </w:pPr>
            <w:r>
              <w:t>12</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559469F" w14:textId="404D9A3B">
            <w:pPr>
              <w:contextualSpacing/>
              <w:jc w:val="center"/>
              <w:rPr>
                <w:szCs w:val="24"/>
              </w:rPr>
            </w:pPr>
            <w:r>
              <w:t>13</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6CF715D4" w14:textId="033506AC">
            <w:pPr>
              <w:contextualSpacing/>
              <w:jc w:val="center"/>
              <w:rPr>
                <w:szCs w:val="24"/>
              </w:rPr>
            </w:pPr>
            <w:r>
              <w:t>90</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5E0D5E93" w14:textId="5C3813A0">
            <w:pPr>
              <w:contextualSpacing/>
              <w:jc w:val="center"/>
              <w:rPr>
                <w:szCs w:val="24"/>
              </w:rPr>
            </w:pPr>
            <w:r>
              <w:t>129</w:t>
            </w:r>
          </w:p>
        </w:tc>
      </w:tr>
      <w:tr w14:paraId="5B1FF5EA" w14:textId="77777777" w:rsidTr="00BD3E94">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CB789A" w:rsidRPr="0042252F" w:rsidP="00CB789A" w14:paraId="48285F53" w14:textId="40E3B0BF">
            <w:pPr>
              <w:contextualSpacing/>
              <w:jc w:val="center"/>
              <w:rPr>
                <w:szCs w:val="24"/>
              </w:rPr>
            </w:pPr>
            <w:r w:rsidRPr="00C24C32">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FDDC7E5" w14:textId="7A005E6F">
            <w:pPr>
              <w:contextualSpacing/>
              <w:jc w:val="center"/>
              <w:rPr>
                <w:szCs w:val="24"/>
              </w:rPr>
            </w:pPr>
            <w:r w:rsidRPr="00C24C32">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0A4A86BE" w14:textId="7B65CDED">
            <w:pPr>
              <w:contextualSpacing/>
              <w:jc w:val="center"/>
              <w:rPr>
                <w:szCs w:val="24"/>
              </w:rPr>
            </w:pPr>
            <w:r w:rsidRPr="00C24C32">
              <w:t>3</w:t>
            </w:r>
            <w:r w:rsidR="0055329C">
              <w:t>27</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681FE5BC" w14:textId="312993F1">
            <w:pPr>
              <w:contextualSpacing/>
              <w:jc w:val="center"/>
              <w:rPr>
                <w:szCs w:val="24"/>
              </w:rPr>
            </w:pPr>
            <w:r>
              <w:t>108</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ABD5EC6" w14:textId="6A0E1CFC">
            <w:pPr>
              <w:contextualSpacing/>
              <w:jc w:val="center"/>
              <w:rPr>
                <w:szCs w:val="24"/>
              </w:rPr>
            </w:pPr>
            <w:r>
              <w:t>3</w:t>
            </w:r>
            <w:r w:rsidR="00840B2C">
              <w:t>3.0</w:t>
            </w:r>
            <w:r>
              <w:t>%</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3DE9A6F9" w14:textId="663FED2F">
            <w:pPr>
              <w:contextualSpacing/>
              <w:jc w:val="center"/>
              <w:rPr>
                <w:szCs w:val="24"/>
              </w:rPr>
            </w:pPr>
            <w:r>
              <w:t>12</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7B77E84" w14:textId="33C1DC4A">
            <w:pPr>
              <w:contextualSpacing/>
              <w:jc w:val="center"/>
              <w:rPr>
                <w:szCs w:val="24"/>
              </w:rPr>
            </w:pPr>
            <w:r>
              <w:t>13</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657D628C" w14:textId="2CDE212A">
            <w:pPr>
              <w:contextualSpacing/>
              <w:jc w:val="center"/>
              <w:rPr>
                <w:szCs w:val="24"/>
              </w:rPr>
            </w:pPr>
            <w:r>
              <w:t>90</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163A7179" w14:textId="04D60DA5">
            <w:pPr>
              <w:contextualSpacing/>
              <w:jc w:val="center"/>
              <w:rPr>
                <w:szCs w:val="24"/>
              </w:rPr>
            </w:pPr>
            <w:r>
              <w:t>129</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w:t>
      </w:r>
      <w:r w:rsidRPr="005B1869">
        <w:t>Rcd</w:t>
      </w:r>
      <w:r w:rsidRPr="005B1869">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1B9C6312">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840B2C">
        <w:rPr>
          <w:rFonts w:ascii="Calibri" w:eastAsia="Times New Roman" w:hAnsi="Calibri" w:cs="Calibri"/>
          <w:color w:val="000000"/>
        </w:rPr>
        <w:t>2,778</w:t>
      </w:r>
      <w:r w:rsidRPr="00914CC5">
        <w:rPr>
          <w:rFonts w:ascii="Calibri" w:eastAsia="Times New Roman" w:hAnsi="Calibri" w:cs="Calibri"/>
          <w:color w:val="000000"/>
        </w:rPr>
        <w:t xml:space="preserve"> 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1D2537DE">
      <w:pPr>
        <w:pStyle w:val="ListParagraph"/>
        <w:numPr>
          <w:ilvl w:val="0"/>
          <w:numId w:val="2"/>
        </w:numPr>
        <w:outlineLvl w:val="0"/>
        <w:rPr>
          <w:u w:val="single"/>
        </w:rPr>
      </w:pPr>
      <w:r>
        <w:t>1</w:t>
      </w:r>
      <w:r w:rsidR="00CF3570">
        <w:t xml:space="preserve"> </w:t>
      </w:r>
      <w:r w:rsidR="00B3588F">
        <w:t xml:space="preserve">TV station reported </w:t>
      </w:r>
      <w:r w:rsidR="00235584">
        <w:t xml:space="preserve">as </w:t>
      </w:r>
      <w:r w:rsidR="00B3588F">
        <w:t xml:space="preserve">being out of service </w:t>
      </w:r>
      <w:bookmarkEnd w:id="3"/>
      <w:r w:rsidR="00363068">
        <w:t>(</w:t>
      </w:r>
      <w:r w:rsidR="00C53676">
        <w:t>KGTF</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0C3DEF39">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w:t>
      </w:r>
      <w:r w:rsidR="00224FC5">
        <w:t>KSTO, KISH, K290CR</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224FC5" w:rsidRPr="0056531D" w:rsidP="00224FC5" w14:paraId="1636701C" w14:textId="144E510F">
      <w:pPr>
        <w:pStyle w:val="ListParagraph"/>
        <w:numPr>
          <w:ilvl w:val="0"/>
          <w:numId w:val="2"/>
        </w:numPr>
        <w:outlineLvl w:val="0"/>
        <w:rPr>
          <w:u w:val="single"/>
        </w:rPr>
      </w:pPr>
      <w:bookmarkStart w:id="4" w:name="_Hlk80613601"/>
      <w:r>
        <w:t>1 AM station reported as being out of service (KTWG).</w:t>
      </w:r>
    </w:p>
    <w:p w:rsidR="00224FC5" w:rsidP="00FF54BE" w14:paraId="5EB3F5E8" w14:textId="77777777">
      <w:pPr>
        <w:spacing w:after="0"/>
        <w:rPr>
          <w:b/>
          <w:bCs/>
        </w:rPr>
      </w:pPr>
    </w:p>
    <w:p w:rsidR="00B04DC6" w14:paraId="138C3283" w14:textId="77777777">
      <w:pPr>
        <w:rPr>
          <w:b/>
          <w:bCs/>
        </w:rPr>
      </w:pPr>
      <w:r>
        <w:rPr>
          <w:b/>
          <w:bCs/>
        </w:rPr>
        <w:br w:type="page"/>
      </w: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8F73BE" w:rsidP="00A814E8" w14:paraId="5C029C27" w14:textId="00A3E146">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C46438">
        <w:t>.</w:t>
      </w: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5FAD"/>
    <w:rsid w:val="0003788A"/>
    <w:rsid w:val="00037B37"/>
    <w:rsid w:val="000402A6"/>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02A7"/>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0F53AD"/>
    <w:rsid w:val="001033D0"/>
    <w:rsid w:val="00103AF6"/>
    <w:rsid w:val="00104A3B"/>
    <w:rsid w:val="00106658"/>
    <w:rsid w:val="0011508C"/>
    <w:rsid w:val="00115934"/>
    <w:rsid w:val="0011631E"/>
    <w:rsid w:val="001166B6"/>
    <w:rsid w:val="00117697"/>
    <w:rsid w:val="001218E3"/>
    <w:rsid w:val="00122583"/>
    <w:rsid w:val="00130183"/>
    <w:rsid w:val="001321A3"/>
    <w:rsid w:val="0013268A"/>
    <w:rsid w:val="00133846"/>
    <w:rsid w:val="00134687"/>
    <w:rsid w:val="00135183"/>
    <w:rsid w:val="00136571"/>
    <w:rsid w:val="001368D5"/>
    <w:rsid w:val="00141BF8"/>
    <w:rsid w:val="00142C47"/>
    <w:rsid w:val="00143ED6"/>
    <w:rsid w:val="00147B0B"/>
    <w:rsid w:val="00152CD3"/>
    <w:rsid w:val="001550DE"/>
    <w:rsid w:val="00155172"/>
    <w:rsid w:val="00155A4F"/>
    <w:rsid w:val="00155A8E"/>
    <w:rsid w:val="00157801"/>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7F2"/>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4FC5"/>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415B"/>
    <w:rsid w:val="002550BD"/>
    <w:rsid w:val="00255281"/>
    <w:rsid w:val="00255D87"/>
    <w:rsid w:val="00255ED5"/>
    <w:rsid w:val="0025616F"/>
    <w:rsid w:val="00260CAE"/>
    <w:rsid w:val="002617C1"/>
    <w:rsid w:val="002632DC"/>
    <w:rsid w:val="002658B2"/>
    <w:rsid w:val="00265A81"/>
    <w:rsid w:val="002677DF"/>
    <w:rsid w:val="00270559"/>
    <w:rsid w:val="0027433F"/>
    <w:rsid w:val="0027729A"/>
    <w:rsid w:val="00280035"/>
    <w:rsid w:val="00284DCC"/>
    <w:rsid w:val="002858F7"/>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2397"/>
    <w:rsid w:val="00393548"/>
    <w:rsid w:val="0039373F"/>
    <w:rsid w:val="00394D1A"/>
    <w:rsid w:val="003961A6"/>
    <w:rsid w:val="0039762D"/>
    <w:rsid w:val="003A037B"/>
    <w:rsid w:val="003A1085"/>
    <w:rsid w:val="003A4521"/>
    <w:rsid w:val="003A4BAA"/>
    <w:rsid w:val="003A5882"/>
    <w:rsid w:val="003A7993"/>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7D14"/>
    <w:rsid w:val="004106E7"/>
    <w:rsid w:val="00413684"/>
    <w:rsid w:val="004147B7"/>
    <w:rsid w:val="00415807"/>
    <w:rsid w:val="00415D26"/>
    <w:rsid w:val="00417FE9"/>
    <w:rsid w:val="004201C6"/>
    <w:rsid w:val="0042050C"/>
    <w:rsid w:val="0042252F"/>
    <w:rsid w:val="00424514"/>
    <w:rsid w:val="00425476"/>
    <w:rsid w:val="004275DF"/>
    <w:rsid w:val="00427AD5"/>
    <w:rsid w:val="00427C48"/>
    <w:rsid w:val="00431475"/>
    <w:rsid w:val="0043419E"/>
    <w:rsid w:val="0043599E"/>
    <w:rsid w:val="0043683A"/>
    <w:rsid w:val="004368CA"/>
    <w:rsid w:val="0043751E"/>
    <w:rsid w:val="0043763E"/>
    <w:rsid w:val="0044296C"/>
    <w:rsid w:val="00442DE5"/>
    <w:rsid w:val="0044456C"/>
    <w:rsid w:val="00447A11"/>
    <w:rsid w:val="00447EF1"/>
    <w:rsid w:val="00451190"/>
    <w:rsid w:val="004530C7"/>
    <w:rsid w:val="004544E4"/>
    <w:rsid w:val="00454948"/>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81E"/>
    <w:rsid w:val="00492F6C"/>
    <w:rsid w:val="004936CE"/>
    <w:rsid w:val="00494A88"/>
    <w:rsid w:val="00494BF7"/>
    <w:rsid w:val="0049532B"/>
    <w:rsid w:val="00495C62"/>
    <w:rsid w:val="004A210C"/>
    <w:rsid w:val="004A2440"/>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4BBF"/>
    <w:rsid w:val="004E56BB"/>
    <w:rsid w:val="004E60B2"/>
    <w:rsid w:val="004E665D"/>
    <w:rsid w:val="004F17C2"/>
    <w:rsid w:val="004F1BA7"/>
    <w:rsid w:val="004F4A93"/>
    <w:rsid w:val="004F5C2C"/>
    <w:rsid w:val="004F5F32"/>
    <w:rsid w:val="004F635C"/>
    <w:rsid w:val="00500E08"/>
    <w:rsid w:val="0050210A"/>
    <w:rsid w:val="005031E7"/>
    <w:rsid w:val="00505FCA"/>
    <w:rsid w:val="00506529"/>
    <w:rsid w:val="0051798B"/>
    <w:rsid w:val="005204DB"/>
    <w:rsid w:val="005240FE"/>
    <w:rsid w:val="0052416A"/>
    <w:rsid w:val="005265EB"/>
    <w:rsid w:val="00527D45"/>
    <w:rsid w:val="00532A9E"/>
    <w:rsid w:val="00533BCF"/>
    <w:rsid w:val="0053706C"/>
    <w:rsid w:val="00537C8A"/>
    <w:rsid w:val="00540121"/>
    <w:rsid w:val="00540C18"/>
    <w:rsid w:val="00541521"/>
    <w:rsid w:val="00542B6A"/>
    <w:rsid w:val="00542F6E"/>
    <w:rsid w:val="0054541B"/>
    <w:rsid w:val="0054639D"/>
    <w:rsid w:val="005469EB"/>
    <w:rsid w:val="00546E44"/>
    <w:rsid w:val="005473D7"/>
    <w:rsid w:val="0055329C"/>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45DA"/>
    <w:rsid w:val="005D5BD5"/>
    <w:rsid w:val="005D714E"/>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05522"/>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2FD2"/>
    <w:rsid w:val="006550B6"/>
    <w:rsid w:val="006570B6"/>
    <w:rsid w:val="006633E9"/>
    <w:rsid w:val="00665205"/>
    <w:rsid w:val="006659C3"/>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37FB8"/>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38DF"/>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D0EB8"/>
    <w:rsid w:val="007D51B4"/>
    <w:rsid w:val="007D5B0C"/>
    <w:rsid w:val="007D7736"/>
    <w:rsid w:val="007D79EA"/>
    <w:rsid w:val="007E05D7"/>
    <w:rsid w:val="007E0A57"/>
    <w:rsid w:val="007E191A"/>
    <w:rsid w:val="007E19B7"/>
    <w:rsid w:val="007E1CB6"/>
    <w:rsid w:val="007E40F0"/>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27BA1"/>
    <w:rsid w:val="00830B6D"/>
    <w:rsid w:val="00832602"/>
    <w:rsid w:val="008329E4"/>
    <w:rsid w:val="00834BBA"/>
    <w:rsid w:val="00834FED"/>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2C07"/>
    <w:rsid w:val="008739E6"/>
    <w:rsid w:val="00873F53"/>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1806"/>
    <w:rsid w:val="008C224E"/>
    <w:rsid w:val="008C3A55"/>
    <w:rsid w:val="008C60E0"/>
    <w:rsid w:val="008C6EEB"/>
    <w:rsid w:val="008D25FC"/>
    <w:rsid w:val="008D348A"/>
    <w:rsid w:val="008E383E"/>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38CD"/>
    <w:rsid w:val="009C5268"/>
    <w:rsid w:val="009C6BAA"/>
    <w:rsid w:val="009C7624"/>
    <w:rsid w:val="009D1089"/>
    <w:rsid w:val="009D1479"/>
    <w:rsid w:val="009D37A2"/>
    <w:rsid w:val="009E0C42"/>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541"/>
    <w:rsid w:val="00A510FF"/>
    <w:rsid w:val="00A539C4"/>
    <w:rsid w:val="00A54BEA"/>
    <w:rsid w:val="00A631B2"/>
    <w:rsid w:val="00A63935"/>
    <w:rsid w:val="00A63E49"/>
    <w:rsid w:val="00A65948"/>
    <w:rsid w:val="00A6597A"/>
    <w:rsid w:val="00A70EBF"/>
    <w:rsid w:val="00A71856"/>
    <w:rsid w:val="00A72775"/>
    <w:rsid w:val="00A75128"/>
    <w:rsid w:val="00A75C34"/>
    <w:rsid w:val="00A77015"/>
    <w:rsid w:val="00A77ACB"/>
    <w:rsid w:val="00A808A4"/>
    <w:rsid w:val="00A814E8"/>
    <w:rsid w:val="00A819D5"/>
    <w:rsid w:val="00A835FA"/>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B96"/>
    <w:rsid w:val="00AB0A57"/>
    <w:rsid w:val="00AB0FD4"/>
    <w:rsid w:val="00AB10DB"/>
    <w:rsid w:val="00AB1120"/>
    <w:rsid w:val="00AB19BF"/>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7132"/>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1A5"/>
    <w:rsid w:val="00BA1590"/>
    <w:rsid w:val="00BA62EC"/>
    <w:rsid w:val="00BB5682"/>
    <w:rsid w:val="00BB6046"/>
    <w:rsid w:val="00BB657B"/>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102F4"/>
    <w:rsid w:val="00C10A7A"/>
    <w:rsid w:val="00C12F28"/>
    <w:rsid w:val="00C1552C"/>
    <w:rsid w:val="00C213C7"/>
    <w:rsid w:val="00C23233"/>
    <w:rsid w:val="00C2359B"/>
    <w:rsid w:val="00C23A4E"/>
    <w:rsid w:val="00C24C32"/>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A2D"/>
    <w:rsid w:val="00C72C1F"/>
    <w:rsid w:val="00C7574A"/>
    <w:rsid w:val="00C764E1"/>
    <w:rsid w:val="00C81086"/>
    <w:rsid w:val="00C82B55"/>
    <w:rsid w:val="00C830E1"/>
    <w:rsid w:val="00C84610"/>
    <w:rsid w:val="00C85A8E"/>
    <w:rsid w:val="00C878F4"/>
    <w:rsid w:val="00C90707"/>
    <w:rsid w:val="00C92DF4"/>
    <w:rsid w:val="00C93E29"/>
    <w:rsid w:val="00C947AC"/>
    <w:rsid w:val="00C94CD9"/>
    <w:rsid w:val="00C9539B"/>
    <w:rsid w:val="00CA1304"/>
    <w:rsid w:val="00CA1FC3"/>
    <w:rsid w:val="00CA3DF8"/>
    <w:rsid w:val="00CA40FB"/>
    <w:rsid w:val="00CA4956"/>
    <w:rsid w:val="00CA4E83"/>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4EC2"/>
    <w:rsid w:val="00CF207E"/>
    <w:rsid w:val="00CF3570"/>
    <w:rsid w:val="00CF4824"/>
    <w:rsid w:val="00CF496E"/>
    <w:rsid w:val="00CF605A"/>
    <w:rsid w:val="00CF66A1"/>
    <w:rsid w:val="00D0039F"/>
    <w:rsid w:val="00D00F03"/>
    <w:rsid w:val="00D03858"/>
    <w:rsid w:val="00D03FC5"/>
    <w:rsid w:val="00D060BF"/>
    <w:rsid w:val="00D10468"/>
    <w:rsid w:val="00D10DD0"/>
    <w:rsid w:val="00D12190"/>
    <w:rsid w:val="00D12317"/>
    <w:rsid w:val="00D146E5"/>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7AB"/>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D0F4F"/>
    <w:rsid w:val="00DD350E"/>
    <w:rsid w:val="00DD4671"/>
    <w:rsid w:val="00DD54E4"/>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10D"/>
    <w:rsid w:val="00E42809"/>
    <w:rsid w:val="00E451C0"/>
    <w:rsid w:val="00E46EC5"/>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A6E1F"/>
    <w:rsid w:val="00EB2F2C"/>
    <w:rsid w:val="00EB3959"/>
    <w:rsid w:val="00EB4B79"/>
    <w:rsid w:val="00EB648E"/>
    <w:rsid w:val="00EB7A20"/>
    <w:rsid w:val="00EC324F"/>
    <w:rsid w:val="00EC3529"/>
    <w:rsid w:val="00EC5114"/>
    <w:rsid w:val="00EC6713"/>
    <w:rsid w:val="00EC7328"/>
    <w:rsid w:val="00ED12C8"/>
    <w:rsid w:val="00ED1711"/>
    <w:rsid w:val="00ED2B67"/>
    <w:rsid w:val="00ED41A5"/>
    <w:rsid w:val="00ED4F05"/>
    <w:rsid w:val="00ED5AEF"/>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5DB6"/>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Downloads\Copy%20of%20Copy%20of%20Copy%20of%20Charts%20mawar%2020230605.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Downloads\Copy%20of%20Copy%20of%20Copy%20of%20Charts%20mawar%2020230605.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Chart!$A$10:$A$24</c:f>
              <c:numCache>
                <c:formatCode>[$-409]d\-mmm;@</c:formatCode>
                <c:ptCount val="15"/>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numCache>
            </c:numRef>
          </c:cat>
          <c:val>
            <c:numRef>
              <c:f>Chart!$B$10:$B$24</c:f>
              <c:numCache>
                <c:formatCode>0.0%</c:formatCode>
                <c:ptCount val="15"/>
                <c:pt idx="0">
                  <c:v>0.61128526645768022</c:v>
                </c:pt>
                <c:pt idx="1">
                  <c:v>0.58146964856230032</c:v>
                </c:pt>
                <c:pt idx="2">
                  <c:v>0.69724770642201839</c:v>
                </c:pt>
                <c:pt idx="3">
                  <c:v>0.66666666666666663</c:v>
                </c:pt>
                <c:pt idx="4">
                  <c:v>0.64525993883792054</c:v>
                </c:pt>
                <c:pt idx="5">
                  <c:v>0.59327217125382259</c:v>
                </c:pt>
                <c:pt idx="6">
                  <c:v>0.54434250764525993</c:v>
                </c:pt>
                <c:pt idx="7">
                  <c:v>0.50458715596330272</c:v>
                </c:pt>
                <c:pt idx="8">
                  <c:v>0.4892966360856269</c:v>
                </c:pt>
                <c:pt idx="9">
                  <c:v>0.471</c:v>
                </c:pt>
                <c:pt idx="10">
                  <c:v>0.468</c:v>
                </c:pt>
                <c:pt idx="11">
                  <c:v>0.483</c:v>
                </c:pt>
                <c:pt idx="12">
                  <c:v>0.407</c:v>
                </c:pt>
                <c:pt idx="13">
                  <c:v>0.355</c:v>
                </c:pt>
                <c:pt idx="14">
                  <c:v>0.33</c:v>
                </c:pt>
              </c:numCache>
            </c:numRef>
          </c:val>
          <c:smooth val="0"/>
          <c:extLst>
            <c:ext xmlns:c16="http://schemas.microsoft.com/office/drawing/2014/chart" uri="{C3380CC4-5D6E-409C-BE32-E72D297353CC}">
              <c16:uniqueId val="{00000000-2F02-4E9A-8FCE-B3DB48E6AC66}"/>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Number of Cell Sites Out</a:t>
            </a:r>
            <a:r>
              <a:rPr lang="en-US" b="1" baseline="0"/>
              <a:t> of Service by Cause by Date for Guam</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Chart!$B$163</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Chart!$A$164:$A$178</c:f>
              <c:numCache>
                <c:formatCode>[$-409]d\-mmm;@</c:formatCode>
                <c:ptCount val="15"/>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numCache>
            </c:numRef>
          </c:cat>
          <c:val>
            <c:numRef>
              <c:f>Chart!$B$164:$B$178</c:f>
              <c:numCache>
                <c:formatCode>General</c:formatCode>
                <c:ptCount val="15"/>
                <c:pt idx="0">
                  <c:v>0</c:v>
                </c:pt>
                <c:pt idx="1">
                  <c:v>10</c:v>
                </c:pt>
                <c:pt idx="2">
                  <c:v>10</c:v>
                </c:pt>
                <c:pt idx="3">
                  <c:v>10</c:v>
                </c:pt>
                <c:pt idx="4">
                  <c:v>10</c:v>
                </c:pt>
                <c:pt idx="5">
                  <c:v>9</c:v>
                </c:pt>
                <c:pt idx="6">
                  <c:v>8</c:v>
                </c:pt>
                <c:pt idx="7">
                  <c:v>7</c:v>
                </c:pt>
                <c:pt idx="8">
                  <c:v>10</c:v>
                </c:pt>
                <c:pt idx="9">
                  <c:v>10</c:v>
                </c:pt>
                <c:pt idx="10">
                  <c:v>10</c:v>
                </c:pt>
                <c:pt idx="11">
                  <c:v>10</c:v>
                </c:pt>
                <c:pt idx="12">
                  <c:v>12</c:v>
                </c:pt>
                <c:pt idx="13">
                  <c:v>12</c:v>
                </c:pt>
                <c:pt idx="14">
                  <c:v>12</c:v>
                </c:pt>
              </c:numCache>
            </c:numRef>
          </c:val>
          <c:smooth val="0"/>
          <c:extLst>
            <c:ext xmlns:c16="http://schemas.microsoft.com/office/drawing/2014/chart" uri="{C3380CC4-5D6E-409C-BE32-E72D297353CC}">
              <c16:uniqueId val="{00000000-A339-4E2B-BB5C-1D485CF018C9}"/>
            </c:ext>
          </c:extLst>
        </c:ser>
        <c:ser>
          <c:idx val="1"/>
          <c:order val="1"/>
          <c:tx>
            <c:strRef>
              <c:f>Chart!$C$163</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Chart!$A$164:$A$178</c:f>
              <c:numCache>
                <c:formatCode>[$-409]d\-mmm;@</c:formatCode>
                <c:ptCount val="15"/>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numCache>
            </c:numRef>
          </c:cat>
          <c:val>
            <c:numRef>
              <c:f>Chart!$C$164:$C$178</c:f>
              <c:numCache>
                <c:formatCode>General</c:formatCode>
                <c:ptCount val="15"/>
                <c:pt idx="0">
                  <c:v>5</c:v>
                </c:pt>
                <c:pt idx="1">
                  <c:v>15</c:v>
                </c:pt>
                <c:pt idx="2">
                  <c:v>20</c:v>
                </c:pt>
                <c:pt idx="3">
                  <c:v>20</c:v>
                </c:pt>
                <c:pt idx="4">
                  <c:v>22</c:v>
                </c:pt>
                <c:pt idx="5">
                  <c:v>21</c:v>
                </c:pt>
                <c:pt idx="6">
                  <c:v>20</c:v>
                </c:pt>
                <c:pt idx="7">
                  <c:v>19</c:v>
                </c:pt>
                <c:pt idx="8">
                  <c:v>18</c:v>
                </c:pt>
                <c:pt idx="9">
                  <c:v>18</c:v>
                </c:pt>
                <c:pt idx="10">
                  <c:v>18</c:v>
                </c:pt>
                <c:pt idx="11">
                  <c:v>19</c:v>
                </c:pt>
                <c:pt idx="12">
                  <c:v>14</c:v>
                </c:pt>
                <c:pt idx="13">
                  <c:v>13</c:v>
                </c:pt>
                <c:pt idx="14">
                  <c:v>13</c:v>
                </c:pt>
              </c:numCache>
            </c:numRef>
          </c:val>
          <c:smooth val="0"/>
          <c:extLst>
            <c:ext xmlns:c16="http://schemas.microsoft.com/office/drawing/2014/chart" uri="{C3380CC4-5D6E-409C-BE32-E72D297353CC}">
              <c16:uniqueId val="{00000001-A339-4E2B-BB5C-1D485CF018C9}"/>
            </c:ext>
          </c:extLst>
        </c:ser>
        <c:ser>
          <c:idx val="2"/>
          <c:order val="2"/>
          <c:tx>
            <c:strRef>
              <c:f>Chart!$D$163</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Chart!$A$164:$A$178</c:f>
              <c:numCache>
                <c:formatCode>[$-409]d\-mmm;@</c:formatCode>
                <c:ptCount val="15"/>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numCache>
            </c:numRef>
          </c:cat>
          <c:val>
            <c:numRef>
              <c:f>Chart!$D$164:$D$178</c:f>
              <c:numCache>
                <c:formatCode>General</c:formatCode>
                <c:ptCount val="15"/>
                <c:pt idx="0">
                  <c:v>190</c:v>
                </c:pt>
                <c:pt idx="1">
                  <c:v>157</c:v>
                </c:pt>
                <c:pt idx="2">
                  <c:v>209</c:v>
                </c:pt>
                <c:pt idx="3">
                  <c:v>186</c:v>
                </c:pt>
                <c:pt idx="4">
                  <c:v>182</c:v>
                </c:pt>
                <c:pt idx="5">
                  <c:v>164</c:v>
                </c:pt>
                <c:pt idx="6">
                  <c:v>157</c:v>
                </c:pt>
                <c:pt idx="7">
                  <c:v>147</c:v>
                </c:pt>
                <c:pt idx="8">
                  <c:v>147</c:v>
                </c:pt>
                <c:pt idx="9">
                  <c:v>141</c:v>
                </c:pt>
                <c:pt idx="10">
                  <c:v>138</c:v>
                </c:pt>
                <c:pt idx="11">
                  <c:v>143</c:v>
                </c:pt>
                <c:pt idx="12">
                  <c:v>110</c:v>
                </c:pt>
                <c:pt idx="13">
                  <c:v>97</c:v>
                </c:pt>
                <c:pt idx="14">
                  <c:v>90</c:v>
                </c:pt>
              </c:numCache>
            </c:numRef>
          </c:val>
          <c:smooth val="0"/>
          <c:extLst>
            <c:ext xmlns:c16="http://schemas.microsoft.com/office/drawing/2014/chart" uri="{C3380CC4-5D6E-409C-BE32-E72D297353CC}">
              <c16:uniqueId val="{00000002-A339-4E2B-BB5C-1D485CF018C9}"/>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