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32481F17" w14:textId="77777777" w:rsidTr="314E18FF">
        <w:tblPrEx>
          <w:tblW w:w="0" w:type="auto"/>
          <w:tblLook w:val="0000"/>
        </w:tblPrEx>
        <w:trPr>
          <w:trHeight w:val="2181"/>
        </w:trPr>
        <w:tc>
          <w:tcPr>
            <w:tcW w:w="8856" w:type="dxa"/>
          </w:tcPr>
          <w:p w:rsidR="00FF232D" w:rsidP="006A7D75" w14:paraId="10E8BFCE"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C12E93F" w14:textId="77777777">
            <w:pPr>
              <w:rPr>
                <w:b/>
                <w:bCs/>
                <w:sz w:val="12"/>
                <w:szCs w:val="12"/>
              </w:rPr>
            </w:pPr>
          </w:p>
          <w:p w:rsidR="007A44F8" w:rsidRPr="008A3940" w:rsidP="00BB4E29" w14:paraId="0C8B048F" w14:textId="77777777">
            <w:pPr>
              <w:rPr>
                <w:b/>
                <w:bCs/>
                <w:sz w:val="22"/>
                <w:szCs w:val="22"/>
              </w:rPr>
            </w:pPr>
            <w:r w:rsidRPr="008A3940">
              <w:rPr>
                <w:b/>
                <w:bCs/>
                <w:sz w:val="22"/>
                <w:szCs w:val="22"/>
              </w:rPr>
              <w:t xml:space="preserve">Media Contact: </w:t>
            </w:r>
          </w:p>
          <w:p w:rsidR="007A44F8" w:rsidRPr="008A3940" w:rsidP="00BB4E29" w14:paraId="4C3AA04A" w14:textId="77777777">
            <w:pPr>
              <w:rPr>
                <w:bCs/>
                <w:sz w:val="22"/>
                <w:szCs w:val="22"/>
              </w:rPr>
            </w:pPr>
            <w:r w:rsidRPr="008A3940">
              <w:rPr>
                <w:bCs/>
                <w:sz w:val="22"/>
                <w:szCs w:val="22"/>
              </w:rPr>
              <w:t>Will Wiquist</w:t>
            </w:r>
          </w:p>
          <w:p w:rsidR="00FF232D" w:rsidRPr="008A3940" w:rsidP="00BB4E29" w14:paraId="00241585" w14:textId="77777777">
            <w:pPr>
              <w:rPr>
                <w:bCs/>
                <w:sz w:val="22"/>
                <w:szCs w:val="22"/>
              </w:rPr>
            </w:pPr>
            <w:r w:rsidRPr="008A3940">
              <w:rPr>
                <w:bCs/>
                <w:sz w:val="22"/>
                <w:szCs w:val="22"/>
              </w:rPr>
              <w:t>will.wiquist@fcc.gov</w:t>
            </w:r>
          </w:p>
          <w:p w:rsidR="007A44F8" w:rsidRPr="008A3940" w:rsidP="00BB4E29" w14:paraId="035A529B" w14:textId="77777777">
            <w:pPr>
              <w:rPr>
                <w:bCs/>
                <w:sz w:val="22"/>
                <w:szCs w:val="22"/>
              </w:rPr>
            </w:pPr>
          </w:p>
          <w:p w:rsidR="001E4A9C" w:rsidP="001E4A9C" w14:paraId="3509AD53" w14:textId="77777777">
            <w:pPr>
              <w:rPr>
                <w:b/>
                <w:sz w:val="22"/>
                <w:szCs w:val="22"/>
              </w:rPr>
            </w:pPr>
            <w:r w:rsidRPr="008A3940">
              <w:rPr>
                <w:b/>
                <w:sz w:val="22"/>
                <w:szCs w:val="22"/>
              </w:rPr>
              <w:t xml:space="preserve">For Immediate </w:t>
            </w:r>
            <w:r>
              <w:rPr>
                <w:b/>
                <w:sz w:val="22"/>
                <w:szCs w:val="22"/>
              </w:rPr>
              <w:t>Release</w:t>
            </w:r>
          </w:p>
          <w:p w:rsidR="001E4A9C" w:rsidP="001E4A9C" w14:paraId="0DC9FBA2" w14:textId="77777777">
            <w:pPr>
              <w:rPr>
                <w:b/>
                <w:sz w:val="22"/>
                <w:szCs w:val="22"/>
              </w:rPr>
            </w:pPr>
          </w:p>
          <w:p w:rsidR="001E4A9C" w:rsidRPr="001E4A9C" w:rsidP="001E4A9C" w14:paraId="79EE7327" w14:textId="70374451">
            <w:pPr>
              <w:jc w:val="center"/>
              <w:rPr>
                <w:b/>
                <w:sz w:val="26"/>
                <w:szCs w:val="26"/>
              </w:rPr>
            </w:pPr>
            <w:r w:rsidRPr="001E4A9C">
              <w:rPr>
                <w:b/>
                <w:sz w:val="26"/>
                <w:szCs w:val="26"/>
              </w:rPr>
              <w:t>FCC LAUNCHES TECHNICAL INQUIRY INTO</w:t>
            </w:r>
          </w:p>
          <w:p w:rsidR="007A44F8" w:rsidRPr="001E4A9C" w:rsidP="001E4A9C" w14:paraId="3B1FBC22" w14:textId="3B817376">
            <w:pPr>
              <w:jc w:val="center"/>
              <w:rPr>
                <w:b/>
                <w:sz w:val="26"/>
                <w:szCs w:val="26"/>
              </w:rPr>
            </w:pPr>
            <w:r w:rsidRPr="001E4A9C">
              <w:rPr>
                <w:b/>
                <w:sz w:val="26"/>
                <w:szCs w:val="26"/>
              </w:rPr>
              <w:t>SPECTRUM USAGE DATA</w:t>
            </w:r>
          </w:p>
          <w:p w:rsidR="00F61155" w:rsidRPr="006B0A70" w:rsidP="00BB4E29" w14:paraId="4F18AA6B"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481BB5" w:rsidP="00481BB5" w14:paraId="3F878260" w14:textId="77777777">
            <w:pPr>
              <w:rPr>
                <w:sz w:val="22"/>
                <w:szCs w:val="22"/>
              </w:rPr>
            </w:pPr>
            <w:r w:rsidRPr="314E18FF">
              <w:rPr>
                <w:sz w:val="22"/>
                <w:szCs w:val="22"/>
              </w:rPr>
              <w:t xml:space="preserve">WASHINGTON, </w:t>
            </w:r>
            <w:r w:rsidR="00463102">
              <w:rPr>
                <w:sz w:val="22"/>
                <w:szCs w:val="22"/>
              </w:rPr>
              <w:t>August 3</w:t>
            </w:r>
            <w:r w:rsidRPr="314E18FF" w:rsidR="00065E2D">
              <w:rPr>
                <w:sz w:val="22"/>
                <w:szCs w:val="22"/>
              </w:rPr>
              <w:t>, 20</w:t>
            </w:r>
            <w:r w:rsidRPr="314E18FF" w:rsidR="006D16EF">
              <w:rPr>
                <w:sz w:val="22"/>
                <w:szCs w:val="22"/>
              </w:rPr>
              <w:t>2</w:t>
            </w:r>
            <w:r w:rsidRPr="314E18FF" w:rsidR="00EB2820">
              <w:rPr>
                <w:sz w:val="22"/>
                <w:szCs w:val="22"/>
              </w:rPr>
              <w:t>3</w:t>
            </w:r>
            <w:r w:rsidRPr="314E18FF" w:rsidR="00D861EE">
              <w:rPr>
                <w:sz w:val="22"/>
                <w:szCs w:val="22"/>
              </w:rPr>
              <w:t>—</w:t>
            </w:r>
            <w:r w:rsidR="00D84A71">
              <w:rPr>
                <w:sz w:val="22"/>
                <w:szCs w:val="22"/>
              </w:rPr>
              <w:t xml:space="preserve">The </w:t>
            </w:r>
            <w:r w:rsidRPr="314E18FF" w:rsidR="0033028E">
              <w:rPr>
                <w:sz w:val="22"/>
                <w:szCs w:val="22"/>
              </w:rPr>
              <w:t xml:space="preserve">Federal Communications Commission </w:t>
            </w:r>
            <w:r w:rsidR="00D84A71">
              <w:rPr>
                <w:sz w:val="22"/>
                <w:szCs w:val="22"/>
              </w:rPr>
              <w:t>today voted to launch a</w:t>
            </w:r>
            <w:r w:rsidRPr="314E18FF" w:rsidR="004B327A">
              <w:rPr>
                <w:sz w:val="22"/>
                <w:szCs w:val="22"/>
              </w:rPr>
              <w:t xml:space="preserve"> </w:t>
            </w:r>
            <w:r w:rsidR="00CE57C5">
              <w:rPr>
                <w:sz w:val="22"/>
                <w:szCs w:val="22"/>
              </w:rPr>
              <w:t xml:space="preserve">proceeding </w:t>
            </w:r>
            <w:r w:rsidR="0074441B">
              <w:rPr>
                <w:sz w:val="22"/>
                <w:szCs w:val="22"/>
              </w:rPr>
              <w:t xml:space="preserve">designed </w:t>
            </w:r>
            <w:r w:rsidR="00CE57C5">
              <w:rPr>
                <w:sz w:val="22"/>
                <w:szCs w:val="22"/>
              </w:rPr>
              <w:t>to advance</w:t>
            </w:r>
            <w:r>
              <w:rPr>
                <w:sz w:val="22"/>
                <w:szCs w:val="22"/>
              </w:rPr>
              <w:t xml:space="preserve"> </w:t>
            </w:r>
            <w:r w:rsidRPr="00481BB5">
              <w:rPr>
                <w:sz w:val="22"/>
                <w:szCs w:val="22"/>
              </w:rPr>
              <w:t>its understanding of non-federal spectrum usage and take advantage of new data sources, methods, and technologies to do so in a cost-effective, accurate, scalable, and actionable manner.  This Notice of Inquiry will explore how these new tools can promote effective spectrum management and identify new opportunities for innovatio</w:t>
            </w:r>
            <w:r>
              <w:rPr>
                <w:sz w:val="22"/>
                <w:szCs w:val="22"/>
              </w:rPr>
              <w:t>n.</w:t>
            </w:r>
          </w:p>
          <w:p w:rsidR="00481BB5" w:rsidP="00481BB5" w14:paraId="686586E2" w14:textId="77777777">
            <w:pPr>
              <w:rPr>
                <w:sz w:val="22"/>
                <w:szCs w:val="22"/>
              </w:rPr>
            </w:pPr>
          </w:p>
          <w:p w:rsidR="00481BB5" w:rsidRPr="00481BB5" w:rsidP="00481BB5" w14:paraId="025CE298" w14:textId="19F488A3">
            <w:pPr>
              <w:rPr>
                <w:sz w:val="22"/>
                <w:szCs w:val="22"/>
              </w:rPr>
            </w:pPr>
            <w:r>
              <w:rPr>
                <w:sz w:val="22"/>
                <w:szCs w:val="22"/>
              </w:rPr>
              <w:t>A</w:t>
            </w:r>
            <w:r w:rsidRPr="00481BB5">
              <w:rPr>
                <w:sz w:val="22"/>
                <w:szCs w:val="22"/>
              </w:rPr>
              <w:t xml:space="preserve">s the radiofrequency environment becomes more congested, leveraging technologies such as artificial intelligence to understand spectrum usage and draw insights from large and complex datasets can help facilitate more efficient spectrum use, including new spectrum sharing techniques and approaches to enable co-existence among users and services.  </w:t>
            </w:r>
          </w:p>
          <w:p w:rsidR="00481BB5" w:rsidRPr="00481BB5" w:rsidP="00481BB5" w14:paraId="406D803D" w14:textId="77777777">
            <w:pPr>
              <w:rPr>
                <w:sz w:val="22"/>
                <w:szCs w:val="22"/>
              </w:rPr>
            </w:pPr>
          </w:p>
          <w:p w:rsidR="00E85A1E" w:rsidP="00645ACD" w14:paraId="2ABFC73E" w14:textId="1CC9A2B8">
            <w:pPr>
              <w:rPr>
                <w:sz w:val="22"/>
                <w:szCs w:val="22"/>
              </w:rPr>
            </w:pPr>
            <w:r w:rsidRPr="00481BB5">
              <w:rPr>
                <w:sz w:val="22"/>
                <w:szCs w:val="22"/>
              </w:rPr>
              <w:t>This new technical inquiry seeks to build on the Commission’s historic expertise and the latest insights from spectrum researchers in academia, industry, government, and international bodies.  The Commission typically does not collect</w:t>
            </w:r>
            <w:r>
              <w:rPr>
                <w:sz w:val="22"/>
                <w:szCs w:val="22"/>
              </w:rPr>
              <w:t xml:space="preserve"> </w:t>
            </w:r>
            <w:r w:rsidRPr="00091DFB" w:rsidR="00091DFB">
              <w:rPr>
                <w:sz w:val="22"/>
                <w:szCs w:val="22"/>
              </w:rPr>
              <w:t>spectrum usage data, instead relying on third party sources from time to time to inform its decisions.</w:t>
            </w:r>
          </w:p>
          <w:p w:rsidR="00850E26" w:rsidRPr="002E165B" w:rsidP="002E165B" w14:paraId="4C83E560" w14:textId="77777777">
            <w:pPr>
              <w:rPr>
                <w:sz w:val="22"/>
                <w:szCs w:val="22"/>
              </w:rPr>
            </w:pPr>
          </w:p>
          <w:p w:rsidR="00911EE9" w:rsidRPr="002E165B" w:rsidP="002E165B" w14:paraId="5BAC4669" w14:textId="5D12C4B0">
            <w:pPr>
              <w:rPr>
                <w:sz w:val="22"/>
                <w:szCs w:val="22"/>
              </w:rPr>
            </w:pPr>
            <w:r w:rsidRPr="314E18FF">
              <w:rPr>
                <w:sz w:val="22"/>
                <w:szCs w:val="22"/>
              </w:rPr>
              <w:t>This proceeding will explore the feasibility, benefits, and limitations of techniques to understand non-</w:t>
            </w:r>
            <w:r w:rsidR="000A6E69">
              <w:rPr>
                <w:sz w:val="22"/>
                <w:szCs w:val="22"/>
              </w:rPr>
              <w:t>F</w:t>
            </w:r>
            <w:r w:rsidRPr="314E18FF">
              <w:rPr>
                <w:sz w:val="22"/>
                <w:szCs w:val="22"/>
              </w:rPr>
              <w:t xml:space="preserve">ederal spectrum usage.  </w:t>
            </w:r>
            <w:r w:rsidRPr="314E18FF" w:rsidR="00224342">
              <w:rPr>
                <w:sz w:val="22"/>
                <w:szCs w:val="22"/>
              </w:rPr>
              <w:t>The Notice seek</w:t>
            </w:r>
            <w:r w:rsidR="009A7FA3">
              <w:rPr>
                <w:sz w:val="22"/>
                <w:szCs w:val="22"/>
              </w:rPr>
              <w:t>s</w:t>
            </w:r>
            <w:r w:rsidRPr="314E18FF" w:rsidR="00224342">
              <w:rPr>
                <w:sz w:val="22"/>
                <w:szCs w:val="22"/>
              </w:rPr>
              <w:t xml:space="preserve"> comment on best practices, operational considerations, and technical parameters</w:t>
            </w:r>
            <w:r w:rsidRPr="314E18FF" w:rsidR="7EB13830">
              <w:rPr>
                <w:sz w:val="22"/>
                <w:szCs w:val="22"/>
              </w:rPr>
              <w:t>, along with</w:t>
            </w:r>
            <w:r w:rsidRPr="314E18FF" w:rsidR="00224342">
              <w:rPr>
                <w:sz w:val="22"/>
                <w:szCs w:val="22"/>
              </w:rPr>
              <w:t xml:space="preserve"> </w:t>
            </w:r>
            <w:r w:rsidRPr="314E18FF" w:rsidR="025A689A">
              <w:rPr>
                <w:sz w:val="22"/>
                <w:szCs w:val="22"/>
              </w:rPr>
              <w:t xml:space="preserve">band-specific and service-specific </w:t>
            </w:r>
            <w:r w:rsidRPr="314E18FF" w:rsidR="72D94D4E">
              <w:rPr>
                <w:sz w:val="22"/>
                <w:szCs w:val="22"/>
              </w:rPr>
              <w:t>considerations</w:t>
            </w:r>
            <w:r w:rsidRPr="314E18FF" w:rsidR="003A2C62">
              <w:rPr>
                <w:sz w:val="22"/>
                <w:szCs w:val="22"/>
              </w:rPr>
              <w:t xml:space="preserve">.  It also </w:t>
            </w:r>
            <w:r w:rsidRPr="314E18FF">
              <w:rPr>
                <w:sz w:val="22"/>
                <w:szCs w:val="22"/>
              </w:rPr>
              <w:t>seek</w:t>
            </w:r>
            <w:r w:rsidR="00045747">
              <w:rPr>
                <w:sz w:val="22"/>
                <w:szCs w:val="22"/>
              </w:rPr>
              <w:t>s</w:t>
            </w:r>
            <w:r w:rsidRPr="314E18FF">
              <w:rPr>
                <w:sz w:val="22"/>
                <w:szCs w:val="22"/>
              </w:rPr>
              <w:t xml:space="preserve"> comment on the practical, technical, and legal considerations associated with any potential study of spectrum usage.  </w:t>
            </w:r>
          </w:p>
          <w:p w:rsidR="00BD19E8" w:rsidP="002E165B" w14:paraId="4DABD61E" w14:textId="4F0CD769">
            <w:pPr>
              <w:rPr>
                <w:sz w:val="22"/>
                <w:szCs w:val="22"/>
              </w:rPr>
            </w:pPr>
          </w:p>
          <w:p w:rsidR="007301BD" w:rsidRPr="007301BD" w:rsidP="007301BD" w14:paraId="24D7A953" w14:textId="3133472E">
            <w:pPr>
              <w:rPr>
                <w:sz w:val="22"/>
                <w:szCs w:val="22"/>
              </w:rPr>
            </w:pPr>
            <w:r w:rsidRPr="007301BD">
              <w:rPr>
                <w:sz w:val="22"/>
                <w:szCs w:val="22"/>
              </w:rPr>
              <w:t>Action by the Commission August 3, 2023 by Notice of Inquiry (FCC 23-63).  Chairwoman Rosenworcel, Commissioners Carr, Starks, and Simington approving.  Chairwoman Rosenworcel</w:t>
            </w:r>
            <w:r>
              <w:rPr>
                <w:sz w:val="22"/>
                <w:szCs w:val="22"/>
              </w:rPr>
              <w:t xml:space="preserve"> and </w:t>
            </w:r>
            <w:r w:rsidRPr="007301BD">
              <w:rPr>
                <w:sz w:val="22"/>
                <w:szCs w:val="22"/>
              </w:rPr>
              <w:t>Commissioner</w:t>
            </w:r>
            <w:r>
              <w:rPr>
                <w:sz w:val="22"/>
                <w:szCs w:val="22"/>
              </w:rPr>
              <w:t xml:space="preserve"> </w:t>
            </w:r>
            <w:r w:rsidRPr="007301BD">
              <w:rPr>
                <w:sz w:val="22"/>
                <w:szCs w:val="22"/>
              </w:rPr>
              <w:t>Starks</w:t>
            </w:r>
            <w:r>
              <w:rPr>
                <w:sz w:val="22"/>
                <w:szCs w:val="22"/>
              </w:rPr>
              <w:t xml:space="preserve"> </w:t>
            </w:r>
            <w:r w:rsidRPr="007301BD">
              <w:rPr>
                <w:sz w:val="22"/>
                <w:szCs w:val="22"/>
              </w:rPr>
              <w:t>issuing separate statements.</w:t>
            </w:r>
          </w:p>
          <w:p w:rsidR="007301BD" w:rsidRPr="007301BD" w:rsidP="007301BD" w14:paraId="0087A9D4" w14:textId="77777777">
            <w:pPr>
              <w:rPr>
                <w:sz w:val="22"/>
                <w:szCs w:val="22"/>
              </w:rPr>
            </w:pPr>
          </w:p>
          <w:p w:rsidR="007301BD" w:rsidP="007301BD" w14:paraId="3AB0B8DA" w14:textId="5CA3A52C">
            <w:pPr>
              <w:rPr>
                <w:sz w:val="22"/>
                <w:szCs w:val="22"/>
              </w:rPr>
            </w:pPr>
            <w:r w:rsidRPr="007301BD">
              <w:rPr>
                <w:sz w:val="22"/>
                <w:szCs w:val="22"/>
              </w:rPr>
              <w:t>WT Docket No. 23-232</w:t>
            </w:r>
          </w:p>
          <w:p w:rsidR="007301BD" w:rsidRPr="002E165B" w:rsidP="007301BD" w14:paraId="0D046B85" w14:textId="77777777">
            <w:pPr>
              <w:rPr>
                <w:sz w:val="22"/>
                <w:szCs w:val="22"/>
              </w:rPr>
            </w:pPr>
          </w:p>
          <w:p w:rsidR="004F0F1F" w:rsidRPr="007475A1" w:rsidP="00850E26" w14:paraId="54421BD5" w14:textId="77777777">
            <w:pPr>
              <w:ind w:right="72"/>
              <w:jc w:val="center"/>
              <w:rPr>
                <w:sz w:val="22"/>
                <w:szCs w:val="22"/>
              </w:rPr>
            </w:pPr>
            <w:r w:rsidRPr="007475A1">
              <w:rPr>
                <w:sz w:val="22"/>
                <w:szCs w:val="22"/>
              </w:rPr>
              <w:t>###</w:t>
            </w:r>
          </w:p>
          <w:p w:rsidR="00CC5E08" w:rsidRPr="0080486B" w:rsidP="00850E26" w14:paraId="0732998B"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B3910D6" w14:textId="77777777">
            <w:pPr>
              <w:ind w:right="72"/>
              <w:jc w:val="center"/>
              <w:rPr>
                <w:b/>
                <w:bCs/>
                <w:sz w:val="18"/>
                <w:szCs w:val="18"/>
              </w:rPr>
            </w:pPr>
          </w:p>
          <w:p w:rsidR="00EE0E90" w:rsidRPr="00EF729B" w:rsidP="00850E26" w14:paraId="1747A31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3DD939E"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20"/>
    <w:rsid w:val="0002500C"/>
    <w:rsid w:val="000311FC"/>
    <w:rsid w:val="00040127"/>
    <w:rsid w:val="000448F2"/>
    <w:rsid w:val="00045747"/>
    <w:rsid w:val="00046FC5"/>
    <w:rsid w:val="00065E2D"/>
    <w:rsid w:val="00074034"/>
    <w:rsid w:val="00081232"/>
    <w:rsid w:val="00083468"/>
    <w:rsid w:val="00091DFB"/>
    <w:rsid w:val="00091E65"/>
    <w:rsid w:val="00096D4A"/>
    <w:rsid w:val="000A38EA"/>
    <w:rsid w:val="000A6E69"/>
    <w:rsid w:val="000B1C7F"/>
    <w:rsid w:val="000C1E47"/>
    <w:rsid w:val="000C26F3"/>
    <w:rsid w:val="000D22DC"/>
    <w:rsid w:val="000E049E"/>
    <w:rsid w:val="000E3911"/>
    <w:rsid w:val="001045C6"/>
    <w:rsid w:val="0010799B"/>
    <w:rsid w:val="00117DB2"/>
    <w:rsid w:val="00123ED2"/>
    <w:rsid w:val="00125BE0"/>
    <w:rsid w:val="001313C7"/>
    <w:rsid w:val="00142C13"/>
    <w:rsid w:val="00152776"/>
    <w:rsid w:val="00153222"/>
    <w:rsid w:val="001577D3"/>
    <w:rsid w:val="001733A6"/>
    <w:rsid w:val="00173987"/>
    <w:rsid w:val="00181D6F"/>
    <w:rsid w:val="0018615D"/>
    <w:rsid w:val="001865A9"/>
    <w:rsid w:val="001865E1"/>
    <w:rsid w:val="00187DB2"/>
    <w:rsid w:val="001B20BB"/>
    <w:rsid w:val="001C4370"/>
    <w:rsid w:val="001D3779"/>
    <w:rsid w:val="001E4A9C"/>
    <w:rsid w:val="001F0256"/>
    <w:rsid w:val="001F0469"/>
    <w:rsid w:val="001F5DA1"/>
    <w:rsid w:val="00203A98"/>
    <w:rsid w:val="00206EDD"/>
    <w:rsid w:val="0021247E"/>
    <w:rsid w:val="002146F6"/>
    <w:rsid w:val="00216F9D"/>
    <w:rsid w:val="00224342"/>
    <w:rsid w:val="00231C32"/>
    <w:rsid w:val="00240345"/>
    <w:rsid w:val="002421F0"/>
    <w:rsid w:val="00247274"/>
    <w:rsid w:val="002646A1"/>
    <w:rsid w:val="00265CAB"/>
    <w:rsid w:val="00266647"/>
    <w:rsid w:val="00266966"/>
    <w:rsid w:val="00281021"/>
    <w:rsid w:val="00285C36"/>
    <w:rsid w:val="00286596"/>
    <w:rsid w:val="00294C0C"/>
    <w:rsid w:val="002A0934"/>
    <w:rsid w:val="002B1013"/>
    <w:rsid w:val="002C2A5C"/>
    <w:rsid w:val="002C75B1"/>
    <w:rsid w:val="002D03E5"/>
    <w:rsid w:val="002E0BF5"/>
    <w:rsid w:val="002E165B"/>
    <w:rsid w:val="002E3F1D"/>
    <w:rsid w:val="002F31D0"/>
    <w:rsid w:val="00300359"/>
    <w:rsid w:val="0031773E"/>
    <w:rsid w:val="003228B3"/>
    <w:rsid w:val="003241B2"/>
    <w:rsid w:val="0033028E"/>
    <w:rsid w:val="00333871"/>
    <w:rsid w:val="00347716"/>
    <w:rsid w:val="003506E1"/>
    <w:rsid w:val="003727E3"/>
    <w:rsid w:val="00383294"/>
    <w:rsid w:val="00385A93"/>
    <w:rsid w:val="003910F1"/>
    <w:rsid w:val="003A0B1E"/>
    <w:rsid w:val="003A2C62"/>
    <w:rsid w:val="003D5745"/>
    <w:rsid w:val="003D7499"/>
    <w:rsid w:val="003E42FC"/>
    <w:rsid w:val="003E5991"/>
    <w:rsid w:val="003F344A"/>
    <w:rsid w:val="00403FF0"/>
    <w:rsid w:val="00414D53"/>
    <w:rsid w:val="0042046D"/>
    <w:rsid w:val="0042116E"/>
    <w:rsid w:val="00425AEF"/>
    <w:rsid w:val="00426518"/>
    <w:rsid w:val="00426DA6"/>
    <w:rsid w:val="00427B06"/>
    <w:rsid w:val="00441F59"/>
    <w:rsid w:val="00444E07"/>
    <w:rsid w:val="00444FA9"/>
    <w:rsid w:val="0044666E"/>
    <w:rsid w:val="00463102"/>
    <w:rsid w:val="004672A8"/>
    <w:rsid w:val="00470F1F"/>
    <w:rsid w:val="00473E9C"/>
    <w:rsid w:val="00480099"/>
    <w:rsid w:val="00481BB5"/>
    <w:rsid w:val="004941A2"/>
    <w:rsid w:val="00497858"/>
    <w:rsid w:val="004A15DA"/>
    <w:rsid w:val="004A729A"/>
    <w:rsid w:val="004B327A"/>
    <w:rsid w:val="004B4FEA"/>
    <w:rsid w:val="004C0ADA"/>
    <w:rsid w:val="004C433E"/>
    <w:rsid w:val="004C4512"/>
    <w:rsid w:val="004C4F36"/>
    <w:rsid w:val="004D3D85"/>
    <w:rsid w:val="004E2895"/>
    <w:rsid w:val="004E2BD8"/>
    <w:rsid w:val="004F0F1F"/>
    <w:rsid w:val="0050216D"/>
    <w:rsid w:val="005022AA"/>
    <w:rsid w:val="00504845"/>
    <w:rsid w:val="0050757F"/>
    <w:rsid w:val="00516AD2"/>
    <w:rsid w:val="00543566"/>
    <w:rsid w:val="00545DAE"/>
    <w:rsid w:val="00571B83"/>
    <w:rsid w:val="00575A00"/>
    <w:rsid w:val="00586417"/>
    <w:rsid w:val="0058673C"/>
    <w:rsid w:val="005A5278"/>
    <w:rsid w:val="005A7972"/>
    <w:rsid w:val="005B17E7"/>
    <w:rsid w:val="005B2643"/>
    <w:rsid w:val="005C0E2D"/>
    <w:rsid w:val="005D17FD"/>
    <w:rsid w:val="005E1BCB"/>
    <w:rsid w:val="005F0D55"/>
    <w:rsid w:val="005F183E"/>
    <w:rsid w:val="00600DDA"/>
    <w:rsid w:val="00603A30"/>
    <w:rsid w:val="00604211"/>
    <w:rsid w:val="00606A83"/>
    <w:rsid w:val="006120A4"/>
    <w:rsid w:val="00613498"/>
    <w:rsid w:val="00617B94"/>
    <w:rsid w:val="00620BED"/>
    <w:rsid w:val="006415B4"/>
    <w:rsid w:val="00644E3D"/>
    <w:rsid w:val="00645ACD"/>
    <w:rsid w:val="00651B9E"/>
    <w:rsid w:val="00652019"/>
    <w:rsid w:val="00657EC9"/>
    <w:rsid w:val="00662897"/>
    <w:rsid w:val="00665633"/>
    <w:rsid w:val="00674C86"/>
    <w:rsid w:val="006750EB"/>
    <w:rsid w:val="0068015E"/>
    <w:rsid w:val="006861AB"/>
    <w:rsid w:val="00686B89"/>
    <w:rsid w:val="0069420F"/>
    <w:rsid w:val="006964B8"/>
    <w:rsid w:val="006A2FC5"/>
    <w:rsid w:val="006A7D75"/>
    <w:rsid w:val="006B0A70"/>
    <w:rsid w:val="006B2169"/>
    <w:rsid w:val="006B606A"/>
    <w:rsid w:val="006C33AF"/>
    <w:rsid w:val="006D16EF"/>
    <w:rsid w:val="006D5D22"/>
    <w:rsid w:val="006E0324"/>
    <w:rsid w:val="006E4A76"/>
    <w:rsid w:val="006F1DBD"/>
    <w:rsid w:val="00700556"/>
    <w:rsid w:val="0070589A"/>
    <w:rsid w:val="007167DD"/>
    <w:rsid w:val="00716A54"/>
    <w:rsid w:val="0072478B"/>
    <w:rsid w:val="007301BD"/>
    <w:rsid w:val="0073414D"/>
    <w:rsid w:val="0074441B"/>
    <w:rsid w:val="007475A1"/>
    <w:rsid w:val="0075235E"/>
    <w:rsid w:val="007528A5"/>
    <w:rsid w:val="007732CC"/>
    <w:rsid w:val="00774079"/>
    <w:rsid w:val="0077752B"/>
    <w:rsid w:val="00793D6F"/>
    <w:rsid w:val="00794090"/>
    <w:rsid w:val="007A44F8"/>
    <w:rsid w:val="007B53DE"/>
    <w:rsid w:val="007B65E7"/>
    <w:rsid w:val="007D21BF"/>
    <w:rsid w:val="007F3C12"/>
    <w:rsid w:val="007F5205"/>
    <w:rsid w:val="00802587"/>
    <w:rsid w:val="0080486B"/>
    <w:rsid w:val="008215E7"/>
    <w:rsid w:val="008258C0"/>
    <w:rsid w:val="00830FC6"/>
    <w:rsid w:val="00850E26"/>
    <w:rsid w:val="00865EAA"/>
    <w:rsid w:val="00866F06"/>
    <w:rsid w:val="00870DDD"/>
    <w:rsid w:val="008728F5"/>
    <w:rsid w:val="008824C2"/>
    <w:rsid w:val="00893A59"/>
    <w:rsid w:val="0089538F"/>
    <w:rsid w:val="008960E4"/>
    <w:rsid w:val="008A3940"/>
    <w:rsid w:val="008B13C9"/>
    <w:rsid w:val="008C248C"/>
    <w:rsid w:val="008C5432"/>
    <w:rsid w:val="008C7BF1"/>
    <w:rsid w:val="008D00D6"/>
    <w:rsid w:val="008D3D54"/>
    <w:rsid w:val="008D4D00"/>
    <w:rsid w:val="008D4E5E"/>
    <w:rsid w:val="008D7ABD"/>
    <w:rsid w:val="008E55A2"/>
    <w:rsid w:val="008F1609"/>
    <w:rsid w:val="008F78D8"/>
    <w:rsid w:val="00907F4F"/>
    <w:rsid w:val="00911EE9"/>
    <w:rsid w:val="00926A3B"/>
    <w:rsid w:val="0093373C"/>
    <w:rsid w:val="00961620"/>
    <w:rsid w:val="00961FC2"/>
    <w:rsid w:val="00966283"/>
    <w:rsid w:val="0097102D"/>
    <w:rsid w:val="009734B6"/>
    <w:rsid w:val="0098096F"/>
    <w:rsid w:val="0098437A"/>
    <w:rsid w:val="00986C92"/>
    <w:rsid w:val="00993C47"/>
    <w:rsid w:val="009972BC"/>
    <w:rsid w:val="009A7FA3"/>
    <w:rsid w:val="009B4B16"/>
    <w:rsid w:val="009D4D27"/>
    <w:rsid w:val="009E54A1"/>
    <w:rsid w:val="009E569C"/>
    <w:rsid w:val="009F4E25"/>
    <w:rsid w:val="009F5B1F"/>
    <w:rsid w:val="00A01D3D"/>
    <w:rsid w:val="00A225A9"/>
    <w:rsid w:val="00A24F7B"/>
    <w:rsid w:val="00A3308E"/>
    <w:rsid w:val="00A35DFD"/>
    <w:rsid w:val="00A702DF"/>
    <w:rsid w:val="00A775A3"/>
    <w:rsid w:val="00A81700"/>
    <w:rsid w:val="00A81B5B"/>
    <w:rsid w:val="00A82FAD"/>
    <w:rsid w:val="00A9673A"/>
    <w:rsid w:val="00A96EF2"/>
    <w:rsid w:val="00AA5C35"/>
    <w:rsid w:val="00AA5ED9"/>
    <w:rsid w:val="00AC0A38"/>
    <w:rsid w:val="00AC3F39"/>
    <w:rsid w:val="00AC4E0E"/>
    <w:rsid w:val="00AC517B"/>
    <w:rsid w:val="00AD0D19"/>
    <w:rsid w:val="00AD4184"/>
    <w:rsid w:val="00AF051B"/>
    <w:rsid w:val="00B037A2"/>
    <w:rsid w:val="00B31870"/>
    <w:rsid w:val="00B320B8"/>
    <w:rsid w:val="00B35EE2"/>
    <w:rsid w:val="00B36DEF"/>
    <w:rsid w:val="00B41C4F"/>
    <w:rsid w:val="00B57131"/>
    <w:rsid w:val="00B62F2C"/>
    <w:rsid w:val="00B727C9"/>
    <w:rsid w:val="00B735C8"/>
    <w:rsid w:val="00B76375"/>
    <w:rsid w:val="00B76A63"/>
    <w:rsid w:val="00B95F11"/>
    <w:rsid w:val="00BA0CDC"/>
    <w:rsid w:val="00BA6350"/>
    <w:rsid w:val="00BB4E29"/>
    <w:rsid w:val="00BB74C9"/>
    <w:rsid w:val="00BC3AB6"/>
    <w:rsid w:val="00BD19E8"/>
    <w:rsid w:val="00BD4273"/>
    <w:rsid w:val="00BD6527"/>
    <w:rsid w:val="00BE3674"/>
    <w:rsid w:val="00BF3FA8"/>
    <w:rsid w:val="00C16DA7"/>
    <w:rsid w:val="00C31ED8"/>
    <w:rsid w:val="00C432E4"/>
    <w:rsid w:val="00C7032A"/>
    <w:rsid w:val="00C70C26"/>
    <w:rsid w:val="00C72001"/>
    <w:rsid w:val="00C772B7"/>
    <w:rsid w:val="00C80347"/>
    <w:rsid w:val="00CB24D2"/>
    <w:rsid w:val="00CB7C1A"/>
    <w:rsid w:val="00CC235D"/>
    <w:rsid w:val="00CC5E08"/>
    <w:rsid w:val="00CE14FD"/>
    <w:rsid w:val="00CE57C5"/>
    <w:rsid w:val="00CF6860"/>
    <w:rsid w:val="00D02AC6"/>
    <w:rsid w:val="00D03F0C"/>
    <w:rsid w:val="00D04312"/>
    <w:rsid w:val="00D16A7F"/>
    <w:rsid w:val="00D16AD2"/>
    <w:rsid w:val="00D22596"/>
    <w:rsid w:val="00D22691"/>
    <w:rsid w:val="00D24C3D"/>
    <w:rsid w:val="00D46CB1"/>
    <w:rsid w:val="00D52769"/>
    <w:rsid w:val="00D631DC"/>
    <w:rsid w:val="00D723F0"/>
    <w:rsid w:val="00D80F9C"/>
    <w:rsid w:val="00D8133F"/>
    <w:rsid w:val="00D84A71"/>
    <w:rsid w:val="00D861EE"/>
    <w:rsid w:val="00D95B05"/>
    <w:rsid w:val="00D97E2D"/>
    <w:rsid w:val="00DA103D"/>
    <w:rsid w:val="00DA45CA"/>
    <w:rsid w:val="00DA45D3"/>
    <w:rsid w:val="00DA4772"/>
    <w:rsid w:val="00DA7B44"/>
    <w:rsid w:val="00DB074B"/>
    <w:rsid w:val="00DB2667"/>
    <w:rsid w:val="00DB67B7"/>
    <w:rsid w:val="00DC15A9"/>
    <w:rsid w:val="00DC40AA"/>
    <w:rsid w:val="00DC6353"/>
    <w:rsid w:val="00DD1750"/>
    <w:rsid w:val="00DF15D2"/>
    <w:rsid w:val="00E030EF"/>
    <w:rsid w:val="00E349AA"/>
    <w:rsid w:val="00E41390"/>
    <w:rsid w:val="00E41CA0"/>
    <w:rsid w:val="00E4366B"/>
    <w:rsid w:val="00E50A4A"/>
    <w:rsid w:val="00E606DE"/>
    <w:rsid w:val="00E644FE"/>
    <w:rsid w:val="00E650AC"/>
    <w:rsid w:val="00E72733"/>
    <w:rsid w:val="00E742FA"/>
    <w:rsid w:val="00E76816"/>
    <w:rsid w:val="00E7748A"/>
    <w:rsid w:val="00E83DBF"/>
    <w:rsid w:val="00E85A1E"/>
    <w:rsid w:val="00E87C13"/>
    <w:rsid w:val="00E94CD9"/>
    <w:rsid w:val="00EA1A76"/>
    <w:rsid w:val="00EA290B"/>
    <w:rsid w:val="00EB2820"/>
    <w:rsid w:val="00EB35B4"/>
    <w:rsid w:val="00EB682F"/>
    <w:rsid w:val="00EE0E90"/>
    <w:rsid w:val="00EE2214"/>
    <w:rsid w:val="00EE5F97"/>
    <w:rsid w:val="00EF3BCA"/>
    <w:rsid w:val="00EF729B"/>
    <w:rsid w:val="00F01B0D"/>
    <w:rsid w:val="00F1238F"/>
    <w:rsid w:val="00F15036"/>
    <w:rsid w:val="00F16485"/>
    <w:rsid w:val="00F228ED"/>
    <w:rsid w:val="00F25FE8"/>
    <w:rsid w:val="00F26E31"/>
    <w:rsid w:val="00F27C6C"/>
    <w:rsid w:val="00F34A8D"/>
    <w:rsid w:val="00F50D25"/>
    <w:rsid w:val="00F535D8"/>
    <w:rsid w:val="00F61155"/>
    <w:rsid w:val="00F64E50"/>
    <w:rsid w:val="00F708E3"/>
    <w:rsid w:val="00F76561"/>
    <w:rsid w:val="00F82CA2"/>
    <w:rsid w:val="00F84736"/>
    <w:rsid w:val="00F968EC"/>
    <w:rsid w:val="00F96F22"/>
    <w:rsid w:val="00FA041A"/>
    <w:rsid w:val="00FA4756"/>
    <w:rsid w:val="00FC6C29"/>
    <w:rsid w:val="00FD58E0"/>
    <w:rsid w:val="00FD71AE"/>
    <w:rsid w:val="00FE0198"/>
    <w:rsid w:val="00FE3A7C"/>
    <w:rsid w:val="00FF1C0B"/>
    <w:rsid w:val="00FF232D"/>
    <w:rsid w:val="00FF4E4B"/>
    <w:rsid w:val="00FF7F9B"/>
    <w:rsid w:val="025A689A"/>
    <w:rsid w:val="086A5BFA"/>
    <w:rsid w:val="0A3AEFDA"/>
    <w:rsid w:val="0D24A4C0"/>
    <w:rsid w:val="19073AE1"/>
    <w:rsid w:val="270BAF9D"/>
    <w:rsid w:val="314E18FF"/>
    <w:rsid w:val="32C31D94"/>
    <w:rsid w:val="33F746EC"/>
    <w:rsid w:val="3E49983A"/>
    <w:rsid w:val="43987581"/>
    <w:rsid w:val="46EFEB27"/>
    <w:rsid w:val="480617A0"/>
    <w:rsid w:val="48905DFA"/>
    <w:rsid w:val="4A3C45D5"/>
    <w:rsid w:val="5CC8D496"/>
    <w:rsid w:val="5E80AC8D"/>
    <w:rsid w:val="6FFD70C5"/>
    <w:rsid w:val="72D94D4E"/>
    <w:rsid w:val="76F87540"/>
    <w:rsid w:val="7858DAE6"/>
    <w:rsid w:val="78FC459D"/>
    <w:rsid w:val="7EB138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324F74A"/>
  <w15:docId w15:val="{FEAD5D1C-CBE8-4DBC-B6E6-E9AF54A39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B76375"/>
    <w:rPr>
      <w:sz w:val="24"/>
      <w:szCs w:val="24"/>
    </w:rPr>
  </w:style>
  <w:style w:type="character" w:styleId="CommentReference">
    <w:name w:val="annotation reference"/>
    <w:basedOn w:val="DefaultParagraphFont"/>
    <w:semiHidden/>
    <w:unhideWhenUsed/>
    <w:rsid w:val="00F64E50"/>
    <w:rPr>
      <w:sz w:val="16"/>
      <w:szCs w:val="16"/>
    </w:rPr>
  </w:style>
  <w:style w:type="paragraph" w:styleId="CommentText">
    <w:name w:val="annotation text"/>
    <w:basedOn w:val="Normal"/>
    <w:link w:val="CommentTextChar"/>
    <w:unhideWhenUsed/>
    <w:rsid w:val="00F64E50"/>
    <w:rPr>
      <w:sz w:val="20"/>
      <w:szCs w:val="20"/>
    </w:rPr>
  </w:style>
  <w:style w:type="character" w:customStyle="1" w:styleId="CommentTextChar">
    <w:name w:val="Comment Text Char"/>
    <w:basedOn w:val="DefaultParagraphFont"/>
    <w:link w:val="CommentText"/>
    <w:rsid w:val="00F64E50"/>
  </w:style>
  <w:style w:type="paragraph" w:styleId="CommentSubject">
    <w:name w:val="annotation subject"/>
    <w:basedOn w:val="CommentText"/>
    <w:next w:val="CommentText"/>
    <w:link w:val="CommentSubjectChar"/>
    <w:semiHidden/>
    <w:unhideWhenUsed/>
    <w:rsid w:val="00F64E50"/>
    <w:rPr>
      <w:b/>
      <w:bCs/>
    </w:rPr>
  </w:style>
  <w:style w:type="character" w:customStyle="1" w:styleId="CommentSubjectChar">
    <w:name w:val="Comment Subject Char"/>
    <w:basedOn w:val="CommentTextChar"/>
    <w:link w:val="CommentSubject"/>
    <w:semiHidden/>
    <w:rsid w:val="00F64E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