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52723" w:rsidRPr="004E0A9E" w:rsidP="00652723" w14:paraId="5DE2637A" w14:textId="570E1DF3">
      <w:pPr>
        <w:jc w:val="center"/>
        <w:rPr>
          <w:sz w:val="22"/>
          <w:szCs w:val="22"/>
        </w:rPr>
      </w:pPr>
      <w:r>
        <w:rPr>
          <w:sz w:val="22"/>
          <w:szCs w:val="22"/>
        </w:rPr>
        <w:t>Enfor</w:t>
      </w:r>
      <w:r w:rsidRPr="004E0A9E" w:rsidR="48E9F4C7">
        <w:rPr>
          <w:sz w:val="22"/>
          <w:szCs w:val="22"/>
        </w:rPr>
        <w:t xml:space="preserve">August </w:t>
      </w:r>
      <w:r w:rsidR="00EF2D04">
        <w:rPr>
          <w:sz w:val="22"/>
          <w:szCs w:val="22"/>
        </w:rPr>
        <w:t>30</w:t>
      </w:r>
      <w:r w:rsidRPr="004E0A9E" w:rsidR="48E9F4C7">
        <w:rPr>
          <w:sz w:val="22"/>
          <w:szCs w:val="22"/>
        </w:rPr>
        <w:t>, 2023</w:t>
      </w:r>
    </w:p>
    <w:p w:rsidR="00652723" w:rsidRPr="004E0A9E" w:rsidP="00652723" w14:paraId="510F393A" w14:textId="77777777">
      <w:pPr>
        <w:rPr>
          <w:b/>
          <w:sz w:val="22"/>
          <w:szCs w:val="22"/>
        </w:rPr>
      </w:pPr>
    </w:p>
    <w:p w:rsidR="00652723" w:rsidRPr="004E0A9E" w:rsidP="00652723" w14:paraId="50135437" w14:textId="23062D04">
      <w:pPr>
        <w:rPr>
          <w:b/>
          <w:sz w:val="22"/>
          <w:szCs w:val="22"/>
        </w:rPr>
      </w:pPr>
      <w:r w:rsidRPr="004E0A9E">
        <w:rPr>
          <w:b/>
          <w:sz w:val="22"/>
          <w:szCs w:val="22"/>
        </w:rPr>
        <w:t xml:space="preserve">BY </w:t>
      </w:r>
      <w:r w:rsidRPr="00944341" w:rsidR="00D33D7F">
        <w:rPr>
          <w:b/>
          <w:sz w:val="22"/>
          <w:szCs w:val="22"/>
        </w:rPr>
        <w:t>UPS</w:t>
      </w:r>
      <w:r w:rsidR="00944341">
        <w:rPr>
          <w:b/>
          <w:sz w:val="22"/>
          <w:szCs w:val="22"/>
        </w:rPr>
        <w:t xml:space="preserve">, </w:t>
      </w:r>
      <w:r w:rsidRPr="00944341">
        <w:rPr>
          <w:b/>
          <w:sz w:val="22"/>
          <w:szCs w:val="22"/>
        </w:rPr>
        <w:t>CERTIFIED MAIL</w:t>
      </w:r>
      <w:r w:rsidR="00944341">
        <w:rPr>
          <w:b/>
          <w:sz w:val="22"/>
          <w:szCs w:val="22"/>
        </w:rPr>
        <w:t>,</w:t>
      </w:r>
      <w:r w:rsidRPr="004E0A9E">
        <w:rPr>
          <w:b/>
          <w:sz w:val="22"/>
          <w:szCs w:val="22"/>
        </w:rPr>
        <w:t xml:space="preserve"> AND FIRST CLASS MAIL</w:t>
      </w:r>
    </w:p>
    <w:p w:rsidR="00652723" w:rsidRPr="004E0A9E" w:rsidP="00652723" w14:paraId="6381D82F" w14:textId="69DB888D">
      <w:pPr>
        <w:rPr>
          <w:sz w:val="22"/>
          <w:szCs w:val="22"/>
        </w:rPr>
      </w:pPr>
      <w:r w:rsidRPr="004E0A9E">
        <w:rPr>
          <w:sz w:val="22"/>
          <w:szCs w:val="22"/>
        </w:rPr>
        <w:t>Thomas Warmouth</w:t>
      </w:r>
      <w:r w:rsidRPr="004E0A9E">
        <w:rPr>
          <w:sz w:val="22"/>
          <w:szCs w:val="22"/>
        </w:rPr>
        <w:t xml:space="preserve"> </w:t>
      </w:r>
    </w:p>
    <w:p w:rsidR="00D5279B" w:rsidRPr="004E0A9E" w:rsidP="00652723" w14:paraId="2E23C3CF" w14:textId="5D5CFEEC">
      <w:pPr>
        <w:rPr>
          <w:sz w:val="22"/>
          <w:szCs w:val="22"/>
        </w:rPr>
      </w:pPr>
      <w:r w:rsidRPr="004E0A9E">
        <w:rPr>
          <w:sz w:val="22"/>
          <w:szCs w:val="22"/>
        </w:rPr>
        <w:t>Collegedale, Tennessee</w:t>
      </w:r>
    </w:p>
    <w:p w:rsidR="00652723" w:rsidRPr="004E0A9E" w:rsidP="00652723" w14:paraId="074F6A1B" w14:textId="77777777">
      <w:pPr>
        <w:rPr>
          <w:sz w:val="22"/>
          <w:szCs w:val="22"/>
        </w:rPr>
      </w:pPr>
    </w:p>
    <w:p w:rsidR="00652723" w:rsidRPr="004E0A9E" w:rsidP="00652723" w14:paraId="0CA637EC" w14:textId="77777777">
      <w:pPr>
        <w:rPr>
          <w:sz w:val="22"/>
          <w:szCs w:val="22"/>
        </w:rPr>
      </w:pPr>
    </w:p>
    <w:p w:rsidR="00652723" w:rsidRPr="004E0A9E" w:rsidP="00652723" w14:paraId="5FBC0F5B" w14:textId="77777777">
      <w:pPr>
        <w:jc w:val="center"/>
        <w:rPr>
          <w:b/>
          <w:sz w:val="22"/>
          <w:szCs w:val="22"/>
        </w:rPr>
      </w:pPr>
      <w:r w:rsidRPr="004E0A9E">
        <w:rPr>
          <w:b/>
          <w:sz w:val="22"/>
          <w:szCs w:val="22"/>
        </w:rPr>
        <w:t>NOTICE OF UNLICENSED OPERATION</w:t>
      </w:r>
    </w:p>
    <w:p w:rsidR="00652723" w:rsidRPr="004E0A9E" w:rsidP="00652723" w14:paraId="4CA5FFDB" w14:textId="77777777">
      <w:pPr>
        <w:rPr>
          <w:sz w:val="22"/>
          <w:szCs w:val="22"/>
        </w:rPr>
      </w:pPr>
    </w:p>
    <w:p w:rsidR="00652723" w:rsidRPr="004E0A9E" w:rsidP="008A45E3" w14:paraId="175560AF" w14:textId="39ACB983">
      <w:pPr>
        <w:spacing w:after="120"/>
        <w:ind w:left="5040"/>
        <w:rPr>
          <w:sz w:val="22"/>
          <w:szCs w:val="22"/>
        </w:rPr>
      </w:pPr>
      <w:r w:rsidRPr="004E0A9E">
        <w:rPr>
          <w:sz w:val="22"/>
          <w:szCs w:val="22"/>
        </w:rPr>
        <w:t xml:space="preserve">Case Number:  </w:t>
      </w:r>
      <w:r w:rsidRPr="004E0A9E" w:rsidR="00D5279B">
        <w:rPr>
          <w:sz w:val="22"/>
          <w:szCs w:val="22"/>
        </w:rPr>
        <w:t>EB-FIELDSCR-23-00035408</w:t>
      </w:r>
    </w:p>
    <w:p w:rsidR="008A45E3" w:rsidRPr="004E0A9E" w:rsidP="4A85C528" w14:paraId="174C820E" w14:textId="64B3C432">
      <w:pPr>
        <w:spacing w:after="120"/>
        <w:rPr>
          <w:sz w:val="22"/>
          <w:szCs w:val="22"/>
        </w:rPr>
      </w:pPr>
      <w:r w:rsidRPr="004E0A9E">
        <w:rPr>
          <w:sz w:val="22"/>
          <w:szCs w:val="22"/>
        </w:rPr>
        <w:t xml:space="preserve">The </w:t>
      </w:r>
      <w:r w:rsidRPr="004E0A9E" w:rsidR="296B533C">
        <w:rPr>
          <w:sz w:val="22"/>
          <w:szCs w:val="22"/>
        </w:rPr>
        <w:t>Atlanta</w:t>
      </w:r>
      <w:r w:rsidRPr="004E0A9E">
        <w:rPr>
          <w:sz w:val="22"/>
          <w:szCs w:val="22"/>
        </w:rPr>
        <w:t xml:space="preserve"> Office of the Federal Communications Commission’s (Commission’s) Enforcement Bureau received a complaint of a</w:t>
      </w:r>
      <w:r w:rsidRPr="004E0A9E" w:rsidR="35B869A7">
        <w:rPr>
          <w:sz w:val="22"/>
          <w:szCs w:val="22"/>
        </w:rPr>
        <w:t xml:space="preserve"> </w:t>
      </w:r>
      <w:r w:rsidRPr="004E0A9E" w:rsidR="58016B27">
        <w:rPr>
          <w:sz w:val="22"/>
          <w:szCs w:val="22"/>
        </w:rPr>
        <w:t>C</w:t>
      </w:r>
      <w:r w:rsidRPr="004E0A9E" w:rsidR="35B869A7">
        <w:rPr>
          <w:sz w:val="22"/>
          <w:szCs w:val="22"/>
        </w:rPr>
        <w:t xml:space="preserve">itizen </w:t>
      </w:r>
      <w:r w:rsidRPr="004E0A9E" w:rsidR="17754FB2">
        <w:rPr>
          <w:sz w:val="22"/>
          <w:szCs w:val="22"/>
        </w:rPr>
        <w:t>B</w:t>
      </w:r>
      <w:r w:rsidRPr="004E0A9E" w:rsidR="35B869A7">
        <w:rPr>
          <w:sz w:val="22"/>
          <w:szCs w:val="22"/>
        </w:rPr>
        <w:t>and</w:t>
      </w:r>
      <w:r w:rsidRPr="004E0A9E" w:rsidR="2727641B">
        <w:rPr>
          <w:sz w:val="22"/>
          <w:szCs w:val="22"/>
        </w:rPr>
        <w:t xml:space="preserve"> (</w:t>
      </w:r>
      <w:r w:rsidRPr="004E0A9E" w:rsidR="5F93151F">
        <w:rPr>
          <w:sz w:val="22"/>
          <w:szCs w:val="22"/>
        </w:rPr>
        <w:t>CB</w:t>
      </w:r>
      <w:r w:rsidRPr="004E0A9E" w:rsidR="2727641B">
        <w:rPr>
          <w:sz w:val="22"/>
          <w:szCs w:val="22"/>
        </w:rPr>
        <w:t>)</w:t>
      </w:r>
      <w:r w:rsidRPr="004E0A9E" w:rsidR="35B869A7">
        <w:rPr>
          <w:sz w:val="22"/>
          <w:szCs w:val="22"/>
        </w:rPr>
        <w:t xml:space="preserve"> radio station</w:t>
      </w:r>
      <w:r w:rsidRPr="004E0A9E">
        <w:rPr>
          <w:sz w:val="22"/>
          <w:szCs w:val="22"/>
        </w:rPr>
        <w:t xml:space="preserve"> causing harmful interference to</w:t>
      </w:r>
      <w:r w:rsidRPr="004E0A9E" w:rsidR="296B533C">
        <w:rPr>
          <w:sz w:val="22"/>
          <w:szCs w:val="22"/>
        </w:rPr>
        <w:t xml:space="preserve"> residential electronic devices</w:t>
      </w:r>
      <w:r w:rsidRPr="004E0A9E">
        <w:rPr>
          <w:sz w:val="22"/>
          <w:szCs w:val="22"/>
        </w:rPr>
        <w:t>.  On</w:t>
      </w:r>
      <w:r w:rsidRPr="004E0A9E" w:rsidR="296B533C">
        <w:rPr>
          <w:sz w:val="22"/>
          <w:szCs w:val="22"/>
        </w:rPr>
        <w:t xml:space="preserve"> August 9, 2023</w:t>
      </w:r>
      <w:r w:rsidRPr="004E0A9E">
        <w:rPr>
          <w:sz w:val="22"/>
          <w:szCs w:val="22"/>
        </w:rPr>
        <w:t xml:space="preserve">, </w:t>
      </w:r>
      <w:r w:rsidRPr="004E0A9E" w:rsidR="5C253A7E">
        <w:rPr>
          <w:sz w:val="22"/>
          <w:szCs w:val="22"/>
        </w:rPr>
        <w:t>A</w:t>
      </w:r>
      <w:r w:rsidRPr="004E0A9E">
        <w:rPr>
          <w:sz w:val="22"/>
          <w:szCs w:val="22"/>
        </w:rPr>
        <w:t>gent</w:t>
      </w:r>
      <w:r w:rsidRPr="004E0A9E" w:rsidR="296B533C">
        <w:rPr>
          <w:sz w:val="22"/>
          <w:szCs w:val="22"/>
        </w:rPr>
        <w:t>s</w:t>
      </w:r>
      <w:r w:rsidRPr="004E0A9E">
        <w:rPr>
          <w:sz w:val="22"/>
          <w:szCs w:val="22"/>
        </w:rPr>
        <w:t xml:space="preserve"> from the</w:t>
      </w:r>
      <w:r w:rsidRPr="004E0A9E" w:rsidR="296B533C">
        <w:rPr>
          <w:sz w:val="22"/>
          <w:szCs w:val="22"/>
        </w:rPr>
        <w:t xml:space="preserve"> Atlanta</w:t>
      </w:r>
      <w:r w:rsidRPr="004E0A9E">
        <w:rPr>
          <w:sz w:val="22"/>
          <w:szCs w:val="22"/>
        </w:rPr>
        <w:t xml:space="preserve"> Office confirmed by direction finding techniques that radio signals on frequency</w:t>
      </w:r>
      <w:r w:rsidRPr="004E0A9E" w:rsidR="296B533C">
        <w:rPr>
          <w:sz w:val="22"/>
          <w:szCs w:val="22"/>
        </w:rPr>
        <w:t xml:space="preserve"> 27.225 MHz</w:t>
      </w:r>
      <w:r w:rsidRPr="004E0A9E">
        <w:rPr>
          <w:sz w:val="22"/>
          <w:szCs w:val="22"/>
        </w:rPr>
        <w:t xml:space="preserve"> were emanating from</w:t>
      </w:r>
      <w:r w:rsidRPr="004E0A9E" w:rsidR="296B533C">
        <w:rPr>
          <w:sz w:val="22"/>
          <w:szCs w:val="22"/>
        </w:rPr>
        <w:t xml:space="preserve"> </w:t>
      </w:r>
      <w:r w:rsidRPr="004E0A9E" w:rsidR="77EE2292">
        <w:rPr>
          <w:sz w:val="22"/>
          <w:szCs w:val="22"/>
        </w:rPr>
        <w:t>your</w:t>
      </w:r>
      <w:r w:rsidRPr="004E0A9E" w:rsidR="296B533C">
        <w:rPr>
          <w:sz w:val="22"/>
          <w:szCs w:val="22"/>
        </w:rPr>
        <w:t xml:space="preserve"> residence </w:t>
      </w:r>
      <w:r w:rsidRPr="004E0A9E">
        <w:rPr>
          <w:sz w:val="22"/>
          <w:szCs w:val="22"/>
        </w:rPr>
        <w:t>in</w:t>
      </w:r>
      <w:r w:rsidRPr="004E0A9E" w:rsidR="296B533C">
        <w:rPr>
          <w:sz w:val="22"/>
          <w:szCs w:val="22"/>
        </w:rPr>
        <w:t xml:space="preserve"> Collegedale, Tennessee</w:t>
      </w:r>
      <w:r w:rsidRPr="004E0A9E">
        <w:rPr>
          <w:sz w:val="22"/>
          <w:szCs w:val="22"/>
        </w:rPr>
        <w:t xml:space="preserve">.  </w:t>
      </w:r>
      <w:r w:rsidRPr="004E0A9E" w:rsidR="663AA6B2">
        <w:rPr>
          <w:sz w:val="22"/>
          <w:szCs w:val="22"/>
        </w:rPr>
        <w:t>Agents confirmed, through investigation, that you</w:t>
      </w:r>
      <w:r w:rsidRPr="004E0A9E" w:rsidR="63A0EBBE">
        <w:rPr>
          <w:sz w:val="22"/>
          <w:szCs w:val="22"/>
        </w:rPr>
        <w:t xml:space="preserve">r </w:t>
      </w:r>
      <w:r w:rsidRPr="004E0A9E" w:rsidR="00D52C1E">
        <w:rPr>
          <w:sz w:val="22"/>
          <w:szCs w:val="22"/>
        </w:rPr>
        <w:t xml:space="preserve">radio </w:t>
      </w:r>
      <w:r w:rsidRPr="004E0A9E" w:rsidR="63A0EBBE">
        <w:rPr>
          <w:sz w:val="22"/>
          <w:szCs w:val="22"/>
        </w:rPr>
        <w:t xml:space="preserve">station </w:t>
      </w:r>
      <w:r w:rsidRPr="004E0A9E" w:rsidR="3C7A56F1">
        <w:rPr>
          <w:sz w:val="22"/>
          <w:szCs w:val="22"/>
        </w:rPr>
        <w:t>was</w:t>
      </w:r>
      <w:r w:rsidRPr="004E0A9E" w:rsidR="63A0EBBE">
        <w:rPr>
          <w:sz w:val="22"/>
          <w:szCs w:val="22"/>
        </w:rPr>
        <w:t xml:space="preserve"> operating in a manner that is inconsistent </w:t>
      </w:r>
      <w:r w:rsidRPr="004E0A9E" w:rsidR="04584004">
        <w:rPr>
          <w:sz w:val="22"/>
          <w:szCs w:val="22"/>
        </w:rPr>
        <w:t>with Rules that are applicable to</w:t>
      </w:r>
      <w:r w:rsidRPr="004E0A9E" w:rsidR="02564A6D">
        <w:rPr>
          <w:sz w:val="22"/>
          <w:szCs w:val="22"/>
        </w:rPr>
        <w:t xml:space="preserve"> CB</w:t>
      </w:r>
      <w:r w:rsidRPr="004E0A9E" w:rsidR="7C399D5D">
        <w:rPr>
          <w:sz w:val="22"/>
          <w:szCs w:val="22"/>
        </w:rPr>
        <w:t xml:space="preserve"> radio</w:t>
      </w:r>
      <w:r w:rsidRPr="004E0A9E" w:rsidR="02564A6D">
        <w:rPr>
          <w:sz w:val="22"/>
          <w:szCs w:val="22"/>
        </w:rPr>
        <w:t xml:space="preserve"> stations; therefore, your</w:t>
      </w:r>
      <w:r w:rsidRPr="004E0A9E" w:rsidR="2672701C">
        <w:rPr>
          <w:sz w:val="22"/>
          <w:szCs w:val="22"/>
        </w:rPr>
        <w:t xml:space="preserve"> radio</w:t>
      </w:r>
      <w:r w:rsidRPr="004E0A9E" w:rsidR="02564A6D">
        <w:rPr>
          <w:sz w:val="22"/>
          <w:szCs w:val="22"/>
        </w:rPr>
        <w:t xml:space="preserve"> station </w:t>
      </w:r>
      <w:r w:rsidRPr="004E0A9E" w:rsidR="00B5668F">
        <w:rPr>
          <w:sz w:val="22"/>
          <w:szCs w:val="22"/>
        </w:rPr>
        <w:t>operated without authorization</w:t>
      </w:r>
      <w:r w:rsidRPr="004E0A9E" w:rsidR="2C705255">
        <w:rPr>
          <w:sz w:val="22"/>
          <w:szCs w:val="22"/>
        </w:rPr>
        <w:t>.</w:t>
      </w:r>
      <w:r w:rsidRPr="004E0A9E" w:rsidR="04584004">
        <w:rPr>
          <w:sz w:val="22"/>
          <w:szCs w:val="22"/>
        </w:rPr>
        <w:t xml:space="preserve"> </w:t>
      </w:r>
    </w:p>
    <w:p w:rsidR="008A45E3" w:rsidRPr="004E0A9E" w:rsidP="056A7D71" w14:paraId="39E75648" w14:textId="7A996F70">
      <w:pPr>
        <w:spacing w:after="120"/>
        <w:rPr>
          <w:sz w:val="22"/>
          <w:szCs w:val="22"/>
        </w:rPr>
      </w:pPr>
      <w:r w:rsidRPr="004E0A9E">
        <w:rPr>
          <w:sz w:val="22"/>
          <w:szCs w:val="22"/>
        </w:rPr>
        <w:t xml:space="preserve">Radio stations operating on </w:t>
      </w:r>
      <w:r w:rsidRPr="004E0A9E" w:rsidR="5C253A7E">
        <w:rPr>
          <w:sz w:val="22"/>
          <w:szCs w:val="22"/>
        </w:rPr>
        <w:t>certain</w:t>
      </w:r>
      <w:r w:rsidRPr="004E0A9E">
        <w:rPr>
          <w:sz w:val="22"/>
          <w:szCs w:val="22"/>
        </w:rPr>
        <w:t xml:space="preserve"> frequencies, including </w:t>
      </w:r>
      <w:r w:rsidRPr="004E0A9E" w:rsidR="16F69D38">
        <w:rPr>
          <w:sz w:val="22"/>
          <w:szCs w:val="22"/>
        </w:rPr>
        <w:t>the CB</w:t>
      </w:r>
      <w:r w:rsidRPr="004E0A9E" w:rsidR="00D0285C">
        <w:rPr>
          <w:sz w:val="22"/>
          <w:szCs w:val="22"/>
        </w:rPr>
        <w:t xml:space="preserve"> radio</w:t>
      </w:r>
      <w:r w:rsidRPr="004E0A9E" w:rsidR="16F69D38">
        <w:rPr>
          <w:sz w:val="22"/>
          <w:szCs w:val="22"/>
        </w:rPr>
        <w:t xml:space="preserve"> band (26.965 to 27.405 MHz)</w:t>
      </w:r>
      <w:r w:rsidRPr="004E0A9E">
        <w:rPr>
          <w:sz w:val="22"/>
          <w:szCs w:val="22"/>
        </w:rPr>
        <w:t xml:space="preserve">, </w:t>
      </w:r>
      <w:r w:rsidRPr="004E0A9E">
        <w:rPr>
          <w:sz w:val="22"/>
          <w:szCs w:val="22"/>
        </w:rPr>
        <w:t>must be</w:t>
      </w:r>
      <w:r w:rsidRPr="004E0A9E">
        <w:rPr>
          <w:sz w:val="22"/>
          <w:szCs w:val="22"/>
        </w:rPr>
        <w:t xml:space="preserve"> licensed by the Commission pursuant to </w:t>
      </w:r>
      <w:r w:rsidRPr="004E0A9E" w:rsidR="663AA6B2">
        <w:rPr>
          <w:sz w:val="22"/>
          <w:szCs w:val="22"/>
        </w:rPr>
        <w:t>s</w:t>
      </w:r>
      <w:r w:rsidRPr="004E0A9E">
        <w:rPr>
          <w:sz w:val="22"/>
          <w:szCs w:val="22"/>
        </w:rPr>
        <w:t>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4E0A9E">
        <w:rPr>
          <w:sz w:val="22"/>
          <w:szCs w:val="22"/>
        </w:rPr>
        <w:t xml:space="preserve">  </w:t>
      </w:r>
      <w:r w:rsidRPr="004E0A9E" w:rsidR="0502B060">
        <w:rPr>
          <w:sz w:val="22"/>
          <w:szCs w:val="22"/>
        </w:rPr>
        <w:t xml:space="preserve">Section 95.305 </w:t>
      </w:r>
      <w:r w:rsidR="007D7F1D">
        <w:rPr>
          <w:sz w:val="22"/>
          <w:szCs w:val="22"/>
        </w:rPr>
        <w:t xml:space="preserve">of the Commission’s rules </w:t>
      </w:r>
      <w:r w:rsidRPr="004E0A9E" w:rsidR="2F366AB4">
        <w:rPr>
          <w:sz w:val="22"/>
          <w:szCs w:val="22"/>
        </w:rPr>
        <w:t>authorizes eligible persons to operate part 95 Personal Radio Service stations without individual licenses.</w:t>
      </w:r>
      <w:r w:rsidRPr="004E0A9E" w:rsidR="216530F4">
        <w:rPr>
          <w:sz w:val="22"/>
          <w:szCs w:val="22"/>
        </w:rPr>
        <w:t xml:space="preserve"> </w:t>
      </w:r>
      <w:r w:rsidRPr="004E0A9E" w:rsidR="00B5668F">
        <w:rPr>
          <w:sz w:val="22"/>
          <w:szCs w:val="22"/>
        </w:rPr>
        <w:t xml:space="preserve"> </w:t>
      </w:r>
      <w:r w:rsidRPr="004E0A9E" w:rsidR="216530F4">
        <w:rPr>
          <w:sz w:val="22"/>
          <w:szCs w:val="22"/>
        </w:rPr>
        <w:t>A person's authorization to operate a CB</w:t>
      </w:r>
      <w:r w:rsidRPr="004E0A9E" w:rsidR="00D0285C">
        <w:rPr>
          <w:sz w:val="22"/>
          <w:szCs w:val="22"/>
        </w:rPr>
        <w:t xml:space="preserve"> radio</w:t>
      </w:r>
      <w:r w:rsidRPr="004E0A9E" w:rsidR="216530F4">
        <w:rPr>
          <w:sz w:val="22"/>
          <w:szCs w:val="22"/>
        </w:rPr>
        <w:t xml:space="preserve"> station without an individual license is voided if that person violates any of the operating rules.</w:t>
      </w:r>
      <w:r>
        <w:rPr>
          <w:rStyle w:val="FootnoteReference"/>
          <w:sz w:val="22"/>
          <w:szCs w:val="22"/>
        </w:rPr>
        <w:footnoteReference w:id="4"/>
      </w:r>
      <w:r w:rsidRPr="004E0A9E" w:rsidR="2F366AB4">
        <w:rPr>
          <w:sz w:val="22"/>
          <w:szCs w:val="22"/>
        </w:rPr>
        <w:t xml:space="preserve"> </w:t>
      </w:r>
      <w:r w:rsidRPr="004E0A9E" w:rsidR="00B5668F">
        <w:rPr>
          <w:sz w:val="22"/>
          <w:szCs w:val="22"/>
        </w:rPr>
        <w:t xml:space="preserve"> </w:t>
      </w:r>
      <w:r w:rsidRPr="004E0A9E" w:rsidR="3CB63E2F">
        <w:rPr>
          <w:sz w:val="22"/>
          <w:szCs w:val="22"/>
        </w:rPr>
        <w:t xml:space="preserve">At the time of inspection, </w:t>
      </w:r>
      <w:r w:rsidRPr="004E0A9E">
        <w:rPr>
          <w:sz w:val="22"/>
          <w:szCs w:val="22"/>
        </w:rPr>
        <w:t>Agent</w:t>
      </w:r>
      <w:r w:rsidRPr="004E0A9E" w:rsidR="16F69D38">
        <w:rPr>
          <w:sz w:val="22"/>
          <w:szCs w:val="22"/>
        </w:rPr>
        <w:t>s</w:t>
      </w:r>
      <w:r w:rsidRPr="004E0A9E">
        <w:rPr>
          <w:sz w:val="22"/>
          <w:szCs w:val="22"/>
        </w:rPr>
        <w:t xml:space="preserve"> found the station at your home operating</w:t>
      </w:r>
      <w:r w:rsidRPr="004E0A9E" w:rsidR="7F40DCE5">
        <w:rPr>
          <w:sz w:val="22"/>
          <w:szCs w:val="22"/>
        </w:rPr>
        <w:t xml:space="preserve"> with a non-</w:t>
      </w:r>
      <w:r w:rsidRPr="004E0A9E" w:rsidR="031883A4">
        <w:rPr>
          <w:sz w:val="22"/>
          <w:szCs w:val="22"/>
        </w:rPr>
        <w:t>CB</w:t>
      </w:r>
      <w:r w:rsidRPr="004E0A9E" w:rsidR="00D0285C">
        <w:rPr>
          <w:sz w:val="22"/>
          <w:szCs w:val="22"/>
        </w:rPr>
        <w:t xml:space="preserve"> radio</w:t>
      </w:r>
      <w:r w:rsidRPr="004E0A9E" w:rsidR="031883A4">
        <w:rPr>
          <w:sz w:val="22"/>
          <w:szCs w:val="22"/>
        </w:rPr>
        <w:t xml:space="preserve"> transmitter</w:t>
      </w:r>
      <w:r w:rsidRPr="004E0A9E">
        <w:rPr>
          <w:sz w:val="22"/>
          <w:szCs w:val="22"/>
        </w:rPr>
        <w:t xml:space="preserve"> </w:t>
      </w:r>
      <w:r w:rsidRPr="004E0A9E" w:rsidR="005D53C5">
        <w:rPr>
          <w:sz w:val="22"/>
          <w:szCs w:val="22"/>
        </w:rPr>
        <w:t>on the CB</w:t>
      </w:r>
      <w:r w:rsidRPr="004E0A9E" w:rsidR="00D0285C">
        <w:rPr>
          <w:sz w:val="22"/>
          <w:szCs w:val="22"/>
        </w:rPr>
        <w:t xml:space="preserve"> radio</w:t>
      </w:r>
      <w:r w:rsidRPr="004E0A9E" w:rsidR="005D53C5">
        <w:rPr>
          <w:sz w:val="22"/>
          <w:szCs w:val="22"/>
        </w:rPr>
        <w:t xml:space="preserve"> band </w:t>
      </w:r>
      <w:r w:rsidRPr="004E0A9E" w:rsidR="76BA0269">
        <w:rPr>
          <w:sz w:val="22"/>
          <w:szCs w:val="22"/>
        </w:rPr>
        <w:t xml:space="preserve">and </w:t>
      </w:r>
      <w:r w:rsidRPr="004E0A9E">
        <w:rPr>
          <w:sz w:val="22"/>
          <w:szCs w:val="22"/>
        </w:rPr>
        <w:t xml:space="preserve">at </w:t>
      </w:r>
      <w:r w:rsidRPr="004E0A9E" w:rsidR="28CDEE72">
        <w:rPr>
          <w:sz w:val="22"/>
          <w:szCs w:val="22"/>
        </w:rPr>
        <w:t>a</w:t>
      </w:r>
      <w:r w:rsidRPr="004E0A9E">
        <w:rPr>
          <w:sz w:val="22"/>
          <w:szCs w:val="22"/>
        </w:rPr>
        <w:t xml:space="preserve"> power level that </w:t>
      </w:r>
      <w:r w:rsidRPr="004E0A9E" w:rsidR="1F1B4770">
        <w:rPr>
          <w:sz w:val="22"/>
          <w:szCs w:val="22"/>
        </w:rPr>
        <w:t>exceed</w:t>
      </w:r>
      <w:r w:rsidRPr="004E0A9E" w:rsidR="39B1E099">
        <w:rPr>
          <w:sz w:val="22"/>
          <w:szCs w:val="22"/>
        </w:rPr>
        <w:t>ed</w:t>
      </w:r>
      <w:r w:rsidRPr="004E0A9E">
        <w:rPr>
          <w:sz w:val="22"/>
          <w:szCs w:val="22"/>
        </w:rPr>
        <w:t xml:space="preserve"> the level</w:t>
      </w:r>
      <w:r w:rsidRPr="004E0A9E" w:rsidR="7A6C1C59">
        <w:rPr>
          <w:sz w:val="22"/>
          <w:szCs w:val="22"/>
        </w:rPr>
        <w:t xml:space="preserve">s </w:t>
      </w:r>
      <w:r w:rsidRPr="004E0A9E">
        <w:rPr>
          <w:sz w:val="22"/>
          <w:szCs w:val="22"/>
        </w:rPr>
        <w:t>permitted</w:t>
      </w:r>
      <w:r w:rsidRPr="004E0A9E" w:rsidR="68FC580F">
        <w:rPr>
          <w:sz w:val="22"/>
          <w:szCs w:val="22"/>
        </w:rPr>
        <w:t>,</w:t>
      </w:r>
      <w:r w:rsidRPr="004E0A9E" w:rsidR="57590117">
        <w:rPr>
          <w:sz w:val="22"/>
          <w:szCs w:val="22"/>
        </w:rPr>
        <w:t xml:space="preserve"> in vi</w:t>
      </w:r>
      <w:r w:rsidRPr="004E0A9E" w:rsidR="635987D3">
        <w:rPr>
          <w:sz w:val="22"/>
          <w:szCs w:val="22"/>
        </w:rPr>
        <w:t>olation</w:t>
      </w:r>
      <w:r w:rsidRPr="004E0A9E" w:rsidR="550F2650">
        <w:rPr>
          <w:sz w:val="22"/>
          <w:szCs w:val="22"/>
        </w:rPr>
        <w:t xml:space="preserve"> of</w:t>
      </w:r>
      <w:r w:rsidRPr="004E0A9E" w:rsidR="17D85B21">
        <w:rPr>
          <w:sz w:val="22"/>
          <w:szCs w:val="22"/>
        </w:rPr>
        <w:t xml:space="preserve"> </w:t>
      </w:r>
      <w:r w:rsidRPr="004E0A9E" w:rsidR="29325B89">
        <w:rPr>
          <w:sz w:val="22"/>
          <w:szCs w:val="22"/>
        </w:rPr>
        <w:t xml:space="preserve">sections 95.935 and 95.967 of the </w:t>
      </w:r>
      <w:r w:rsidR="009302AA">
        <w:rPr>
          <w:sz w:val="22"/>
          <w:szCs w:val="22"/>
        </w:rPr>
        <w:t>Commission’s rules</w:t>
      </w:r>
      <w:r w:rsidRPr="004E0A9E" w:rsidR="009302AA">
        <w:rPr>
          <w:sz w:val="22"/>
          <w:szCs w:val="22"/>
        </w:rPr>
        <w:t xml:space="preserve"> </w:t>
      </w:r>
      <w:r w:rsidRPr="004E0A9E" w:rsidR="29325B89">
        <w:rPr>
          <w:sz w:val="22"/>
          <w:szCs w:val="22"/>
        </w:rPr>
        <w:t xml:space="preserve">and </w:t>
      </w:r>
      <w:r w:rsidRPr="004E0A9E" w:rsidR="550F2650">
        <w:rPr>
          <w:sz w:val="22"/>
          <w:szCs w:val="22"/>
        </w:rPr>
        <w:t>section 301 of the Communications Act</w:t>
      </w:r>
      <w:r w:rsidRPr="004E0A9E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5"/>
      </w:r>
    </w:p>
    <w:p w:rsidR="008A45E3" w:rsidRPr="004E0A9E" w:rsidP="008A45E3" w14:paraId="7AE5E510" w14:textId="5E05C77C">
      <w:pPr>
        <w:spacing w:after="120"/>
        <w:rPr>
          <w:sz w:val="22"/>
          <w:szCs w:val="22"/>
        </w:rPr>
      </w:pPr>
      <w:r w:rsidRPr="004E0A9E">
        <w:rPr>
          <w:sz w:val="22"/>
          <w:szCs w:val="22"/>
        </w:rPr>
        <w:t xml:space="preserve">You are hereby warned that operation of </w:t>
      </w:r>
      <w:r w:rsidRPr="004E0A9E" w:rsidR="00C82AAB">
        <w:rPr>
          <w:sz w:val="22"/>
          <w:szCs w:val="22"/>
        </w:rPr>
        <w:t xml:space="preserve">non-approved </w:t>
      </w:r>
      <w:r w:rsidRPr="004E0A9E">
        <w:rPr>
          <w:sz w:val="22"/>
          <w:szCs w:val="22"/>
        </w:rPr>
        <w:t xml:space="preserve">radio transmitting equipment </w:t>
      </w:r>
      <w:r w:rsidRPr="004E0A9E" w:rsidR="00C82AAB">
        <w:rPr>
          <w:sz w:val="22"/>
          <w:szCs w:val="22"/>
        </w:rPr>
        <w:t xml:space="preserve">as well as operating </w:t>
      </w:r>
      <w:r w:rsidRPr="004E0A9E">
        <w:rPr>
          <w:sz w:val="22"/>
          <w:szCs w:val="22"/>
        </w:rPr>
        <w:t>without a valid radio station authorization constitutes a violation of the Federal laws</w:t>
      </w:r>
      <w:r w:rsidR="00B30E50">
        <w:rPr>
          <w:sz w:val="22"/>
          <w:szCs w:val="22"/>
        </w:rPr>
        <w:t xml:space="preserve"> and rules</w:t>
      </w:r>
      <w:r w:rsidRPr="004E0A9E">
        <w:rPr>
          <w:sz w:val="22"/>
          <w:szCs w:val="22"/>
        </w:rPr>
        <w:t xml:space="preserve"> cited above and could subject the operator to severe penalties, including, but not limited to, substantial monetary fines, </w:t>
      </w:r>
      <w:r w:rsidRPr="004E0A9E">
        <w:rPr>
          <w:i/>
          <w:iCs/>
          <w:sz w:val="22"/>
          <w:szCs w:val="22"/>
        </w:rPr>
        <w:t>in rem</w:t>
      </w:r>
      <w:r w:rsidRPr="004E0A9E">
        <w:rPr>
          <w:sz w:val="22"/>
          <w:szCs w:val="22"/>
        </w:rPr>
        <w:t xml:space="preserve"> seizure of 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4E0A9E">
        <w:rPr>
          <w:sz w:val="22"/>
          <w:szCs w:val="22"/>
        </w:rPr>
        <w:t xml:space="preserve">  </w:t>
      </w:r>
    </w:p>
    <w:p w:rsidR="008A45E3" w:rsidRPr="004E0A9E" w:rsidP="005D53C5" w14:paraId="6091A001" w14:textId="77777777">
      <w:pPr>
        <w:keepNext/>
        <w:spacing w:after="120"/>
        <w:rPr>
          <w:sz w:val="22"/>
          <w:szCs w:val="22"/>
        </w:rPr>
      </w:pPr>
      <w:r w:rsidRPr="004E0A9E">
        <w:rPr>
          <w:b/>
          <w:sz w:val="22"/>
          <w:szCs w:val="22"/>
        </w:rPr>
        <w:t>UNLICENSED OPERATION OF THIS RADIO STATION MUST BE DISCONTINUED IMMEDIATELY AND MUST NOT RESUME.</w:t>
      </w:r>
    </w:p>
    <w:p w:rsidR="008A45E3" w:rsidRPr="004E0A9E" w:rsidP="008A45E3" w14:paraId="4DB436AE" w14:textId="05B07CCE">
      <w:pPr>
        <w:spacing w:after="120"/>
        <w:rPr>
          <w:sz w:val="22"/>
          <w:szCs w:val="22"/>
        </w:rPr>
      </w:pPr>
      <w:r w:rsidRPr="004E0A9E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 w:rsidRPr="004E0A9E">
        <w:rPr>
          <w:sz w:val="22"/>
          <w:szCs w:val="22"/>
        </w:rPr>
        <w:t>Commission</w:t>
      </w:r>
      <w:r w:rsidRPr="004E0A9E">
        <w:rPr>
          <w:sz w:val="22"/>
          <w:szCs w:val="22"/>
        </w:rPr>
        <w:t>.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4E0A9E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Pr="004E0A9E">
        <w:rPr>
          <w:sz w:val="22"/>
          <w:szCs w:val="22"/>
        </w:rPr>
        <w:t xml:space="preserve">the </w:t>
      </w:r>
      <w:r w:rsidR="00B4648C">
        <w:rPr>
          <w:sz w:val="22"/>
          <w:szCs w:val="22"/>
        </w:rPr>
        <w:t xml:space="preserve">Act and the </w:t>
      </w:r>
      <w:r w:rsidRPr="004E0A9E">
        <w:rPr>
          <w:sz w:val="22"/>
          <w:szCs w:val="22"/>
        </w:rPr>
        <w:t>Commission’s r</w:t>
      </w:r>
      <w:r w:rsidRPr="004E0A9E">
        <w:rPr>
          <w:sz w:val="22"/>
          <w:szCs w:val="22"/>
        </w:rPr>
        <w:t>ules.  This will include any information t</w:t>
      </w:r>
      <w:r w:rsidRPr="004E0A9E">
        <w:rPr>
          <w:sz w:val="22"/>
          <w:szCs w:val="22"/>
        </w:rPr>
        <w:t>hat you disclose in your reply.</w:t>
      </w:r>
    </w:p>
    <w:p w:rsidR="00652723" w:rsidRPr="004E0A9E" w:rsidP="008A45E3" w14:paraId="15A295C5" w14:textId="77777777">
      <w:pPr>
        <w:spacing w:after="120"/>
        <w:rPr>
          <w:sz w:val="22"/>
          <w:szCs w:val="22"/>
        </w:rPr>
      </w:pPr>
      <w:r w:rsidRPr="004E0A9E">
        <w:rPr>
          <w:sz w:val="22"/>
          <w:szCs w:val="22"/>
        </w:rPr>
        <w:t>You may contact this office if you have any questions.</w:t>
      </w:r>
    </w:p>
    <w:p w:rsidR="00652723" w:rsidRPr="004E0A9E" w:rsidP="00652723" w14:paraId="195850E7" w14:textId="77777777">
      <w:pPr>
        <w:rPr>
          <w:sz w:val="22"/>
          <w:szCs w:val="22"/>
        </w:rPr>
      </w:pPr>
    </w:p>
    <w:p w:rsidR="00652723" w:rsidRPr="004E0A9E" w:rsidP="00652723" w14:paraId="6C247971" w14:textId="77777777">
      <w:pPr>
        <w:rPr>
          <w:sz w:val="22"/>
          <w:szCs w:val="22"/>
        </w:rPr>
      </w:pPr>
    </w:p>
    <w:p w:rsidR="00652723" w:rsidRPr="004E0A9E" w:rsidP="00652723" w14:paraId="4E53E7D9" w14:textId="77777777">
      <w:pPr>
        <w:rPr>
          <w:sz w:val="22"/>
          <w:szCs w:val="22"/>
        </w:rPr>
      </w:pPr>
    </w:p>
    <w:p w:rsidR="00652723" w:rsidRPr="004E0A9E" w:rsidP="00652723" w14:paraId="03F25D28" w14:textId="77777777">
      <w:pPr>
        <w:rPr>
          <w:sz w:val="22"/>
          <w:szCs w:val="22"/>
        </w:rPr>
      </w:pPr>
    </w:p>
    <w:p w:rsidR="00652723" w:rsidRPr="004E0A9E" w:rsidP="00652723" w14:paraId="03EC7B89" w14:textId="295817DE">
      <w:pPr>
        <w:rPr>
          <w:sz w:val="22"/>
          <w:szCs w:val="22"/>
        </w:rPr>
      </w:pPr>
      <w:r w:rsidRPr="004E0A9E">
        <w:rPr>
          <w:sz w:val="22"/>
          <w:szCs w:val="22"/>
        </w:rPr>
        <w:t>Dedrick Roybiskie</w:t>
      </w:r>
    </w:p>
    <w:p w:rsidR="00652723" w:rsidRPr="004E0A9E" w:rsidP="00652723" w14:paraId="224BEC7F" w14:textId="77777777">
      <w:pPr>
        <w:rPr>
          <w:sz w:val="22"/>
          <w:szCs w:val="22"/>
        </w:rPr>
      </w:pPr>
      <w:r w:rsidRPr="004E0A9E">
        <w:rPr>
          <w:sz w:val="22"/>
          <w:szCs w:val="22"/>
        </w:rPr>
        <w:t>Regional Director</w:t>
      </w:r>
    </w:p>
    <w:p w:rsidR="00652723" w:rsidRPr="004E0A9E" w:rsidP="00652723" w14:paraId="55BC80AE" w14:textId="4F54BED6">
      <w:pPr>
        <w:rPr>
          <w:sz w:val="22"/>
          <w:szCs w:val="22"/>
        </w:rPr>
      </w:pPr>
      <w:r w:rsidRPr="004E0A9E">
        <w:rPr>
          <w:sz w:val="22"/>
          <w:szCs w:val="22"/>
        </w:rPr>
        <w:t xml:space="preserve">Region </w:t>
      </w:r>
      <w:r w:rsidRPr="004E0A9E" w:rsidR="00D5279B">
        <w:rPr>
          <w:sz w:val="22"/>
          <w:szCs w:val="22"/>
        </w:rPr>
        <w:t>Two</w:t>
      </w:r>
    </w:p>
    <w:p w:rsidR="00652723" w:rsidRPr="004E0A9E" w:rsidP="00652723" w14:paraId="3BA1640F" w14:textId="77777777">
      <w:pPr>
        <w:rPr>
          <w:sz w:val="22"/>
          <w:szCs w:val="22"/>
        </w:rPr>
      </w:pPr>
      <w:r w:rsidRPr="004E0A9E">
        <w:rPr>
          <w:sz w:val="22"/>
          <w:szCs w:val="22"/>
        </w:rPr>
        <w:t>Enforcement Bureau</w:t>
      </w:r>
    </w:p>
    <w:p w:rsidR="00652723" w:rsidRPr="004E0A9E" w:rsidP="00652723" w14:paraId="39886CEA" w14:textId="77777777">
      <w:pPr>
        <w:rPr>
          <w:sz w:val="22"/>
          <w:szCs w:val="22"/>
        </w:rPr>
      </w:pPr>
      <w:r w:rsidRPr="004E0A9E">
        <w:rPr>
          <w:sz w:val="22"/>
          <w:szCs w:val="22"/>
        </w:rPr>
        <w:t>Federal Communications Commission</w:t>
      </w:r>
    </w:p>
    <w:p w:rsidR="00652723" w:rsidRPr="004E0A9E" w:rsidP="00652723" w14:paraId="41C72234" w14:textId="77777777">
      <w:pPr>
        <w:rPr>
          <w:sz w:val="22"/>
          <w:szCs w:val="22"/>
        </w:rPr>
      </w:pPr>
    </w:p>
    <w:p w:rsidR="00652723" w:rsidRPr="004E0A9E" w:rsidP="00652723" w14:paraId="0F77EC86" w14:textId="77777777">
      <w:pPr>
        <w:rPr>
          <w:sz w:val="22"/>
          <w:szCs w:val="22"/>
        </w:rPr>
      </w:pPr>
    </w:p>
    <w:p w:rsidR="00652723" w:rsidRPr="004E0A9E" w:rsidP="00652723" w14:paraId="06B99D09" w14:textId="77777777">
      <w:pPr>
        <w:rPr>
          <w:sz w:val="22"/>
          <w:szCs w:val="22"/>
        </w:rPr>
      </w:pPr>
    </w:p>
    <w:p w:rsidR="00652723" w:rsidRPr="004E0A9E" w:rsidP="00652723" w14:paraId="19CA1945" w14:textId="77777777">
      <w:pPr>
        <w:rPr>
          <w:sz w:val="22"/>
          <w:szCs w:val="22"/>
        </w:rPr>
      </w:pPr>
    </w:p>
    <w:p w:rsidR="00652723" w:rsidRPr="004E0A9E" w:rsidP="00652723" w14:paraId="79382BFA" w14:textId="77777777">
      <w:pPr>
        <w:rPr>
          <w:sz w:val="22"/>
          <w:szCs w:val="22"/>
        </w:rPr>
      </w:pPr>
      <w:r w:rsidRPr="004E0A9E">
        <w:rPr>
          <w:sz w:val="22"/>
          <w:szCs w:val="22"/>
        </w:rPr>
        <w:t>Attachments:</w:t>
      </w:r>
    </w:p>
    <w:p w:rsidR="00652723" w:rsidRPr="004E0A9E" w:rsidP="00652723" w14:paraId="7AFC13B2" w14:textId="77777777">
      <w:pPr>
        <w:rPr>
          <w:sz w:val="22"/>
          <w:szCs w:val="22"/>
        </w:rPr>
      </w:pPr>
      <w:r w:rsidRPr="004E0A9E">
        <w:rPr>
          <w:sz w:val="22"/>
          <w:szCs w:val="22"/>
        </w:rPr>
        <w:tab/>
        <w:t>Excerpts from the Communications Act of 1934, As Amended</w:t>
      </w:r>
    </w:p>
    <w:p w:rsidR="00652723" w:rsidRPr="004E0A9E" w:rsidP="00652723" w14:paraId="338C99DD" w14:textId="03EBCB26">
      <w:pPr>
        <w:rPr>
          <w:sz w:val="22"/>
          <w:szCs w:val="22"/>
        </w:rPr>
      </w:pPr>
      <w:r w:rsidRPr="004E0A9E">
        <w:rPr>
          <w:sz w:val="22"/>
          <w:szCs w:val="22"/>
        </w:rPr>
        <w:tab/>
        <w:t>Enforcement Bureau, “Inspection Fact Sheet”</w:t>
      </w:r>
      <w:r w:rsidRPr="004E0A9E" w:rsidR="00346656">
        <w:rPr>
          <w:sz w:val="22"/>
          <w:szCs w:val="22"/>
        </w:rPr>
        <w:t xml:space="preserve"> </w:t>
      </w:r>
    </w:p>
    <w:p w:rsidR="00204CE3" w:rsidRPr="004E0A9E" w14:paraId="33F7730D" w14:textId="77777777">
      <w:pPr>
        <w:rPr>
          <w:sz w:val="22"/>
          <w:szCs w:val="22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668CEAEB" w14:textId="77777777" w:rsidTr="2C89BBDA">
      <w:tblPrEx>
        <w:tblW w:w="0" w:type="auto"/>
        <w:tblLayout w:type="fixed"/>
        <w:tblLook w:val="06A0"/>
      </w:tblPrEx>
      <w:tc>
        <w:tcPr>
          <w:tcW w:w="3120" w:type="dxa"/>
        </w:tcPr>
        <w:p w:rsidR="2C89BBDA" w:rsidP="2C89BBDA" w14:paraId="3456D933" w14:textId="2FC4ED16">
          <w:pPr>
            <w:pStyle w:val="Header"/>
            <w:ind w:left="-115"/>
          </w:pPr>
        </w:p>
      </w:tc>
      <w:tc>
        <w:tcPr>
          <w:tcW w:w="3120" w:type="dxa"/>
        </w:tcPr>
        <w:p w:rsidR="2C89BBDA" w:rsidP="2C89BBDA" w14:paraId="1E424640" w14:textId="74BB49AE">
          <w:pPr>
            <w:pStyle w:val="Header"/>
            <w:jc w:val="center"/>
          </w:pPr>
        </w:p>
      </w:tc>
      <w:tc>
        <w:tcPr>
          <w:tcW w:w="3120" w:type="dxa"/>
        </w:tcPr>
        <w:p w:rsidR="2C89BBDA" w:rsidP="2C89BBDA" w14:paraId="6531D55B" w14:textId="60D70C2A">
          <w:pPr>
            <w:pStyle w:val="Header"/>
            <w:ind w:right="-115"/>
            <w:jc w:val="right"/>
          </w:pPr>
        </w:p>
      </w:tc>
    </w:tr>
  </w:tbl>
  <w:p w:rsidR="2C89BBDA" w:rsidP="2C89BBDA" w14:paraId="3DE739AF" w14:textId="09002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25B17BCE" w14:textId="77777777" w:rsidTr="2C89BBDA">
      <w:tblPrEx>
        <w:tblW w:w="0" w:type="auto"/>
        <w:tblLayout w:type="fixed"/>
        <w:tblLook w:val="06A0"/>
      </w:tblPrEx>
      <w:tc>
        <w:tcPr>
          <w:tcW w:w="3120" w:type="dxa"/>
        </w:tcPr>
        <w:p w:rsidR="2C89BBDA" w:rsidP="2C89BBDA" w14:paraId="7850C054" w14:textId="5DC9D45C">
          <w:pPr>
            <w:pStyle w:val="Header"/>
            <w:ind w:left="-115"/>
          </w:pPr>
        </w:p>
      </w:tc>
      <w:tc>
        <w:tcPr>
          <w:tcW w:w="3120" w:type="dxa"/>
        </w:tcPr>
        <w:p w:rsidR="2C89BBDA" w:rsidP="2C89BBDA" w14:paraId="02EDE99A" w14:textId="2F8D6CA9">
          <w:pPr>
            <w:pStyle w:val="Header"/>
            <w:jc w:val="center"/>
          </w:pPr>
        </w:p>
      </w:tc>
      <w:tc>
        <w:tcPr>
          <w:tcW w:w="3120" w:type="dxa"/>
        </w:tcPr>
        <w:p w:rsidR="2C89BBDA" w:rsidP="2C89BBDA" w14:paraId="794A6661" w14:textId="28768056">
          <w:pPr>
            <w:pStyle w:val="Header"/>
            <w:ind w:right="-115"/>
            <w:jc w:val="right"/>
          </w:pPr>
        </w:p>
      </w:tc>
    </w:tr>
  </w:tbl>
  <w:p w:rsidR="2C89BBDA" w:rsidP="2C89BBDA" w14:paraId="002AB73B" w14:textId="1054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03BF2" w14:paraId="75C901C7" w14:textId="77777777">
      <w:r>
        <w:separator/>
      </w:r>
    </w:p>
  </w:footnote>
  <w:footnote w:type="continuationSeparator" w:id="1">
    <w:p w:rsidR="00603BF2" w14:paraId="742F6F78" w14:textId="77777777">
      <w:r>
        <w:continuationSeparator/>
      </w:r>
    </w:p>
  </w:footnote>
  <w:footnote w:type="continuationNotice" w:id="2">
    <w:p w:rsidR="00603BF2" w14:paraId="19F48712" w14:textId="77777777"/>
  </w:footnote>
  <w:footnote w:id="3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</w:t>
      </w:r>
      <w:bookmarkStart w:id="0" w:name="_Hlk143249858"/>
      <w:r>
        <w:t xml:space="preserve">§ </w:t>
      </w:r>
      <w:bookmarkEnd w:id="0"/>
      <w:r>
        <w:t>301.</w:t>
      </w:r>
    </w:p>
  </w:footnote>
  <w:footnote w:id="4">
    <w:p w:rsidR="002C2024" w:rsidP="005D53C5" w14:paraId="664C6915" w14:textId="55773CD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E51520">
        <w:t>47 CFR</w:t>
      </w:r>
      <w:r w:rsidR="00F76A25">
        <w:t xml:space="preserve"> §</w:t>
      </w:r>
      <w:r w:rsidR="004B312C">
        <w:t xml:space="preserve"> 95.905</w:t>
      </w:r>
    </w:p>
  </w:footnote>
  <w:footnote w:id="5">
    <w:p w:rsidR="00652723" w:rsidP="008A45E3" w14:paraId="2DAFEFFB" w14:textId="3FA4DA0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D53C5" w:rsidR="005D53C5">
        <w:rPr>
          <w:i/>
          <w:iCs/>
        </w:rPr>
        <w:t>Id.</w:t>
      </w:r>
      <w:r w:rsidR="005D53C5">
        <w:t xml:space="preserve"> </w:t>
      </w:r>
      <w:r w:rsidRPr="005D53C5" w:rsidR="005D53C5">
        <w:t xml:space="preserve">§§ </w:t>
      </w:r>
      <w:r w:rsidR="005D53C5">
        <w:t xml:space="preserve">95.935, 95.967; </w:t>
      </w:r>
      <w:r>
        <w:t>47 U.S.C. § 301.</w:t>
      </w:r>
    </w:p>
  </w:footnote>
  <w:footnote w:id="6">
    <w:p w:rsidR="00652723" w:rsidRPr="00652723" w:rsidP="008A45E3" w14:paraId="5196290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§§ 401, 501, 503, and 510.</w:t>
      </w:r>
    </w:p>
  </w:footnote>
  <w:footnote w:id="7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7099EC0C" w14:textId="77777777" w:rsidTr="2C89BBDA">
      <w:tblPrEx>
        <w:tblW w:w="0" w:type="auto"/>
        <w:tblLayout w:type="fixed"/>
        <w:tblLook w:val="06A0"/>
      </w:tblPrEx>
      <w:tc>
        <w:tcPr>
          <w:tcW w:w="3120" w:type="dxa"/>
        </w:tcPr>
        <w:p w:rsidR="2C89BBDA" w:rsidP="2C89BBDA" w14:paraId="19606D2C" w14:textId="2F1DBEC2">
          <w:pPr>
            <w:pStyle w:val="Header"/>
            <w:ind w:left="-115"/>
          </w:pPr>
        </w:p>
      </w:tc>
      <w:tc>
        <w:tcPr>
          <w:tcW w:w="3120" w:type="dxa"/>
        </w:tcPr>
        <w:p w:rsidR="2C89BBDA" w:rsidP="2C89BBDA" w14:paraId="4F2F57FC" w14:textId="52CC3131">
          <w:pPr>
            <w:pStyle w:val="Header"/>
            <w:jc w:val="center"/>
          </w:pPr>
        </w:p>
      </w:tc>
      <w:tc>
        <w:tcPr>
          <w:tcW w:w="3120" w:type="dxa"/>
        </w:tcPr>
        <w:p w:rsidR="2C89BBDA" w:rsidP="2C89BBDA" w14:paraId="1AB00EE8" w14:textId="4DCC51B7">
          <w:pPr>
            <w:pStyle w:val="Header"/>
            <w:ind w:right="-115"/>
            <w:jc w:val="right"/>
          </w:pPr>
        </w:p>
      </w:tc>
    </w:tr>
  </w:tbl>
  <w:p w:rsidR="2C89BBDA" w:rsidP="2C89BBDA" w14:paraId="17A593C1" w14:textId="60A2F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43A6C918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640080</wp:posOffset>
          </wp:positionV>
          <wp:extent cx="914400" cy="914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-seal-gs-2020.sv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14:paraId="73F2B9A9" w14:textId="034D32E9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128F3015">
    <w:pPr>
      <w:jc w:val="center"/>
    </w:pPr>
    <w:r>
      <w:rPr>
        <w:rFonts w:ascii="CG Times (W1)" w:hAnsi="CG Times (W1)"/>
        <w:sz w:val="28"/>
      </w:rPr>
      <w:t>Region</w:t>
    </w:r>
    <w:r w:rsidR="00D5279B">
      <w:rPr>
        <w:rFonts w:ascii="CG Times (W1)" w:hAnsi="CG Times (W1)"/>
        <w:sz w:val="28"/>
      </w:rPr>
      <w:t xml:space="preserve"> Two</w:t>
    </w:r>
  </w:p>
  <w:p w:rsidR="002B54DB" w14:paraId="6AD22F9A" w14:textId="2675BA15">
    <w:pPr>
      <w:pStyle w:val="Header"/>
      <w:tabs>
        <w:tab w:val="clear" w:pos="4320"/>
      </w:tabs>
      <w:jc w:val="center"/>
      <w:rPr>
        <w:sz w:val="22"/>
      </w:rPr>
    </w:pPr>
  </w:p>
  <w:p w:rsidR="00652723" w:rsidRPr="00652723" w:rsidP="00652723" w14:paraId="1C7928E0" w14:textId="6ECFEADD">
    <w:pPr>
      <w:pStyle w:val="Header"/>
      <w:jc w:val="center"/>
      <w:rPr>
        <w:sz w:val="22"/>
      </w:rPr>
    </w:pPr>
    <w:r>
      <w:rPr>
        <w:sz w:val="22"/>
      </w:rPr>
      <w:t xml:space="preserve">Region Two </w:t>
    </w:r>
    <w:r w:rsidRPr="00652723">
      <w:rPr>
        <w:sz w:val="22"/>
      </w:rPr>
      <w:t>Regional Office</w:t>
    </w:r>
  </w:p>
  <w:p w:rsidR="00D5279B" w:rsidP="00652723" w14:paraId="48A3040C" w14:textId="77777777">
    <w:pPr>
      <w:pStyle w:val="Header"/>
      <w:jc w:val="center"/>
      <w:rPr>
        <w:sz w:val="22"/>
      </w:rPr>
    </w:pPr>
    <w:r>
      <w:rPr>
        <w:sz w:val="22"/>
      </w:rPr>
      <w:t>P.O. Box 1493</w:t>
    </w:r>
  </w:p>
  <w:p w:rsidR="00D5279B" w:rsidP="00652723" w14:paraId="73CA5AC9" w14:textId="77777777">
    <w:pPr>
      <w:pStyle w:val="Header"/>
      <w:jc w:val="center"/>
      <w:rPr>
        <w:sz w:val="22"/>
      </w:rPr>
    </w:pPr>
    <w:r>
      <w:rPr>
        <w:sz w:val="22"/>
      </w:rPr>
      <w:t>Powder Springs, Georgia 30127</w:t>
    </w:r>
  </w:p>
  <w:p w:rsidR="002B54DB" w:rsidP="00D5279B" w14:paraId="7E8E9AEF" w14:textId="44297DCB">
    <w:pPr>
      <w:pStyle w:val="Header"/>
      <w:jc w:val="center"/>
      <w:rPr>
        <w:sz w:val="22"/>
      </w:rPr>
    </w:pPr>
    <w:r>
      <w:rPr>
        <w:sz w:val="22"/>
      </w:rPr>
      <w:t>504-219-8999</w:t>
    </w:r>
  </w:p>
  <w:p w:rsidR="002B54DB" w14:paraId="3FDAB7F0" w14:textId="3AFFA36C">
    <w:pPr>
      <w:pStyle w:val="Header"/>
      <w:tabs>
        <w:tab w:val="clear" w:pos="4320"/>
      </w:tabs>
      <w:jc w:val="center"/>
      <w:rPr>
        <w:sz w:val="24"/>
      </w:rPr>
    </w:pPr>
    <w:hyperlink r:id="rId3" w:history="1">
      <w:r w:rsidRPr="003D3AF9" w:rsidR="00044ECE">
        <w:rPr>
          <w:rStyle w:val="Hyperlink"/>
          <w:sz w:val="24"/>
        </w:rPr>
        <w:t>field@fcc.gov</w:t>
      </w:r>
    </w:hyperlink>
  </w:p>
  <w:p w:rsidR="00044ECE" w14:paraId="51D449E6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3"/>
    <w:rsid w:val="00012C8F"/>
    <w:rsid w:val="00044ECE"/>
    <w:rsid w:val="000642AB"/>
    <w:rsid w:val="000D58B7"/>
    <w:rsid w:val="000E4BF6"/>
    <w:rsid w:val="0012664C"/>
    <w:rsid w:val="001B2EE9"/>
    <w:rsid w:val="00204CE3"/>
    <w:rsid w:val="00227A74"/>
    <w:rsid w:val="0025364E"/>
    <w:rsid w:val="00293185"/>
    <w:rsid w:val="002B54DB"/>
    <w:rsid w:val="002C2024"/>
    <w:rsid w:val="002D795E"/>
    <w:rsid w:val="00346656"/>
    <w:rsid w:val="003D3AF9"/>
    <w:rsid w:val="003D6BEB"/>
    <w:rsid w:val="003F5813"/>
    <w:rsid w:val="00411D89"/>
    <w:rsid w:val="004B312C"/>
    <w:rsid w:val="004D3B53"/>
    <w:rsid w:val="004E0A9E"/>
    <w:rsid w:val="004F5192"/>
    <w:rsid w:val="005053B8"/>
    <w:rsid w:val="00522631"/>
    <w:rsid w:val="005254ED"/>
    <w:rsid w:val="00542271"/>
    <w:rsid w:val="00553813"/>
    <w:rsid w:val="00562E84"/>
    <w:rsid w:val="005C2B65"/>
    <w:rsid w:val="005D53C5"/>
    <w:rsid w:val="00603BF2"/>
    <w:rsid w:val="00603FAC"/>
    <w:rsid w:val="006208F5"/>
    <w:rsid w:val="00620AE5"/>
    <w:rsid w:val="00634F0D"/>
    <w:rsid w:val="00652723"/>
    <w:rsid w:val="0070741F"/>
    <w:rsid w:val="007D7940"/>
    <w:rsid w:val="007D7F1D"/>
    <w:rsid w:val="00897239"/>
    <w:rsid w:val="008A45E3"/>
    <w:rsid w:val="009302AA"/>
    <w:rsid w:val="00944341"/>
    <w:rsid w:val="00984797"/>
    <w:rsid w:val="009B6245"/>
    <w:rsid w:val="009D1599"/>
    <w:rsid w:val="009E55E6"/>
    <w:rsid w:val="00AB1D1B"/>
    <w:rsid w:val="00AB6913"/>
    <w:rsid w:val="00AD24B3"/>
    <w:rsid w:val="00AF6B28"/>
    <w:rsid w:val="00B01CAA"/>
    <w:rsid w:val="00B23C08"/>
    <w:rsid w:val="00B30E50"/>
    <w:rsid w:val="00B4648C"/>
    <w:rsid w:val="00B5668F"/>
    <w:rsid w:val="00C048F6"/>
    <w:rsid w:val="00C73A7D"/>
    <w:rsid w:val="00C7572E"/>
    <w:rsid w:val="00C82AAB"/>
    <w:rsid w:val="00C922D8"/>
    <w:rsid w:val="00CB6CEB"/>
    <w:rsid w:val="00D0285C"/>
    <w:rsid w:val="00D0300C"/>
    <w:rsid w:val="00D33D7F"/>
    <w:rsid w:val="00D3683B"/>
    <w:rsid w:val="00D43936"/>
    <w:rsid w:val="00D5279B"/>
    <w:rsid w:val="00D52C1E"/>
    <w:rsid w:val="00DB2FC4"/>
    <w:rsid w:val="00DD0556"/>
    <w:rsid w:val="00E00827"/>
    <w:rsid w:val="00E254E3"/>
    <w:rsid w:val="00E51520"/>
    <w:rsid w:val="00EC30E0"/>
    <w:rsid w:val="00EE7F3A"/>
    <w:rsid w:val="00EF2D04"/>
    <w:rsid w:val="00F76A25"/>
    <w:rsid w:val="00F85B3F"/>
    <w:rsid w:val="00F90741"/>
    <w:rsid w:val="00FD5DA8"/>
    <w:rsid w:val="00FE60C4"/>
    <w:rsid w:val="0249C668"/>
    <w:rsid w:val="02564A6D"/>
    <w:rsid w:val="031883A4"/>
    <w:rsid w:val="041E38D0"/>
    <w:rsid w:val="04584004"/>
    <w:rsid w:val="0502B060"/>
    <w:rsid w:val="056A7D71"/>
    <w:rsid w:val="08531CD0"/>
    <w:rsid w:val="0A9A89C3"/>
    <w:rsid w:val="0B0CCFF8"/>
    <w:rsid w:val="102F3F01"/>
    <w:rsid w:val="14A213E4"/>
    <w:rsid w:val="16F69D38"/>
    <w:rsid w:val="176A0A2A"/>
    <w:rsid w:val="17754FB2"/>
    <w:rsid w:val="17AC08B1"/>
    <w:rsid w:val="17D85B21"/>
    <w:rsid w:val="1B49D827"/>
    <w:rsid w:val="1D4C8940"/>
    <w:rsid w:val="1F1B4770"/>
    <w:rsid w:val="216530F4"/>
    <w:rsid w:val="25C9A75B"/>
    <w:rsid w:val="2672701C"/>
    <w:rsid w:val="2727641B"/>
    <w:rsid w:val="28CDEE72"/>
    <w:rsid w:val="291ABD5C"/>
    <w:rsid w:val="29325B89"/>
    <w:rsid w:val="294EE880"/>
    <w:rsid w:val="296B533C"/>
    <w:rsid w:val="2B094AF2"/>
    <w:rsid w:val="2B5022DB"/>
    <w:rsid w:val="2C378D98"/>
    <w:rsid w:val="2C705255"/>
    <w:rsid w:val="2C89BBDA"/>
    <w:rsid w:val="2CE5FD67"/>
    <w:rsid w:val="2E4395FC"/>
    <w:rsid w:val="2F366AB4"/>
    <w:rsid w:val="2F932D5F"/>
    <w:rsid w:val="30779AB5"/>
    <w:rsid w:val="336B0DD6"/>
    <w:rsid w:val="35426DAC"/>
    <w:rsid w:val="35B869A7"/>
    <w:rsid w:val="39B1E099"/>
    <w:rsid w:val="39CE2FF0"/>
    <w:rsid w:val="3B761FBB"/>
    <w:rsid w:val="3C7A56F1"/>
    <w:rsid w:val="3CB63E2F"/>
    <w:rsid w:val="3E8535C6"/>
    <w:rsid w:val="3EB6B284"/>
    <w:rsid w:val="3EE097D7"/>
    <w:rsid w:val="41685915"/>
    <w:rsid w:val="42CBBEAA"/>
    <w:rsid w:val="451394E3"/>
    <w:rsid w:val="48E9F4C7"/>
    <w:rsid w:val="4A85C528"/>
    <w:rsid w:val="4A9330D3"/>
    <w:rsid w:val="4B74BA52"/>
    <w:rsid w:val="4F9B509C"/>
    <w:rsid w:val="51C5F544"/>
    <w:rsid w:val="521CB78D"/>
    <w:rsid w:val="534B3C39"/>
    <w:rsid w:val="537FCC37"/>
    <w:rsid w:val="5425D6CF"/>
    <w:rsid w:val="546882E2"/>
    <w:rsid w:val="550F2650"/>
    <w:rsid w:val="55DAF4DA"/>
    <w:rsid w:val="57590117"/>
    <w:rsid w:val="58016B27"/>
    <w:rsid w:val="58490439"/>
    <w:rsid w:val="594D4EA9"/>
    <w:rsid w:val="5B60124D"/>
    <w:rsid w:val="5C253A7E"/>
    <w:rsid w:val="5E6127C9"/>
    <w:rsid w:val="5F93151F"/>
    <w:rsid w:val="60523D38"/>
    <w:rsid w:val="60A11B1F"/>
    <w:rsid w:val="635987D3"/>
    <w:rsid w:val="63A0EBBE"/>
    <w:rsid w:val="65153469"/>
    <w:rsid w:val="663AA6B2"/>
    <w:rsid w:val="67EECA72"/>
    <w:rsid w:val="67FF4B06"/>
    <w:rsid w:val="68FC580F"/>
    <w:rsid w:val="6A3E0D09"/>
    <w:rsid w:val="6BAFABCD"/>
    <w:rsid w:val="6F6584E3"/>
    <w:rsid w:val="6F9F4DB6"/>
    <w:rsid w:val="70C24680"/>
    <w:rsid w:val="732258BE"/>
    <w:rsid w:val="73251B45"/>
    <w:rsid w:val="756AE94F"/>
    <w:rsid w:val="75AA8DAE"/>
    <w:rsid w:val="7696393E"/>
    <w:rsid w:val="76BA0269"/>
    <w:rsid w:val="77EE2292"/>
    <w:rsid w:val="7972E33A"/>
    <w:rsid w:val="79C97967"/>
    <w:rsid w:val="7A6C1C59"/>
    <w:rsid w:val="7C399D5D"/>
    <w:rsid w:val="7CD26983"/>
    <w:rsid w:val="7D618D4F"/>
    <w:rsid w:val="7D6C4575"/>
    <w:rsid w:val="7E7D5D7E"/>
    <w:rsid w:val="7F40DCE5"/>
    <w:rsid w:val="7F98A8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C4E0D3"/>
  <w15:chartTrackingRefBased/>
  <w15:docId w15:val="{CA891E76-33A4-4F98-A9AE-0855638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E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svg" /><Relationship Id="rId3" Type="http://schemas.openxmlformats.org/officeDocument/2006/relationships/hyperlink" Target="mailto:field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