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2481F17" w14:textId="77777777" w:rsidTr="736B7826">
        <w:tblPrEx>
          <w:tblW w:w="0" w:type="auto"/>
          <w:tblLook w:val="0000"/>
        </w:tblPrEx>
        <w:trPr>
          <w:trHeight w:val="2181"/>
        </w:trPr>
        <w:tc>
          <w:tcPr>
            <w:tcW w:w="8856" w:type="dxa"/>
          </w:tcPr>
          <w:p w:rsidR="00FF232D" w:rsidP="006A7D75" w14:paraId="10E8BFCE" w14:textId="77777777">
            <w:pPr>
              <w:jc w:val="center"/>
              <w:rPr>
                <w:b/>
              </w:rPr>
            </w:pPr>
            <w:r>
              <w:rPr>
                <w:b/>
                <w:i/>
                <w:noProof/>
                <w:color w:val="2B579A"/>
                <w:sz w:val="28"/>
                <w:szCs w:val="28"/>
                <w:shd w:val="clear" w:color="auto" w:fill="E6E6E6"/>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C12E93F" w14:textId="77777777">
            <w:pPr>
              <w:rPr>
                <w:b/>
                <w:bCs/>
                <w:sz w:val="12"/>
                <w:szCs w:val="12"/>
              </w:rPr>
            </w:pPr>
          </w:p>
          <w:p w:rsidR="007A44F8" w:rsidRPr="008A3940" w:rsidP="00BB4E29" w14:paraId="0C8B048F" w14:textId="77777777">
            <w:pPr>
              <w:rPr>
                <w:b/>
                <w:bCs/>
                <w:sz w:val="22"/>
                <w:szCs w:val="22"/>
              </w:rPr>
            </w:pPr>
            <w:r w:rsidRPr="008A3940">
              <w:rPr>
                <w:b/>
                <w:bCs/>
                <w:sz w:val="22"/>
                <w:szCs w:val="22"/>
              </w:rPr>
              <w:t xml:space="preserve">Media Contact: </w:t>
            </w:r>
          </w:p>
          <w:p w:rsidR="007A44F8" w:rsidRPr="008A3940" w:rsidP="00BB4E29" w14:paraId="4C3AA04A" w14:textId="77777777">
            <w:pPr>
              <w:rPr>
                <w:bCs/>
                <w:sz w:val="22"/>
                <w:szCs w:val="22"/>
              </w:rPr>
            </w:pPr>
            <w:r w:rsidRPr="008A3940">
              <w:rPr>
                <w:bCs/>
                <w:sz w:val="22"/>
                <w:szCs w:val="22"/>
              </w:rPr>
              <w:t>Will Wiquist</w:t>
            </w:r>
          </w:p>
          <w:p w:rsidR="00FF232D" w:rsidRPr="008A3940" w:rsidP="00BB4E29" w14:paraId="00241585" w14:textId="77777777">
            <w:pPr>
              <w:rPr>
                <w:bCs/>
                <w:sz w:val="22"/>
                <w:szCs w:val="22"/>
              </w:rPr>
            </w:pPr>
            <w:r w:rsidRPr="008A3940">
              <w:rPr>
                <w:bCs/>
                <w:sz w:val="22"/>
                <w:szCs w:val="22"/>
              </w:rPr>
              <w:t>will.wiquist@fcc.gov</w:t>
            </w:r>
          </w:p>
          <w:p w:rsidR="007A44F8" w:rsidRPr="008A3940" w:rsidP="00BB4E29" w14:paraId="035A529B" w14:textId="77777777">
            <w:pPr>
              <w:rPr>
                <w:bCs/>
                <w:sz w:val="22"/>
                <w:szCs w:val="22"/>
              </w:rPr>
            </w:pPr>
          </w:p>
          <w:p w:rsidR="007A44F8" w:rsidRPr="008A3940" w:rsidP="00BB4E29" w14:paraId="3B1FBC22" w14:textId="77777777">
            <w:pPr>
              <w:rPr>
                <w:b/>
                <w:sz w:val="22"/>
                <w:szCs w:val="22"/>
              </w:rPr>
            </w:pPr>
            <w:r w:rsidRPr="008A3940">
              <w:rPr>
                <w:b/>
                <w:sz w:val="22"/>
                <w:szCs w:val="22"/>
              </w:rPr>
              <w:t>For Immediate Release</w:t>
            </w:r>
          </w:p>
          <w:p w:rsidR="007A44F8" w:rsidRPr="004A729A" w:rsidP="00BB4E29" w14:paraId="4B813290" w14:textId="77777777">
            <w:pPr>
              <w:jc w:val="center"/>
              <w:rPr>
                <w:b/>
                <w:bCs/>
                <w:sz w:val="22"/>
                <w:szCs w:val="22"/>
              </w:rPr>
            </w:pPr>
          </w:p>
          <w:p w:rsidR="000E049E" w:rsidP="00D861EE" w14:paraId="367D9993" w14:textId="757A6F89">
            <w:pPr>
              <w:tabs>
                <w:tab w:val="left" w:pos="8625"/>
              </w:tabs>
              <w:spacing w:after="120"/>
              <w:jc w:val="center"/>
              <w:rPr>
                <w:b/>
                <w:bCs/>
                <w:sz w:val="26"/>
                <w:szCs w:val="26"/>
              </w:rPr>
            </w:pPr>
            <w:r w:rsidRPr="736B7826">
              <w:rPr>
                <w:b/>
                <w:bCs/>
                <w:sz w:val="26"/>
                <w:szCs w:val="26"/>
              </w:rPr>
              <w:t xml:space="preserve">FCC </w:t>
            </w:r>
            <w:r w:rsidR="006C1936">
              <w:rPr>
                <w:b/>
                <w:bCs/>
                <w:sz w:val="26"/>
                <w:szCs w:val="26"/>
              </w:rPr>
              <w:t>STREAMLINES</w:t>
            </w:r>
            <w:r w:rsidRPr="736B7826" w:rsidR="006C1936">
              <w:rPr>
                <w:b/>
                <w:bCs/>
                <w:sz w:val="26"/>
                <w:szCs w:val="26"/>
              </w:rPr>
              <w:t xml:space="preserve"> </w:t>
            </w:r>
            <w:r w:rsidRPr="736B7826" w:rsidR="00005EF3">
              <w:rPr>
                <w:b/>
                <w:bCs/>
                <w:sz w:val="26"/>
                <w:szCs w:val="26"/>
              </w:rPr>
              <w:t>SATELLITE APPLICATION PROCESSING</w:t>
            </w:r>
          </w:p>
          <w:p w:rsidR="00CC5E08" w:rsidRPr="008A3940" w:rsidP="00040127" w14:paraId="0B797F63" w14:textId="43B6FA08">
            <w:pPr>
              <w:tabs>
                <w:tab w:val="left" w:pos="8625"/>
              </w:tabs>
              <w:jc w:val="center"/>
              <w:rPr>
                <w:i/>
              </w:rPr>
            </w:pPr>
            <w:r>
              <w:rPr>
                <w:b/>
                <w:bCs/>
                <w:i/>
              </w:rPr>
              <w:t xml:space="preserve">The </w:t>
            </w:r>
            <w:r w:rsidR="00005EF3">
              <w:rPr>
                <w:b/>
                <w:bCs/>
                <w:i/>
              </w:rPr>
              <w:t xml:space="preserve">Space Innovation Agenda </w:t>
            </w:r>
            <w:r w:rsidR="00DA55A6">
              <w:rPr>
                <w:b/>
                <w:bCs/>
                <w:i/>
              </w:rPr>
              <w:t>Supports U.S. Leadership in the Space Economy</w:t>
            </w:r>
          </w:p>
          <w:p w:rsidR="00F61155" w:rsidRPr="006B0A70" w:rsidP="00BB4E29" w14:paraId="4F18AA6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2E165B" w:rsidP="002E165B" w14:paraId="004EA038" w14:textId="140C3815">
            <w:pPr>
              <w:rPr>
                <w:sz w:val="22"/>
                <w:szCs w:val="22"/>
              </w:rPr>
            </w:pPr>
            <w:r w:rsidRPr="736B7826">
              <w:rPr>
                <w:sz w:val="22"/>
                <w:szCs w:val="22"/>
              </w:rPr>
              <w:t xml:space="preserve">WASHINGTON, </w:t>
            </w:r>
            <w:r w:rsidRPr="736B7826" w:rsidR="00D55091">
              <w:rPr>
                <w:sz w:val="22"/>
                <w:szCs w:val="22"/>
              </w:rPr>
              <w:t>September 21</w:t>
            </w:r>
            <w:r w:rsidRPr="736B7826" w:rsidR="00065E2D">
              <w:rPr>
                <w:sz w:val="22"/>
                <w:szCs w:val="22"/>
              </w:rPr>
              <w:t>, 20</w:t>
            </w:r>
            <w:r w:rsidRPr="736B7826" w:rsidR="006D16EF">
              <w:rPr>
                <w:sz w:val="22"/>
                <w:szCs w:val="22"/>
              </w:rPr>
              <w:t>2</w:t>
            </w:r>
            <w:r w:rsidRPr="736B7826" w:rsidR="00EB2820">
              <w:rPr>
                <w:sz w:val="22"/>
                <w:szCs w:val="22"/>
              </w:rPr>
              <w:t>3</w:t>
            </w:r>
            <w:r w:rsidRPr="736B7826" w:rsidR="00D861EE">
              <w:rPr>
                <w:sz w:val="22"/>
                <w:szCs w:val="22"/>
              </w:rPr>
              <w:t>—</w:t>
            </w:r>
            <w:r w:rsidRPr="736B7826" w:rsidR="000E049E">
              <w:rPr>
                <w:sz w:val="22"/>
                <w:szCs w:val="22"/>
              </w:rPr>
              <w:t>The Federal Communications Commission today</w:t>
            </w:r>
            <w:r w:rsidRPr="736B7826" w:rsidR="00040127">
              <w:rPr>
                <w:sz w:val="22"/>
                <w:szCs w:val="22"/>
              </w:rPr>
              <w:t xml:space="preserve"> </w:t>
            </w:r>
            <w:r w:rsidRPr="736B7826" w:rsidR="00B52A0F">
              <w:rPr>
                <w:sz w:val="22"/>
                <w:szCs w:val="22"/>
              </w:rPr>
              <w:t xml:space="preserve">adopted new rules to </w:t>
            </w:r>
            <w:r w:rsidR="0034741C">
              <w:rPr>
                <w:sz w:val="22"/>
                <w:szCs w:val="22"/>
              </w:rPr>
              <w:t>expedite</w:t>
            </w:r>
            <w:r w:rsidRPr="736B7826" w:rsidR="0034741C">
              <w:rPr>
                <w:sz w:val="22"/>
                <w:szCs w:val="22"/>
              </w:rPr>
              <w:t xml:space="preserve"> </w:t>
            </w:r>
            <w:r w:rsidRPr="736B7826" w:rsidR="00B52A0F">
              <w:rPr>
                <w:sz w:val="22"/>
                <w:szCs w:val="22"/>
              </w:rPr>
              <w:t xml:space="preserve">its processing of </w:t>
            </w:r>
            <w:r w:rsidRPr="736B7826" w:rsidR="24C69EE9">
              <w:rPr>
                <w:sz w:val="22"/>
                <w:szCs w:val="22"/>
              </w:rPr>
              <w:t>space</w:t>
            </w:r>
            <w:r w:rsidRPr="736B7826" w:rsidR="00B52A0F">
              <w:rPr>
                <w:sz w:val="22"/>
                <w:szCs w:val="22"/>
              </w:rPr>
              <w:t xml:space="preserve"> </w:t>
            </w:r>
            <w:r w:rsidRPr="736B7826" w:rsidR="1796812C">
              <w:rPr>
                <w:sz w:val="22"/>
                <w:szCs w:val="22"/>
              </w:rPr>
              <w:t xml:space="preserve">and earth station </w:t>
            </w:r>
            <w:r w:rsidRPr="736B7826" w:rsidR="00B52A0F">
              <w:rPr>
                <w:sz w:val="22"/>
                <w:szCs w:val="22"/>
              </w:rPr>
              <w:t xml:space="preserve">applications to meet the </w:t>
            </w:r>
            <w:r w:rsidR="006C1936">
              <w:rPr>
                <w:sz w:val="22"/>
                <w:szCs w:val="22"/>
              </w:rPr>
              <w:t>growing</w:t>
            </w:r>
            <w:r w:rsidRPr="736B7826" w:rsidR="00B52A0F">
              <w:rPr>
                <w:sz w:val="22"/>
                <w:szCs w:val="22"/>
              </w:rPr>
              <w:t xml:space="preserve"> </w:t>
            </w:r>
            <w:r w:rsidRPr="736B7826" w:rsidR="0091368B">
              <w:rPr>
                <w:sz w:val="22"/>
                <w:szCs w:val="22"/>
              </w:rPr>
              <w:t xml:space="preserve">needs of today’s commercial space </w:t>
            </w:r>
            <w:r w:rsidRPr="736B7826" w:rsidR="006F65A0">
              <w:rPr>
                <w:sz w:val="22"/>
                <w:szCs w:val="22"/>
              </w:rPr>
              <w:t xml:space="preserve">sector.  As </w:t>
            </w:r>
            <w:r w:rsidRPr="736B7826" w:rsidR="008E4887">
              <w:rPr>
                <w:sz w:val="22"/>
                <w:szCs w:val="22"/>
              </w:rPr>
              <w:t>communications and other services increasing</w:t>
            </w:r>
            <w:r w:rsidRPr="736B7826" w:rsidR="009E4C06">
              <w:rPr>
                <w:sz w:val="22"/>
                <w:szCs w:val="22"/>
              </w:rPr>
              <w:t>ly</w:t>
            </w:r>
            <w:r w:rsidRPr="736B7826" w:rsidR="008E4887">
              <w:rPr>
                <w:sz w:val="22"/>
                <w:szCs w:val="22"/>
              </w:rPr>
              <w:t xml:space="preserve"> rely on </w:t>
            </w:r>
            <w:r w:rsidRPr="736B7826" w:rsidR="00BB3C06">
              <w:rPr>
                <w:sz w:val="22"/>
                <w:szCs w:val="22"/>
              </w:rPr>
              <w:t xml:space="preserve">advanced </w:t>
            </w:r>
            <w:r w:rsidR="006C1936">
              <w:rPr>
                <w:sz w:val="22"/>
                <w:szCs w:val="22"/>
              </w:rPr>
              <w:t>space-based</w:t>
            </w:r>
            <w:r w:rsidRPr="736B7826" w:rsidR="006C1936">
              <w:rPr>
                <w:sz w:val="22"/>
                <w:szCs w:val="22"/>
              </w:rPr>
              <w:t xml:space="preserve"> </w:t>
            </w:r>
            <w:r w:rsidRPr="736B7826" w:rsidR="00BB3C06">
              <w:rPr>
                <w:sz w:val="22"/>
                <w:szCs w:val="22"/>
              </w:rPr>
              <w:t xml:space="preserve">technologies, the agency </w:t>
            </w:r>
            <w:r w:rsidR="006C1936">
              <w:rPr>
                <w:sz w:val="22"/>
                <w:szCs w:val="22"/>
              </w:rPr>
              <w:t>is</w:t>
            </w:r>
            <w:r w:rsidRPr="736B7826" w:rsidR="006C1936">
              <w:rPr>
                <w:sz w:val="22"/>
                <w:szCs w:val="22"/>
              </w:rPr>
              <w:t xml:space="preserve"> </w:t>
            </w:r>
            <w:r w:rsidRPr="736B7826" w:rsidR="00BA37D6">
              <w:rPr>
                <w:sz w:val="22"/>
                <w:szCs w:val="22"/>
              </w:rPr>
              <w:t>adjust</w:t>
            </w:r>
            <w:r w:rsidR="006C1936">
              <w:rPr>
                <w:sz w:val="22"/>
                <w:szCs w:val="22"/>
              </w:rPr>
              <w:t>ing</w:t>
            </w:r>
            <w:r w:rsidRPr="736B7826" w:rsidR="00BA37D6">
              <w:rPr>
                <w:sz w:val="22"/>
                <w:szCs w:val="22"/>
              </w:rPr>
              <w:t xml:space="preserve"> its processes to </w:t>
            </w:r>
            <w:r w:rsidR="006C1936">
              <w:rPr>
                <w:sz w:val="22"/>
                <w:szCs w:val="22"/>
              </w:rPr>
              <w:t>meet the demands of the new Space Age</w:t>
            </w:r>
            <w:r w:rsidRPr="736B7826" w:rsidR="00D25131">
              <w:rPr>
                <w:sz w:val="22"/>
                <w:szCs w:val="22"/>
              </w:rPr>
              <w:t>.</w:t>
            </w:r>
            <w:r w:rsidRPr="736B7826" w:rsidR="00C91A25">
              <w:rPr>
                <w:sz w:val="22"/>
                <w:szCs w:val="22"/>
              </w:rPr>
              <w:t xml:space="preserve"> </w:t>
            </w:r>
          </w:p>
          <w:p w:rsidR="00040127" w:rsidRPr="002E165B" w:rsidP="002E165B" w14:paraId="6365338C" w14:textId="77777777">
            <w:pPr>
              <w:rPr>
                <w:sz w:val="22"/>
                <w:szCs w:val="22"/>
              </w:rPr>
            </w:pPr>
          </w:p>
          <w:p w:rsidR="00B90C67" w:rsidP="002E165B" w14:paraId="00E25301" w14:textId="33D044E3">
            <w:pPr>
              <w:rPr>
                <w:sz w:val="22"/>
                <w:szCs w:val="22"/>
              </w:rPr>
            </w:pPr>
            <w:r>
              <w:rPr>
                <w:sz w:val="22"/>
                <w:szCs w:val="22"/>
              </w:rPr>
              <w:t>T</w:t>
            </w:r>
            <w:r w:rsidRPr="008A7473">
              <w:rPr>
                <w:sz w:val="22"/>
                <w:szCs w:val="22"/>
              </w:rPr>
              <w:t xml:space="preserve">he space industry has entered an era of unprecedented growth, which is fueling an increase in both the complexity and the number of applications for space services before the Commission. To keep pace with this rapid change, the Commission </w:t>
            </w:r>
            <w:r w:rsidR="00AA17F4">
              <w:rPr>
                <w:sz w:val="22"/>
                <w:szCs w:val="22"/>
              </w:rPr>
              <w:t>is</w:t>
            </w:r>
            <w:r w:rsidRPr="008A7473">
              <w:rPr>
                <w:sz w:val="22"/>
                <w:szCs w:val="22"/>
              </w:rPr>
              <w:t xml:space="preserve"> streamlin</w:t>
            </w:r>
            <w:r w:rsidR="00AA17F4">
              <w:rPr>
                <w:sz w:val="22"/>
                <w:szCs w:val="22"/>
              </w:rPr>
              <w:t xml:space="preserve">ing its </w:t>
            </w:r>
            <w:r w:rsidRPr="008A7473">
              <w:rPr>
                <w:sz w:val="22"/>
                <w:szCs w:val="22"/>
              </w:rPr>
              <w:t xml:space="preserve">policies </w:t>
            </w:r>
            <w:r w:rsidR="00AA17F4">
              <w:rPr>
                <w:sz w:val="22"/>
                <w:szCs w:val="22"/>
              </w:rPr>
              <w:t>to</w:t>
            </w:r>
            <w:r w:rsidRPr="008A7473">
              <w:rPr>
                <w:sz w:val="22"/>
                <w:szCs w:val="22"/>
              </w:rPr>
              <w:t xml:space="preserve"> expedite the processing of </w:t>
            </w:r>
            <w:r w:rsidR="00AA17F4">
              <w:rPr>
                <w:sz w:val="22"/>
                <w:szCs w:val="22"/>
              </w:rPr>
              <w:t>satellite</w:t>
            </w:r>
            <w:r w:rsidRPr="008A7473">
              <w:rPr>
                <w:sz w:val="22"/>
                <w:szCs w:val="22"/>
              </w:rPr>
              <w:t xml:space="preserve"> and earth station applications. </w:t>
            </w:r>
          </w:p>
          <w:p w:rsidR="00B90C67" w:rsidP="002E165B" w14:paraId="0CB4AD88" w14:textId="77777777">
            <w:pPr>
              <w:rPr>
                <w:sz w:val="22"/>
                <w:szCs w:val="22"/>
              </w:rPr>
            </w:pPr>
          </w:p>
          <w:p w:rsidR="00B37D7C" w:rsidRPr="002E165B" w:rsidP="002E165B" w14:paraId="1AA45EA3" w14:textId="34683477">
            <w:pPr>
              <w:rPr>
                <w:sz w:val="22"/>
                <w:szCs w:val="22"/>
              </w:rPr>
            </w:pPr>
            <w:r w:rsidRPr="008A7473">
              <w:rPr>
                <w:sz w:val="22"/>
                <w:szCs w:val="22"/>
              </w:rPr>
              <w:t>These</w:t>
            </w:r>
            <w:r w:rsidR="00B90C67">
              <w:rPr>
                <w:sz w:val="22"/>
                <w:szCs w:val="22"/>
              </w:rPr>
              <w:t xml:space="preserve"> new rules also serve to </w:t>
            </w:r>
            <w:r w:rsidR="00820A22">
              <w:rPr>
                <w:sz w:val="22"/>
                <w:szCs w:val="22"/>
              </w:rPr>
              <w:t>lay the groundwork for</w:t>
            </w:r>
            <w:r w:rsidR="00B90C67">
              <w:rPr>
                <w:sz w:val="22"/>
                <w:szCs w:val="22"/>
              </w:rPr>
              <w:t xml:space="preserve"> the Space Bureau’s </w:t>
            </w:r>
            <w:r w:rsidRPr="008A7473">
              <w:rPr>
                <w:sz w:val="22"/>
                <w:szCs w:val="22"/>
              </w:rPr>
              <w:t>new Transparency Initiative</w:t>
            </w:r>
            <w:r w:rsidR="006C1936">
              <w:rPr>
                <w:sz w:val="22"/>
                <w:szCs w:val="22"/>
              </w:rPr>
              <w:t>, which will</w:t>
            </w:r>
            <w:r w:rsidRPr="008A7473">
              <w:rPr>
                <w:sz w:val="22"/>
                <w:szCs w:val="22"/>
              </w:rPr>
              <w:t xml:space="preserve"> </w:t>
            </w:r>
            <w:r w:rsidRPr="00B37D7C">
              <w:rPr>
                <w:sz w:val="22"/>
                <w:szCs w:val="22"/>
              </w:rPr>
              <w:t xml:space="preserve">provide information and guidance, in a variety of forms, to </w:t>
            </w:r>
            <w:r w:rsidR="006C1936">
              <w:rPr>
                <w:sz w:val="22"/>
                <w:szCs w:val="22"/>
              </w:rPr>
              <w:t>potential applicants in order to prepare them to successful</w:t>
            </w:r>
            <w:r w:rsidR="00225B1F">
              <w:rPr>
                <w:sz w:val="22"/>
                <w:szCs w:val="22"/>
              </w:rPr>
              <w:t>ly</w:t>
            </w:r>
            <w:r w:rsidRPr="00B37D7C" w:rsidR="006C1936">
              <w:rPr>
                <w:sz w:val="22"/>
                <w:szCs w:val="22"/>
              </w:rPr>
              <w:t xml:space="preserve"> </w:t>
            </w:r>
            <w:r w:rsidRPr="00B37D7C">
              <w:rPr>
                <w:sz w:val="22"/>
                <w:szCs w:val="22"/>
              </w:rPr>
              <w:t>obtain authorization</w:t>
            </w:r>
            <w:r w:rsidR="006C1936">
              <w:rPr>
                <w:sz w:val="22"/>
                <w:szCs w:val="22"/>
              </w:rPr>
              <w:t xml:space="preserve">s for </w:t>
            </w:r>
            <w:r w:rsidRPr="736B7826" w:rsidR="006C1936">
              <w:rPr>
                <w:sz w:val="22"/>
                <w:szCs w:val="22"/>
              </w:rPr>
              <w:t>space and earth stations</w:t>
            </w:r>
            <w:r w:rsidR="006C1936">
              <w:rPr>
                <w:sz w:val="22"/>
                <w:szCs w:val="22"/>
              </w:rPr>
              <w:t>—</w:t>
            </w:r>
            <w:r w:rsidRPr="736B7826" w:rsidR="006C1936">
              <w:rPr>
                <w:sz w:val="22"/>
                <w:szCs w:val="22"/>
              </w:rPr>
              <w:t>that is, satellites and the ground-based transmitters communicating with them</w:t>
            </w:r>
            <w:r w:rsidR="006C1936">
              <w:rPr>
                <w:sz w:val="22"/>
                <w:szCs w:val="22"/>
              </w:rPr>
              <w:t xml:space="preserve">.  </w:t>
            </w:r>
            <w:r w:rsidR="00352334">
              <w:rPr>
                <w:sz w:val="22"/>
                <w:szCs w:val="22"/>
              </w:rPr>
              <w:t>T</w:t>
            </w:r>
            <w:r w:rsidRPr="00B37D7C">
              <w:rPr>
                <w:sz w:val="22"/>
                <w:szCs w:val="22"/>
              </w:rPr>
              <w:t xml:space="preserve">his initiative will reduce administrative burdens on both applicants and </w:t>
            </w:r>
            <w:r w:rsidR="006C1936">
              <w:rPr>
                <w:sz w:val="22"/>
                <w:szCs w:val="22"/>
              </w:rPr>
              <w:t xml:space="preserve">Commission </w:t>
            </w:r>
            <w:r w:rsidRPr="00B37D7C">
              <w:rPr>
                <w:sz w:val="22"/>
                <w:szCs w:val="22"/>
              </w:rPr>
              <w:t xml:space="preserve">staff and further expedite the processing of applications.  </w:t>
            </w:r>
          </w:p>
          <w:p w:rsidR="00850E26" w:rsidRPr="002E165B" w:rsidP="002E165B" w14:paraId="4C83E560" w14:textId="77777777">
            <w:pPr>
              <w:rPr>
                <w:sz w:val="22"/>
                <w:szCs w:val="22"/>
              </w:rPr>
            </w:pPr>
          </w:p>
          <w:p w:rsidR="00BD19E8" w:rsidP="002C6270" w14:paraId="4DABD61E" w14:textId="6BCF26C7">
            <w:pPr>
              <w:rPr>
                <w:sz w:val="22"/>
                <w:szCs w:val="22"/>
              </w:rPr>
            </w:pPr>
            <w:r w:rsidRPr="736B7826">
              <w:rPr>
                <w:sz w:val="22"/>
                <w:szCs w:val="22"/>
              </w:rPr>
              <w:t>The new rules take c</w:t>
            </w:r>
            <w:r w:rsidRPr="736B7826" w:rsidR="002C6270">
              <w:rPr>
                <w:sz w:val="22"/>
                <w:szCs w:val="22"/>
              </w:rPr>
              <w:t xml:space="preserve">oncrete </w:t>
            </w:r>
            <w:r w:rsidRPr="736B7826">
              <w:rPr>
                <w:sz w:val="22"/>
                <w:szCs w:val="22"/>
              </w:rPr>
              <w:t>steps</w:t>
            </w:r>
            <w:r w:rsidRPr="736B7826" w:rsidR="002C6270">
              <w:rPr>
                <w:sz w:val="22"/>
                <w:szCs w:val="22"/>
              </w:rPr>
              <w:t xml:space="preserve"> to expedite the initial processing of applications for authority to operate space and earth stations</w:t>
            </w:r>
            <w:r w:rsidR="006C1936">
              <w:rPr>
                <w:sz w:val="22"/>
                <w:szCs w:val="22"/>
              </w:rPr>
              <w:t xml:space="preserve"> </w:t>
            </w:r>
            <w:r w:rsidRPr="736B7826" w:rsidR="002C6270">
              <w:rPr>
                <w:sz w:val="22"/>
                <w:szCs w:val="22"/>
              </w:rPr>
              <w:t xml:space="preserve">under part 25 of the Commission’s rules.  </w:t>
            </w:r>
            <w:r w:rsidRPr="736B7826" w:rsidR="000134B4">
              <w:rPr>
                <w:sz w:val="22"/>
                <w:szCs w:val="22"/>
              </w:rPr>
              <w:t>T</w:t>
            </w:r>
            <w:r w:rsidRPr="736B7826" w:rsidR="00F24A91">
              <w:rPr>
                <w:sz w:val="22"/>
                <w:szCs w:val="22"/>
              </w:rPr>
              <w:t>oday’s</w:t>
            </w:r>
            <w:r w:rsidRPr="736B7826" w:rsidR="000134B4">
              <w:rPr>
                <w:sz w:val="22"/>
                <w:szCs w:val="22"/>
              </w:rPr>
              <w:t xml:space="preserve"> Report and Order e</w:t>
            </w:r>
            <w:r w:rsidRPr="736B7826" w:rsidR="002C6270">
              <w:rPr>
                <w:sz w:val="22"/>
                <w:szCs w:val="22"/>
              </w:rPr>
              <w:t>stablish</w:t>
            </w:r>
            <w:r w:rsidRPr="736B7826" w:rsidR="000134B4">
              <w:rPr>
                <w:sz w:val="22"/>
                <w:szCs w:val="22"/>
              </w:rPr>
              <w:t xml:space="preserve">es </w:t>
            </w:r>
            <w:r w:rsidRPr="736B7826" w:rsidR="002C6270">
              <w:rPr>
                <w:sz w:val="22"/>
                <w:szCs w:val="22"/>
              </w:rPr>
              <w:t>timeframes for placing space and earth station</w:t>
            </w:r>
            <w:r w:rsidR="00AD2050">
              <w:rPr>
                <w:sz w:val="22"/>
                <w:szCs w:val="22"/>
              </w:rPr>
              <w:t xml:space="preserve"> application</w:t>
            </w:r>
            <w:r w:rsidRPr="736B7826" w:rsidR="00BB7BE3">
              <w:rPr>
                <w:sz w:val="22"/>
                <w:szCs w:val="22"/>
              </w:rPr>
              <w:t xml:space="preserve">s </w:t>
            </w:r>
            <w:r w:rsidRPr="736B7826" w:rsidR="002C6270">
              <w:rPr>
                <w:sz w:val="22"/>
                <w:szCs w:val="22"/>
              </w:rPr>
              <w:t>on notice</w:t>
            </w:r>
            <w:r w:rsidRPr="736B7826" w:rsidR="00BB7BE3">
              <w:rPr>
                <w:sz w:val="22"/>
                <w:szCs w:val="22"/>
              </w:rPr>
              <w:t xml:space="preserve"> </w:t>
            </w:r>
            <w:r w:rsidR="00AD2050">
              <w:rPr>
                <w:sz w:val="22"/>
                <w:szCs w:val="22"/>
              </w:rPr>
              <w:t>for</w:t>
            </w:r>
            <w:r w:rsidRPr="736B7826" w:rsidR="00BB7BE3">
              <w:rPr>
                <w:sz w:val="22"/>
                <w:szCs w:val="22"/>
              </w:rPr>
              <w:t xml:space="preserve"> public comment</w:t>
            </w:r>
            <w:r w:rsidRPr="736B7826" w:rsidR="005A1BBC">
              <w:rPr>
                <w:sz w:val="22"/>
                <w:szCs w:val="22"/>
              </w:rPr>
              <w:t xml:space="preserve">, </w:t>
            </w:r>
            <w:r w:rsidRPr="736B7826" w:rsidR="31367E0F">
              <w:rPr>
                <w:sz w:val="22"/>
                <w:szCs w:val="22"/>
              </w:rPr>
              <w:t xml:space="preserve">permits applicants to apply for </w:t>
            </w:r>
            <w:r w:rsidR="00804279">
              <w:rPr>
                <w:sz w:val="22"/>
                <w:szCs w:val="22"/>
              </w:rPr>
              <w:t>authority to operate in</w:t>
            </w:r>
            <w:r w:rsidRPr="736B7826" w:rsidR="31367E0F">
              <w:rPr>
                <w:sz w:val="22"/>
                <w:szCs w:val="22"/>
              </w:rPr>
              <w:t xml:space="preserve"> frequencies </w:t>
            </w:r>
            <w:r w:rsidR="00AD2050">
              <w:rPr>
                <w:sz w:val="22"/>
                <w:szCs w:val="22"/>
              </w:rPr>
              <w:t xml:space="preserve">in bands </w:t>
            </w:r>
            <w:r w:rsidRPr="736B7826" w:rsidR="31367E0F">
              <w:rPr>
                <w:sz w:val="22"/>
                <w:szCs w:val="22"/>
              </w:rPr>
              <w:t xml:space="preserve">where there is not already an international allocation for the </w:t>
            </w:r>
            <w:r w:rsidR="00804279">
              <w:rPr>
                <w:sz w:val="22"/>
                <w:szCs w:val="22"/>
              </w:rPr>
              <w:t xml:space="preserve">satellite </w:t>
            </w:r>
            <w:r w:rsidRPr="736B7826" w:rsidR="31367E0F">
              <w:rPr>
                <w:sz w:val="22"/>
                <w:szCs w:val="22"/>
              </w:rPr>
              <w:t xml:space="preserve">services to be provided, </w:t>
            </w:r>
            <w:r w:rsidRPr="736B7826" w:rsidR="55C3ED72">
              <w:rPr>
                <w:sz w:val="22"/>
                <w:szCs w:val="22"/>
              </w:rPr>
              <w:t>provides</w:t>
            </w:r>
            <w:r w:rsidRPr="736B7826" w:rsidR="1875C7B7">
              <w:rPr>
                <w:sz w:val="22"/>
                <w:szCs w:val="22"/>
              </w:rPr>
              <w:t xml:space="preserve"> flexibility for non-geostationary orbit (NGSO) licensees to have </w:t>
            </w:r>
            <w:r w:rsidRPr="736B7826" w:rsidR="105F9737">
              <w:rPr>
                <w:sz w:val="22"/>
                <w:szCs w:val="22"/>
              </w:rPr>
              <w:t xml:space="preserve">more than one </w:t>
            </w:r>
            <w:r w:rsidRPr="736B7826" w:rsidR="00EC653F">
              <w:rPr>
                <w:sz w:val="22"/>
                <w:szCs w:val="22"/>
              </w:rPr>
              <w:t>unbuilt system</w:t>
            </w:r>
            <w:r w:rsidRPr="736B7826" w:rsidR="3CAB01CF">
              <w:rPr>
                <w:sz w:val="22"/>
                <w:szCs w:val="22"/>
              </w:rPr>
              <w:t xml:space="preserve"> without facing</w:t>
            </w:r>
            <w:r w:rsidRPr="736B7826" w:rsidR="5EE7307B">
              <w:rPr>
                <w:sz w:val="22"/>
                <w:szCs w:val="22"/>
              </w:rPr>
              <w:t xml:space="preserve"> potential </w:t>
            </w:r>
            <w:r w:rsidRPr="736B7826" w:rsidR="3CAB01CF">
              <w:rPr>
                <w:sz w:val="22"/>
                <w:szCs w:val="22"/>
              </w:rPr>
              <w:t>dismissal</w:t>
            </w:r>
            <w:r w:rsidRPr="736B7826" w:rsidR="6D730449">
              <w:rPr>
                <w:sz w:val="22"/>
                <w:szCs w:val="22"/>
              </w:rPr>
              <w:t xml:space="preserve"> of their applications</w:t>
            </w:r>
            <w:r w:rsidRPr="736B7826" w:rsidR="00EC653F">
              <w:rPr>
                <w:sz w:val="22"/>
                <w:szCs w:val="22"/>
              </w:rPr>
              <w:t xml:space="preserve">, </w:t>
            </w:r>
            <w:r w:rsidRPr="736B7826" w:rsidR="001639DC">
              <w:rPr>
                <w:sz w:val="22"/>
                <w:szCs w:val="22"/>
              </w:rPr>
              <w:t>and</w:t>
            </w:r>
            <w:r w:rsidRPr="736B7826" w:rsidR="00AB2CDC">
              <w:rPr>
                <w:sz w:val="22"/>
                <w:szCs w:val="22"/>
              </w:rPr>
              <w:t xml:space="preserve"> </w:t>
            </w:r>
            <w:r w:rsidRPr="736B7826" w:rsidR="00117310">
              <w:rPr>
                <w:sz w:val="22"/>
                <w:szCs w:val="22"/>
              </w:rPr>
              <w:t>streamlines processing of earth station operators</w:t>
            </w:r>
            <w:r w:rsidR="008E0C04">
              <w:rPr>
                <w:sz w:val="22"/>
                <w:szCs w:val="22"/>
              </w:rPr>
              <w:t>’</w:t>
            </w:r>
            <w:r w:rsidRPr="736B7826" w:rsidR="001639DC">
              <w:rPr>
                <w:sz w:val="22"/>
                <w:szCs w:val="22"/>
              </w:rPr>
              <w:t xml:space="preserve"> request</w:t>
            </w:r>
            <w:r w:rsidR="008E0C04">
              <w:rPr>
                <w:sz w:val="22"/>
                <w:szCs w:val="22"/>
              </w:rPr>
              <w:t>s</w:t>
            </w:r>
            <w:r w:rsidRPr="736B7826" w:rsidR="001639DC">
              <w:rPr>
                <w:sz w:val="22"/>
                <w:szCs w:val="22"/>
              </w:rPr>
              <w:t xml:space="preserve"> to add s</w:t>
            </w:r>
            <w:r w:rsidRPr="736B7826" w:rsidR="429467FA">
              <w:rPr>
                <w:sz w:val="22"/>
                <w:szCs w:val="22"/>
              </w:rPr>
              <w:t>pace station</w:t>
            </w:r>
            <w:r w:rsidRPr="736B7826" w:rsidR="5D1A0117">
              <w:rPr>
                <w:sz w:val="22"/>
                <w:szCs w:val="22"/>
              </w:rPr>
              <w:t>s as</w:t>
            </w:r>
            <w:r w:rsidRPr="736B7826" w:rsidR="001639DC">
              <w:rPr>
                <w:sz w:val="22"/>
                <w:szCs w:val="22"/>
              </w:rPr>
              <w:t xml:space="preserve"> points of communication.  </w:t>
            </w:r>
          </w:p>
          <w:p w:rsidR="002C6270" w:rsidP="002C6270" w14:paraId="31577F23" w14:textId="77777777">
            <w:pPr>
              <w:rPr>
                <w:sz w:val="22"/>
                <w:szCs w:val="22"/>
              </w:rPr>
            </w:pPr>
          </w:p>
          <w:p w:rsidR="00AB2CDC" w:rsidP="002C6270" w14:paraId="732112B1" w14:textId="49D28501">
            <w:pPr>
              <w:rPr>
                <w:sz w:val="22"/>
                <w:szCs w:val="22"/>
              </w:rPr>
            </w:pPr>
            <w:r w:rsidRPr="003C3C0D">
              <w:rPr>
                <w:sz w:val="22"/>
                <w:szCs w:val="22"/>
              </w:rPr>
              <w:t xml:space="preserve">The FCC will also continue to take public comment on proposals to further improve its processing of space and earth station applications.  The proposals include elimination of the procedural burden of printing and maintaining a paper copy of a license, changing the default status of space and earth station proceedings to permit-but-disclose, and a question of whether a process can be implemented for operators of non-U.S. licensed space stations that is similar to special temporary authority (STA).  The FCC will also seek comment on other updates to our processes for STA applications, whether to consider a “Permitted List” type of process for NGSO operators, and whether to expand the window for operators to file renewal applications for existing licenses.  The FCC also seeks further comment  about establishing timeframes or </w:t>
            </w:r>
            <w:r w:rsidRPr="003C3C0D">
              <w:rPr>
                <w:sz w:val="22"/>
                <w:szCs w:val="22"/>
              </w:rPr>
              <w:t>shot clocks for   action on the merits of applications.  Additionally, the FCC seeks comment on updating processes to avoid potentially duplicative coordination procedures and, whether the Commission can expand the new auto-granted process for adding satellite points of communication to earth station licenses.</w:t>
            </w:r>
          </w:p>
          <w:p w:rsidR="003C3C0D" w:rsidP="002C6270" w14:paraId="15064330" w14:textId="77777777">
            <w:pPr>
              <w:rPr>
                <w:sz w:val="22"/>
                <w:szCs w:val="22"/>
              </w:rPr>
            </w:pPr>
          </w:p>
          <w:p w:rsidR="0070606D" w:rsidRPr="002E165B" w:rsidP="0070606D" w14:paraId="7D21E62A" w14:textId="06D227B3">
            <w:pPr>
              <w:rPr>
                <w:sz w:val="22"/>
                <w:szCs w:val="22"/>
              </w:rPr>
            </w:pPr>
            <w:r>
              <w:rPr>
                <w:sz w:val="22"/>
                <w:szCs w:val="22"/>
              </w:rPr>
              <w:t>Under the</w:t>
            </w:r>
            <w:r w:rsidRPr="00E62DBC">
              <w:rPr>
                <w:sz w:val="22"/>
                <w:szCs w:val="22"/>
              </w:rPr>
              <w:t xml:space="preserve"> FCC’s Space Innovation agenda</w:t>
            </w:r>
            <w:r>
              <w:rPr>
                <w:sz w:val="22"/>
                <w:szCs w:val="22"/>
              </w:rPr>
              <w:t>, the agency</w:t>
            </w:r>
            <w:r w:rsidRPr="00E62DBC">
              <w:rPr>
                <w:sz w:val="22"/>
                <w:szCs w:val="22"/>
              </w:rPr>
              <w:t xml:space="preserve"> established its new Space Bureau, increased the number of staff working on satellite applications, created new opportunities for competition in the delivery of satellite broadband services, and modernized spectrum policy to better meet the needs of the next generation Space Age.  As the agency promotes Space Innovation, it also has taken action to advance space safety and responsibility, including </w:t>
            </w:r>
            <w:r w:rsidR="00363C2C">
              <w:rPr>
                <w:sz w:val="22"/>
                <w:szCs w:val="22"/>
              </w:rPr>
              <w:t>the adoption of</w:t>
            </w:r>
            <w:r w:rsidRPr="00E62DBC">
              <w:rPr>
                <w:sz w:val="22"/>
                <w:szCs w:val="22"/>
              </w:rPr>
              <w:t xml:space="preserve"> new rules for deorbiting satellites to </w:t>
            </w:r>
            <w:r w:rsidR="009D0BF4">
              <w:rPr>
                <w:sz w:val="22"/>
                <w:szCs w:val="22"/>
              </w:rPr>
              <w:t>mitigate</w:t>
            </w:r>
            <w:r w:rsidRPr="00E62DBC" w:rsidR="009D0BF4">
              <w:rPr>
                <w:sz w:val="22"/>
                <w:szCs w:val="22"/>
              </w:rPr>
              <w:t xml:space="preserve"> </w:t>
            </w:r>
            <w:r w:rsidRPr="00E62DBC">
              <w:rPr>
                <w:sz w:val="22"/>
                <w:szCs w:val="22"/>
              </w:rPr>
              <w:t>orbital debris risks.</w:t>
            </w:r>
          </w:p>
          <w:p w:rsidR="0070606D" w:rsidP="002C6270" w14:paraId="4796B618" w14:textId="43C7C577">
            <w:pPr>
              <w:rPr>
                <w:sz w:val="22"/>
                <w:szCs w:val="22"/>
              </w:rPr>
            </w:pPr>
          </w:p>
          <w:p w:rsidR="00054B87" w:rsidRPr="00054B87" w:rsidP="00054B87" w14:paraId="1D51EA87" w14:textId="0F65F525">
            <w:pPr>
              <w:rPr>
                <w:sz w:val="22"/>
                <w:szCs w:val="22"/>
              </w:rPr>
            </w:pPr>
            <w:r w:rsidRPr="00054B87">
              <w:rPr>
                <w:sz w:val="22"/>
                <w:szCs w:val="22"/>
              </w:rPr>
              <w:t>Action by the Commission September 21, 2023 by Report and Order and Further Notice of Proposed Rulemaking (FCC 23-73).  Chairwoman Rosenworcel, Commissioners Carr, Starks, and Simington approving.  Chairwoman Rosenworcel, Commissioners Starks and Simington issuing separate statements.</w:t>
            </w:r>
          </w:p>
          <w:p w:rsidR="00054B87" w:rsidRPr="00054B87" w:rsidP="00054B87" w14:paraId="6A9F074B" w14:textId="77777777">
            <w:pPr>
              <w:rPr>
                <w:sz w:val="22"/>
                <w:szCs w:val="22"/>
              </w:rPr>
            </w:pPr>
          </w:p>
          <w:p w:rsidR="00054B87" w:rsidP="00054B87" w14:paraId="61EF3401" w14:textId="640A550F">
            <w:pPr>
              <w:rPr>
                <w:sz w:val="22"/>
                <w:szCs w:val="22"/>
              </w:rPr>
            </w:pPr>
            <w:r w:rsidRPr="00054B87">
              <w:rPr>
                <w:sz w:val="22"/>
                <w:szCs w:val="22"/>
              </w:rPr>
              <w:t>IB Docket Nos. 22-411, 22-271</w:t>
            </w:r>
          </w:p>
          <w:p w:rsidR="00054B87" w:rsidRPr="002E165B" w:rsidP="00054B87" w14:paraId="7B6E13E9" w14:textId="77777777">
            <w:pPr>
              <w:rPr>
                <w:sz w:val="22"/>
                <w:szCs w:val="22"/>
              </w:rPr>
            </w:pPr>
          </w:p>
          <w:p w:rsidR="004F0F1F" w:rsidRPr="007475A1" w:rsidP="00850E26" w14:paraId="54421BD5" w14:textId="77777777">
            <w:pPr>
              <w:ind w:right="72"/>
              <w:jc w:val="center"/>
              <w:rPr>
                <w:sz w:val="22"/>
                <w:szCs w:val="22"/>
              </w:rPr>
            </w:pPr>
            <w:r w:rsidRPr="007475A1">
              <w:rPr>
                <w:sz w:val="22"/>
                <w:szCs w:val="22"/>
              </w:rPr>
              <w:t>###</w:t>
            </w:r>
          </w:p>
          <w:p w:rsidR="00CC5E08" w:rsidRPr="0080486B" w:rsidP="00850E26" w14:paraId="0732998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3910D6" w14:textId="77777777">
            <w:pPr>
              <w:ind w:right="72"/>
              <w:jc w:val="center"/>
              <w:rPr>
                <w:b/>
                <w:bCs/>
                <w:sz w:val="18"/>
                <w:szCs w:val="18"/>
              </w:rPr>
            </w:pPr>
          </w:p>
          <w:p w:rsidR="00EE0E90" w:rsidRPr="00EF729B" w:rsidP="00850E26" w14:paraId="1747A31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3DD939E" w14:textId="77777777">
      <w:pPr>
        <w:rPr>
          <w:b/>
          <w:bCs/>
          <w:sz w:val="2"/>
          <w:szCs w:val="2"/>
        </w:rPr>
      </w:pPr>
    </w:p>
    <w:sectPr w:rsidSect="00054B87">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05EF3"/>
    <w:rsid w:val="000134B4"/>
    <w:rsid w:val="000144FD"/>
    <w:rsid w:val="00020BAF"/>
    <w:rsid w:val="0002500C"/>
    <w:rsid w:val="000311FC"/>
    <w:rsid w:val="00040127"/>
    <w:rsid w:val="00054B87"/>
    <w:rsid w:val="00065E2D"/>
    <w:rsid w:val="00081232"/>
    <w:rsid w:val="00091E65"/>
    <w:rsid w:val="00096D4A"/>
    <w:rsid w:val="000A38EA"/>
    <w:rsid w:val="000C1E47"/>
    <w:rsid w:val="000C26F3"/>
    <w:rsid w:val="000D0977"/>
    <w:rsid w:val="000E049E"/>
    <w:rsid w:val="0010799B"/>
    <w:rsid w:val="00117310"/>
    <w:rsid w:val="00117DB2"/>
    <w:rsid w:val="0012306F"/>
    <w:rsid w:val="00123ED2"/>
    <w:rsid w:val="00125BE0"/>
    <w:rsid w:val="00142C13"/>
    <w:rsid w:val="00152776"/>
    <w:rsid w:val="00153222"/>
    <w:rsid w:val="001577D3"/>
    <w:rsid w:val="001639DC"/>
    <w:rsid w:val="001733A6"/>
    <w:rsid w:val="001865A9"/>
    <w:rsid w:val="00187DB2"/>
    <w:rsid w:val="001B20BB"/>
    <w:rsid w:val="001C4370"/>
    <w:rsid w:val="001C7447"/>
    <w:rsid w:val="001D3779"/>
    <w:rsid w:val="001D6047"/>
    <w:rsid w:val="001F0469"/>
    <w:rsid w:val="00203A98"/>
    <w:rsid w:val="00206EDD"/>
    <w:rsid w:val="0021247E"/>
    <w:rsid w:val="002146F6"/>
    <w:rsid w:val="00225B1F"/>
    <w:rsid w:val="00231C32"/>
    <w:rsid w:val="00240345"/>
    <w:rsid w:val="002421F0"/>
    <w:rsid w:val="00247274"/>
    <w:rsid w:val="00266966"/>
    <w:rsid w:val="00285C36"/>
    <w:rsid w:val="00286596"/>
    <w:rsid w:val="00294C0C"/>
    <w:rsid w:val="002A0934"/>
    <w:rsid w:val="002A7440"/>
    <w:rsid w:val="002B1013"/>
    <w:rsid w:val="002B46D3"/>
    <w:rsid w:val="002C6270"/>
    <w:rsid w:val="002D03E5"/>
    <w:rsid w:val="002D69A6"/>
    <w:rsid w:val="002E165B"/>
    <w:rsid w:val="002E3F1D"/>
    <w:rsid w:val="002F31D0"/>
    <w:rsid w:val="00300359"/>
    <w:rsid w:val="003174E1"/>
    <w:rsid w:val="0031773E"/>
    <w:rsid w:val="00333871"/>
    <w:rsid w:val="0034741C"/>
    <w:rsid w:val="00347716"/>
    <w:rsid w:val="003506E1"/>
    <w:rsid w:val="00352334"/>
    <w:rsid w:val="00363C2C"/>
    <w:rsid w:val="003727E3"/>
    <w:rsid w:val="0037346E"/>
    <w:rsid w:val="00385642"/>
    <w:rsid w:val="00385A93"/>
    <w:rsid w:val="003910F1"/>
    <w:rsid w:val="003C3C0D"/>
    <w:rsid w:val="003D7499"/>
    <w:rsid w:val="003E42FC"/>
    <w:rsid w:val="003E5991"/>
    <w:rsid w:val="003F344A"/>
    <w:rsid w:val="00403FF0"/>
    <w:rsid w:val="0042046D"/>
    <w:rsid w:val="00420B0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3445E"/>
    <w:rsid w:val="00545DAE"/>
    <w:rsid w:val="00571B83"/>
    <w:rsid w:val="00575A00"/>
    <w:rsid w:val="00586417"/>
    <w:rsid w:val="0058673C"/>
    <w:rsid w:val="005A1BBC"/>
    <w:rsid w:val="005A7972"/>
    <w:rsid w:val="005B17E7"/>
    <w:rsid w:val="005B2341"/>
    <w:rsid w:val="005B2643"/>
    <w:rsid w:val="005C507C"/>
    <w:rsid w:val="005D17FD"/>
    <w:rsid w:val="005F0D55"/>
    <w:rsid w:val="005F183E"/>
    <w:rsid w:val="00600DDA"/>
    <w:rsid w:val="00603A30"/>
    <w:rsid w:val="00604211"/>
    <w:rsid w:val="00613498"/>
    <w:rsid w:val="00617B94"/>
    <w:rsid w:val="00620BED"/>
    <w:rsid w:val="006415B4"/>
    <w:rsid w:val="00644E3D"/>
    <w:rsid w:val="00646B3A"/>
    <w:rsid w:val="00651B9E"/>
    <w:rsid w:val="00652019"/>
    <w:rsid w:val="00657EC9"/>
    <w:rsid w:val="00665633"/>
    <w:rsid w:val="0066646B"/>
    <w:rsid w:val="00674C86"/>
    <w:rsid w:val="0068015E"/>
    <w:rsid w:val="006861AB"/>
    <w:rsid w:val="00686B89"/>
    <w:rsid w:val="0069420F"/>
    <w:rsid w:val="006A1ADC"/>
    <w:rsid w:val="006A2FC5"/>
    <w:rsid w:val="006A7D75"/>
    <w:rsid w:val="006B07E2"/>
    <w:rsid w:val="006B0A70"/>
    <w:rsid w:val="006B3259"/>
    <w:rsid w:val="006B606A"/>
    <w:rsid w:val="006C1936"/>
    <w:rsid w:val="006C33AF"/>
    <w:rsid w:val="006D16EF"/>
    <w:rsid w:val="006D5D22"/>
    <w:rsid w:val="006D6D79"/>
    <w:rsid w:val="006E0324"/>
    <w:rsid w:val="006E4A76"/>
    <w:rsid w:val="006F1DBD"/>
    <w:rsid w:val="006F65A0"/>
    <w:rsid w:val="00700556"/>
    <w:rsid w:val="0070589A"/>
    <w:rsid w:val="0070606D"/>
    <w:rsid w:val="007167DD"/>
    <w:rsid w:val="0072478B"/>
    <w:rsid w:val="0073414D"/>
    <w:rsid w:val="007475A1"/>
    <w:rsid w:val="0075235E"/>
    <w:rsid w:val="007528A5"/>
    <w:rsid w:val="007732CC"/>
    <w:rsid w:val="00774079"/>
    <w:rsid w:val="0077752B"/>
    <w:rsid w:val="007803BB"/>
    <w:rsid w:val="00793D6F"/>
    <w:rsid w:val="00794090"/>
    <w:rsid w:val="007A44F8"/>
    <w:rsid w:val="007D21BF"/>
    <w:rsid w:val="007F3C12"/>
    <w:rsid w:val="007F5205"/>
    <w:rsid w:val="00804279"/>
    <w:rsid w:val="0080486B"/>
    <w:rsid w:val="00820A22"/>
    <w:rsid w:val="008215E7"/>
    <w:rsid w:val="00830FC6"/>
    <w:rsid w:val="0083B185"/>
    <w:rsid w:val="00850E26"/>
    <w:rsid w:val="00865EAA"/>
    <w:rsid w:val="00866F06"/>
    <w:rsid w:val="008728F5"/>
    <w:rsid w:val="008729F9"/>
    <w:rsid w:val="008824C2"/>
    <w:rsid w:val="008960E4"/>
    <w:rsid w:val="008A3940"/>
    <w:rsid w:val="008A7473"/>
    <w:rsid w:val="008B13C9"/>
    <w:rsid w:val="008B6B60"/>
    <w:rsid w:val="008C10CF"/>
    <w:rsid w:val="008C248C"/>
    <w:rsid w:val="008C5432"/>
    <w:rsid w:val="008C7BF1"/>
    <w:rsid w:val="008D00D6"/>
    <w:rsid w:val="008D4D00"/>
    <w:rsid w:val="008D4E5E"/>
    <w:rsid w:val="008D7ABD"/>
    <w:rsid w:val="008E0C04"/>
    <w:rsid w:val="008E4887"/>
    <w:rsid w:val="008E55A2"/>
    <w:rsid w:val="008F1609"/>
    <w:rsid w:val="008F78D8"/>
    <w:rsid w:val="0091368B"/>
    <w:rsid w:val="0093373C"/>
    <w:rsid w:val="00961620"/>
    <w:rsid w:val="00967F38"/>
    <w:rsid w:val="009734B6"/>
    <w:rsid w:val="0098096F"/>
    <w:rsid w:val="0098437A"/>
    <w:rsid w:val="00986C92"/>
    <w:rsid w:val="00993C47"/>
    <w:rsid w:val="009972BC"/>
    <w:rsid w:val="009B4B16"/>
    <w:rsid w:val="009D0BF4"/>
    <w:rsid w:val="009D7FEA"/>
    <w:rsid w:val="009E4C06"/>
    <w:rsid w:val="009E54A1"/>
    <w:rsid w:val="009F4E25"/>
    <w:rsid w:val="009F5B1F"/>
    <w:rsid w:val="00A225A9"/>
    <w:rsid w:val="00A237A7"/>
    <w:rsid w:val="00A3308E"/>
    <w:rsid w:val="00A35DFD"/>
    <w:rsid w:val="00A60227"/>
    <w:rsid w:val="00A702DF"/>
    <w:rsid w:val="00A71BC1"/>
    <w:rsid w:val="00A775A3"/>
    <w:rsid w:val="00A81700"/>
    <w:rsid w:val="00A81B5B"/>
    <w:rsid w:val="00A82FAD"/>
    <w:rsid w:val="00A9673A"/>
    <w:rsid w:val="00A96EF2"/>
    <w:rsid w:val="00AA17F4"/>
    <w:rsid w:val="00AA5C35"/>
    <w:rsid w:val="00AA5ED9"/>
    <w:rsid w:val="00AA67D1"/>
    <w:rsid w:val="00AB2CDC"/>
    <w:rsid w:val="00AC0A38"/>
    <w:rsid w:val="00AC4E0E"/>
    <w:rsid w:val="00AC517B"/>
    <w:rsid w:val="00AD0D19"/>
    <w:rsid w:val="00AD2050"/>
    <w:rsid w:val="00AD4184"/>
    <w:rsid w:val="00AF051B"/>
    <w:rsid w:val="00AF4ADC"/>
    <w:rsid w:val="00B037A2"/>
    <w:rsid w:val="00B31870"/>
    <w:rsid w:val="00B320B8"/>
    <w:rsid w:val="00B35EE2"/>
    <w:rsid w:val="00B36DEF"/>
    <w:rsid w:val="00B374EB"/>
    <w:rsid w:val="00B37D7C"/>
    <w:rsid w:val="00B52A0F"/>
    <w:rsid w:val="00B57131"/>
    <w:rsid w:val="00B62F2C"/>
    <w:rsid w:val="00B727C9"/>
    <w:rsid w:val="00B735C8"/>
    <w:rsid w:val="00B76A63"/>
    <w:rsid w:val="00B90C67"/>
    <w:rsid w:val="00BA37D6"/>
    <w:rsid w:val="00BA5F2F"/>
    <w:rsid w:val="00BA6350"/>
    <w:rsid w:val="00BB3C06"/>
    <w:rsid w:val="00BB4E29"/>
    <w:rsid w:val="00BB74C9"/>
    <w:rsid w:val="00BB7BE3"/>
    <w:rsid w:val="00BC0022"/>
    <w:rsid w:val="00BC3AB6"/>
    <w:rsid w:val="00BD19E8"/>
    <w:rsid w:val="00BD4273"/>
    <w:rsid w:val="00C31ED8"/>
    <w:rsid w:val="00C432E4"/>
    <w:rsid w:val="00C70C26"/>
    <w:rsid w:val="00C72001"/>
    <w:rsid w:val="00C772B7"/>
    <w:rsid w:val="00C80347"/>
    <w:rsid w:val="00C91A25"/>
    <w:rsid w:val="00CB24D2"/>
    <w:rsid w:val="00CB7C1A"/>
    <w:rsid w:val="00CC5E08"/>
    <w:rsid w:val="00CE14FD"/>
    <w:rsid w:val="00CF6860"/>
    <w:rsid w:val="00D02AC6"/>
    <w:rsid w:val="00D03F0C"/>
    <w:rsid w:val="00D04312"/>
    <w:rsid w:val="00D13C8E"/>
    <w:rsid w:val="00D16A7F"/>
    <w:rsid w:val="00D16AD2"/>
    <w:rsid w:val="00D22596"/>
    <w:rsid w:val="00D22691"/>
    <w:rsid w:val="00D24C3D"/>
    <w:rsid w:val="00D25131"/>
    <w:rsid w:val="00D25E13"/>
    <w:rsid w:val="00D46CB1"/>
    <w:rsid w:val="00D50D13"/>
    <w:rsid w:val="00D55091"/>
    <w:rsid w:val="00D723F0"/>
    <w:rsid w:val="00D8133F"/>
    <w:rsid w:val="00D861EE"/>
    <w:rsid w:val="00D95B05"/>
    <w:rsid w:val="00D97E2D"/>
    <w:rsid w:val="00DA103D"/>
    <w:rsid w:val="00DA45D3"/>
    <w:rsid w:val="00DA4772"/>
    <w:rsid w:val="00DA55A6"/>
    <w:rsid w:val="00DA7B44"/>
    <w:rsid w:val="00DB2667"/>
    <w:rsid w:val="00DB67B7"/>
    <w:rsid w:val="00DC15A9"/>
    <w:rsid w:val="00DC40AA"/>
    <w:rsid w:val="00DD1750"/>
    <w:rsid w:val="00E349AA"/>
    <w:rsid w:val="00E41390"/>
    <w:rsid w:val="00E41CA0"/>
    <w:rsid w:val="00E4366B"/>
    <w:rsid w:val="00E50A4A"/>
    <w:rsid w:val="00E606DE"/>
    <w:rsid w:val="00E62DBC"/>
    <w:rsid w:val="00E644FE"/>
    <w:rsid w:val="00E6755B"/>
    <w:rsid w:val="00E72733"/>
    <w:rsid w:val="00E742FA"/>
    <w:rsid w:val="00E76816"/>
    <w:rsid w:val="00E83DBF"/>
    <w:rsid w:val="00E87C13"/>
    <w:rsid w:val="00E94CD9"/>
    <w:rsid w:val="00EA1A76"/>
    <w:rsid w:val="00EA290B"/>
    <w:rsid w:val="00EB2820"/>
    <w:rsid w:val="00EC653F"/>
    <w:rsid w:val="00EE0E90"/>
    <w:rsid w:val="00EF3BCA"/>
    <w:rsid w:val="00EF5B7C"/>
    <w:rsid w:val="00EF729B"/>
    <w:rsid w:val="00F01B0D"/>
    <w:rsid w:val="00F1238F"/>
    <w:rsid w:val="00F16485"/>
    <w:rsid w:val="00F228ED"/>
    <w:rsid w:val="00F24A91"/>
    <w:rsid w:val="00F26E31"/>
    <w:rsid w:val="00F27C6C"/>
    <w:rsid w:val="00F34A8D"/>
    <w:rsid w:val="00F50D25"/>
    <w:rsid w:val="00F535D8"/>
    <w:rsid w:val="00F61155"/>
    <w:rsid w:val="00F62BFD"/>
    <w:rsid w:val="00F708E3"/>
    <w:rsid w:val="00F76561"/>
    <w:rsid w:val="00F82BB9"/>
    <w:rsid w:val="00F84736"/>
    <w:rsid w:val="00FC6C29"/>
    <w:rsid w:val="00FD58E0"/>
    <w:rsid w:val="00FD71AE"/>
    <w:rsid w:val="00FE0198"/>
    <w:rsid w:val="00FE3A7C"/>
    <w:rsid w:val="00FF1C0B"/>
    <w:rsid w:val="00FF232D"/>
    <w:rsid w:val="00FF7F9B"/>
    <w:rsid w:val="04724F67"/>
    <w:rsid w:val="05E4166C"/>
    <w:rsid w:val="08CB3774"/>
    <w:rsid w:val="0E59F985"/>
    <w:rsid w:val="0F06563A"/>
    <w:rsid w:val="105F9737"/>
    <w:rsid w:val="1358AC33"/>
    <w:rsid w:val="13ECC990"/>
    <w:rsid w:val="14205E0B"/>
    <w:rsid w:val="156CB9C5"/>
    <w:rsid w:val="1796812C"/>
    <w:rsid w:val="1875C7B7"/>
    <w:rsid w:val="24C69EE9"/>
    <w:rsid w:val="26F9F69F"/>
    <w:rsid w:val="31367E0F"/>
    <w:rsid w:val="3418AEFD"/>
    <w:rsid w:val="3CAB01CF"/>
    <w:rsid w:val="429467FA"/>
    <w:rsid w:val="48ADA8C2"/>
    <w:rsid w:val="48B20D52"/>
    <w:rsid w:val="4C618348"/>
    <w:rsid w:val="53924BE6"/>
    <w:rsid w:val="55C3ED72"/>
    <w:rsid w:val="5C6F5F15"/>
    <w:rsid w:val="5D1A0117"/>
    <w:rsid w:val="5EE7307B"/>
    <w:rsid w:val="5FF75299"/>
    <w:rsid w:val="602CC42D"/>
    <w:rsid w:val="619322FA"/>
    <w:rsid w:val="65E396AB"/>
    <w:rsid w:val="6A8121A2"/>
    <w:rsid w:val="6D730449"/>
    <w:rsid w:val="7043B4E2"/>
    <w:rsid w:val="736B7826"/>
    <w:rsid w:val="73D9E0C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324F74A"/>
  <w15:docId w15:val="{09A9B6D2-9681-4917-9075-A7500137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5C507C"/>
    <w:rPr>
      <w:sz w:val="24"/>
      <w:szCs w:val="24"/>
    </w:rPr>
  </w:style>
  <w:style w:type="character" w:styleId="CommentReference">
    <w:name w:val="annotation reference"/>
    <w:basedOn w:val="DefaultParagraphFont"/>
    <w:semiHidden/>
    <w:unhideWhenUsed/>
    <w:rsid w:val="000144FD"/>
    <w:rPr>
      <w:sz w:val="16"/>
      <w:szCs w:val="16"/>
    </w:rPr>
  </w:style>
  <w:style w:type="paragraph" w:styleId="CommentText">
    <w:name w:val="annotation text"/>
    <w:basedOn w:val="Normal"/>
    <w:link w:val="CommentTextChar"/>
    <w:unhideWhenUsed/>
    <w:rsid w:val="000144FD"/>
    <w:rPr>
      <w:sz w:val="20"/>
      <w:szCs w:val="20"/>
    </w:rPr>
  </w:style>
  <w:style w:type="character" w:customStyle="1" w:styleId="CommentTextChar">
    <w:name w:val="Comment Text Char"/>
    <w:basedOn w:val="DefaultParagraphFont"/>
    <w:link w:val="CommentText"/>
    <w:rsid w:val="000144FD"/>
  </w:style>
  <w:style w:type="paragraph" w:styleId="CommentSubject">
    <w:name w:val="annotation subject"/>
    <w:basedOn w:val="CommentText"/>
    <w:next w:val="CommentText"/>
    <w:link w:val="CommentSubjectChar"/>
    <w:semiHidden/>
    <w:unhideWhenUsed/>
    <w:rsid w:val="000144FD"/>
    <w:rPr>
      <w:b/>
      <w:bCs/>
    </w:rPr>
  </w:style>
  <w:style w:type="character" w:customStyle="1" w:styleId="CommentSubjectChar">
    <w:name w:val="Comment Subject Char"/>
    <w:basedOn w:val="CommentTextChar"/>
    <w:link w:val="CommentSubject"/>
    <w:semiHidden/>
    <w:rsid w:val="000144FD"/>
    <w:rPr>
      <w:b/>
      <w:bCs/>
    </w:rPr>
  </w:style>
  <w:style w:type="character" w:styleId="Mention">
    <w:name w:val="Mention"/>
    <w:basedOn w:val="DefaultParagraphFont"/>
    <w:uiPriority w:val="99"/>
    <w:unhideWhenUsed/>
    <w:rsid w:val="000144F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