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10611"/>
      </w:tblGrid>
      <w:tr w14:paraId="422A9C32" w14:textId="77777777" w:rsidTr="45AA62BB">
        <w:tblPrEx>
          <w:tblW w:w="0" w:type="auto"/>
          <w:tblLook w:val="0000"/>
        </w:tblPrEx>
        <w:trPr>
          <w:trHeight w:val="2181"/>
        </w:trPr>
        <w:tc>
          <w:tcPr>
            <w:tcW w:w="8856" w:type="dxa"/>
          </w:tcPr>
          <w:p w:rsidR="00FF232D" w:rsidP="006A7D75" w14:paraId="1BC56D13" w14:textId="77777777">
            <w:pPr>
              <w:jc w:val="center"/>
              <w:rPr>
                <w:b/>
              </w:rPr>
            </w:pPr>
            <w:r>
              <w:rPr>
                <w:b/>
                <w:i/>
                <w:noProof/>
                <w:sz w:val="28"/>
                <w:szCs w:val="28"/>
              </w:rPr>
              <w:drawing>
                <wp:inline distT="0" distB="0" distL="0" distR="0">
                  <wp:extent cx="6601283" cy="913672"/>
                  <wp:effectExtent l="0" t="0" r="0" b="1270"/>
                  <wp:docPr id="3" name="Picture 3" descr="FCC - Office of the Chai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CC - Office of the Chairwoma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6657765" cy="921490"/>
                          </a:xfrm>
                          <a:prstGeom prst="rect">
                            <a:avLst/>
                          </a:prstGeom>
                          <a:noFill/>
                          <a:ln>
                            <a:noFill/>
                          </a:ln>
                        </pic:spPr>
                      </pic:pic>
                    </a:graphicData>
                  </a:graphic>
                </wp:inline>
              </w:drawing>
            </w:r>
          </w:p>
          <w:p w:rsidR="00426518" w:rsidRPr="004A729A" w:rsidP="00B57131" w14:paraId="7FF64299" w14:textId="77777777">
            <w:pPr>
              <w:rPr>
                <w:b/>
                <w:bCs/>
                <w:sz w:val="12"/>
                <w:szCs w:val="12"/>
              </w:rPr>
            </w:pPr>
          </w:p>
          <w:p w:rsidR="00B84AD3" w:rsidRPr="00702E09" w:rsidP="00321AE8" w14:paraId="2565D97A" w14:textId="77777777">
            <w:pPr>
              <w:jc w:val="center"/>
              <w:rPr>
                <w:b/>
                <w:bCs/>
                <w:sz w:val="16"/>
                <w:szCs w:val="16"/>
              </w:rPr>
            </w:pPr>
          </w:p>
          <w:p w:rsidR="00321AE8" w:rsidRPr="00D009D0" w:rsidP="00321AE8" w14:paraId="4F54D464" w14:textId="7A246C58">
            <w:pPr>
              <w:jc w:val="center"/>
              <w:rPr>
                <w:b/>
                <w:bCs/>
                <w:sz w:val="32"/>
                <w:szCs w:val="32"/>
              </w:rPr>
            </w:pPr>
            <w:r w:rsidRPr="00D009D0">
              <w:rPr>
                <w:b/>
                <w:bCs/>
                <w:sz w:val="32"/>
                <w:szCs w:val="32"/>
              </w:rPr>
              <w:t xml:space="preserve">FACT SHEET: </w:t>
            </w:r>
            <w:bookmarkStart w:id="0" w:name="_Hlk147407393"/>
            <w:r w:rsidRPr="003A2011" w:rsidR="003F047C">
              <w:rPr>
                <w:b/>
                <w:bCs/>
                <w:i/>
                <w:iCs/>
                <w:sz w:val="32"/>
                <w:szCs w:val="32"/>
              </w:rPr>
              <w:t>National Security and</w:t>
            </w:r>
            <w:r w:rsidR="003F047C">
              <w:rPr>
                <w:b/>
                <w:bCs/>
                <w:sz w:val="32"/>
                <w:szCs w:val="32"/>
              </w:rPr>
              <w:t xml:space="preserve"> </w:t>
            </w:r>
            <w:r w:rsidRPr="00702E09" w:rsidR="00702E09">
              <w:rPr>
                <w:b/>
                <w:bCs/>
                <w:i/>
                <w:iCs/>
                <w:sz w:val="32"/>
                <w:szCs w:val="32"/>
              </w:rPr>
              <w:t>Public Safety Impacts of Restoring Broadband Oversight</w:t>
            </w:r>
            <w:bookmarkEnd w:id="0"/>
          </w:p>
          <w:p w:rsidR="00321AE8" w:rsidRPr="00306A42" w:rsidP="00306A42" w14:paraId="623D3AF4" w14:textId="77777777">
            <w:pPr>
              <w:jc w:val="center"/>
              <w:rPr>
                <w:i/>
                <w:iCs/>
                <w:sz w:val="22"/>
                <w:szCs w:val="22"/>
              </w:rPr>
            </w:pPr>
          </w:p>
          <w:p w:rsidR="00321AE8" w:rsidRPr="00B84AD3" w:rsidP="00306A42" w14:paraId="620B9D72" w14:textId="70DE3E86">
            <w:pPr>
              <w:jc w:val="center"/>
              <w:rPr>
                <w:b/>
                <w:bCs/>
                <w:i/>
                <w:iCs/>
                <w:sz w:val="22"/>
                <w:szCs w:val="22"/>
              </w:rPr>
            </w:pPr>
            <w:r w:rsidRPr="0065645B">
              <w:rPr>
                <w:b/>
                <w:bCs/>
                <w:i/>
                <w:iCs/>
                <w:sz w:val="22"/>
                <w:szCs w:val="22"/>
              </w:rPr>
              <w:t>“</w:t>
            </w:r>
            <w:r>
              <w:rPr>
                <w:b/>
                <w:bCs/>
                <w:i/>
                <w:iCs/>
                <w:sz w:val="22"/>
                <w:szCs w:val="22"/>
              </w:rPr>
              <w:t xml:space="preserve">The pandemic made it crystal clear that broadband is not nice-to-have, but need-to-have for everyone, everywhere. The FCC has a responsibility to respond to this new reality by restoring broadband oversight and adopting net neutrality protections that will allow the expert agency on communications to </w:t>
            </w:r>
            <w:r w:rsidR="00D75465">
              <w:rPr>
                <w:b/>
                <w:bCs/>
                <w:i/>
                <w:iCs/>
                <w:sz w:val="22"/>
                <w:szCs w:val="22"/>
              </w:rPr>
              <w:t>secure our networks and protect public safety</w:t>
            </w:r>
            <w:r>
              <w:rPr>
                <w:b/>
                <w:bCs/>
                <w:i/>
                <w:iCs/>
                <w:sz w:val="22"/>
                <w:szCs w:val="22"/>
              </w:rPr>
              <w:t>.”</w:t>
            </w:r>
          </w:p>
          <w:p w:rsidR="00321AE8" w:rsidRPr="00A431F6" w:rsidP="00702E09" w14:paraId="72A41373" w14:textId="13040A2F">
            <w:pPr>
              <w:jc w:val="center"/>
              <w:rPr>
                <w:b/>
                <w:bCs/>
                <w:i/>
                <w:iCs/>
                <w:sz w:val="22"/>
                <w:szCs w:val="22"/>
              </w:rPr>
            </w:pPr>
            <w:r w:rsidRPr="00EA29B6">
              <w:rPr>
                <w:b/>
                <w:bCs/>
                <w:sz w:val="22"/>
                <w:szCs w:val="22"/>
              </w:rPr>
              <w:t xml:space="preserve">– </w:t>
            </w:r>
            <w:r w:rsidRPr="00A431F6" w:rsidR="00A431F6">
              <w:rPr>
                <w:b/>
                <w:bCs/>
                <w:i/>
                <w:iCs/>
                <w:sz w:val="22"/>
                <w:szCs w:val="22"/>
              </w:rPr>
              <w:t>F</w:t>
            </w:r>
            <w:r w:rsidRPr="00A431F6">
              <w:rPr>
                <w:b/>
                <w:bCs/>
                <w:i/>
                <w:iCs/>
                <w:sz w:val="22"/>
                <w:szCs w:val="22"/>
              </w:rPr>
              <w:t>CC Chairwoman Jessica Rosenworcel</w:t>
            </w:r>
          </w:p>
          <w:p w:rsidR="00321AE8" w:rsidRPr="00321AE8" w:rsidP="00321AE8" w14:paraId="041F7659" w14:textId="77777777">
            <w:pPr>
              <w:rPr>
                <w:sz w:val="22"/>
                <w:szCs w:val="22"/>
              </w:rPr>
            </w:pPr>
          </w:p>
          <w:p w:rsidR="006230E8" w:rsidP="00702E09" w14:paraId="52291FC8" w14:textId="77777777">
            <w:pPr>
              <w:rPr>
                <w:sz w:val="22"/>
                <w:szCs w:val="22"/>
              </w:rPr>
            </w:pPr>
            <w:r w:rsidRPr="00064BB0">
              <w:rPr>
                <w:b/>
                <w:bCs/>
                <w:sz w:val="22"/>
                <w:szCs w:val="22"/>
                <w:u w:val="single"/>
              </w:rPr>
              <w:t>Overview</w:t>
            </w:r>
            <w:r w:rsidRPr="00702E09" w:rsidR="00702E09">
              <w:rPr>
                <w:sz w:val="22"/>
                <w:szCs w:val="22"/>
              </w:rPr>
              <w:t>: Currently, no federal agency can effectively monitor or address broadband outages that threaten jobs, education, and public safety.</w:t>
            </w:r>
            <w:r w:rsidR="00ED032A">
              <w:rPr>
                <w:sz w:val="22"/>
                <w:szCs w:val="22"/>
              </w:rPr>
              <w:t xml:space="preserve">  </w:t>
            </w:r>
          </w:p>
          <w:p w:rsidR="006230E8" w:rsidP="00702E09" w14:paraId="0A8711F7" w14:textId="77777777">
            <w:pPr>
              <w:rPr>
                <w:sz w:val="22"/>
                <w:szCs w:val="22"/>
              </w:rPr>
            </w:pPr>
          </w:p>
          <w:p w:rsidR="00702E09" w:rsidRPr="00702E09" w:rsidP="00702E09" w14:paraId="54FE9F54" w14:textId="47E72BC5">
            <w:pPr>
              <w:rPr>
                <w:sz w:val="22"/>
                <w:szCs w:val="22"/>
              </w:rPr>
            </w:pPr>
            <w:r>
              <w:rPr>
                <w:sz w:val="22"/>
                <w:szCs w:val="22"/>
              </w:rPr>
              <w:t xml:space="preserve">And while the FCC has acted on a bipartisan basis to secure our </w:t>
            </w:r>
            <w:r w:rsidR="00E1597D">
              <w:rPr>
                <w:sz w:val="22"/>
                <w:szCs w:val="22"/>
              </w:rPr>
              <w:t>communications</w:t>
            </w:r>
            <w:r>
              <w:rPr>
                <w:sz w:val="22"/>
                <w:szCs w:val="22"/>
              </w:rPr>
              <w:t xml:space="preserve"> networks against</w:t>
            </w:r>
            <w:r w:rsidR="00331372">
              <w:rPr>
                <w:sz w:val="22"/>
                <w:szCs w:val="22"/>
              </w:rPr>
              <w:t xml:space="preserve"> </w:t>
            </w:r>
            <w:r w:rsidR="00622347">
              <w:rPr>
                <w:sz w:val="22"/>
                <w:szCs w:val="22"/>
              </w:rPr>
              <w:t>companies controlled by hostile foreign governments</w:t>
            </w:r>
            <w:r>
              <w:rPr>
                <w:sz w:val="22"/>
                <w:szCs w:val="22"/>
              </w:rPr>
              <w:t>, t</w:t>
            </w:r>
            <w:r w:rsidR="006B3C22">
              <w:rPr>
                <w:sz w:val="22"/>
                <w:szCs w:val="22"/>
              </w:rPr>
              <w:t xml:space="preserve">he lack of </w:t>
            </w:r>
            <w:r w:rsidR="00A62AFC">
              <w:rPr>
                <w:sz w:val="22"/>
                <w:szCs w:val="22"/>
              </w:rPr>
              <w:t xml:space="preserve">specific authority over broadband </w:t>
            </w:r>
            <w:r w:rsidR="00D870C1">
              <w:rPr>
                <w:sz w:val="22"/>
                <w:szCs w:val="22"/>
              </w:rPr>
              <w:t>leaves open a national security loophole</w:t>
            </w:r>
            <w:r w:rsidR="00E1597D">
              <w:rPr>
                <w:sz w:val="22"/>
                <w:szCs w:val="22"/>
              </w:rPr>
              <w:t>.</w:t>
            </w:r>
          </w:p>
          <w:p w:rsidR="00702E09" w:rsidRPr="00702E09" w:rsidP="00702E09" w14:paraId="47334257" w14:textId="77777777">
            <w:pPr>
              <w:rPr>
                <w:sz w:val="22"/>
                <w:szCs w:val="22"/>
              </w:rPr>
            </w:pPr>
          </w:p>
          <w:p w:rsidR="00321AE8" w:rsidP="00702E09" w14:paraId="1C200FBC" w14:textId="42B54FE9">
            <w:pPr>
              <w:rPr>
                <w:sz w:val="22"/>
                <w:szCs w:val="22"/>
              </w:rPr>
            </w:pPr>
            <w:r w:rsidRPr="00702E09">
              <w:rPr>
                <w:sz w:val="22"/>
                <w:szCs w:val="22"/>
              </w:rPr>
              <w:t xml:space="preserve">Reclassifying internet access as a Title II service would allow the FCC to </w:t>
            </w:r>
            <w:r w:rsidRPr="45AA62BB">
              <w:rPr>
                <w:sz w:val="22"/>
                <w:szCs w:val="22"/>
              </w:rPr>
              <w:t xml:space="preserve">require broadband providers to report and address internet outages, like the FCC does for voice service today, and ensure that response personnel know when service is impacted, especially during emergencies. </w:t>
            </w:r>
            <w:r w:rsidRPr="45AA62BB" w:rsidR="00D870C1">
              <w:rPr>
                <w:sz w:val="22"/>
                <w:szCs w:val="22"/>
              </w:rPr>
              <w:t xml:space="preserve"> Reclassification would also allow the FCC to </w:t>
            </w:r>
            <w:r w:rsidRPr="45AA62BB" w:rsidR="00DA1A0D">
              <w:rPr>
                <w:sz w:val="22"/>
                <w:szCs w:val="22"/>
              </w:rPr>
              <w:t>deny companies</w:t>
            </w:r>
            <w:r w:rsidRPr="45AA62BB" w:rsidR="00D8426C">
              <w:rPr>
                <w:sz w:val="22"/>
                <w:szCs w:val="22"/>
              </w:rPr>
              <w:t xml:space="preserve"> controlled by hostile foreign governments </w:t>
            </w:r>
            <w:r w:rsidRPr="45AA62BB" w:rsidR="00DA1A0D">
              <w:rPr>
                <w:sz w:val="22"/>
                <w:szCs w:val="22"/>
              </w:rPr>
              <w:t>access to our broadband networks</w:t>
            </w:r>
            <w:r w:rsidRPr="45AA62BB" w:rsidR="48685F15">
              <w:rPr>
                <w:sz w:val="22"/>
                <w:szCs w:val="22"/>
              </w:rPr>
              <w:t>.</w:t>
            </w:r>
          </w:p>
          <w:p w:rsidR="00702E09" w:rsidRPr="00702E09" w:rsidP="00702E09" w14:paraId="2E4D0736" w14:textId="77777777">
            <w:pPr>
              <w:rPr>
                <w:sz w:val="22"/>
                <w:szCs w:val="22"/>
              </w:rPr>
            </w:pPr>
          </w:p>
          <w:p w:rsidR="00702E09" w:rsidP="00702E09" w14:paraId="65EBFCEE" w14:textId="3F79520B">
            <w:pPr>
              <w:rPr>
                <w:sz w:val="22"/>
                <w:szCs w:val="22"/>
              </w:rPr>
            </w:pPr>
            <w:r w:rsidRPr="00702E09">
              <w:rPr>
                <w:sz w:val="22"/>
                <w:szCs w:val="22"/>
              </w:rPr>
              <w:t>In its remand of the FCC’s decision to roll back net neutrality, the D.C. Circuit Court found the agency’s “disregard of its duty to analyze the impact of the public safety renders its decision arbitrary and capricious.” Chairwoman Rosenworcel agrees and her proposal, if adopted by the Commission, would kick start the process to rectify this abdication of</w:t>
            </w:r>
            <w:r w:rsidR="006C17D2">
              <w:rPr>
                <w:sz w:val="22"/>
                <w:szCs w:val="22"/>
              </w:rPr>
              <w:t xml:space="preserve"> national security and</w:t>
            </w:r>
            <w:r w:rsidRPr="00702E09">
              <w:rPr>
                <w:sz w:val="22"/>
                <w:szCs w:val="22"/>
              </w:rPr>
              <w:t xml:space="preserve"> public safety oversight.</w:t>
            </w:r>
          </w:p>
          <w:p w:rsidR="00702E09" w:rsidRPr="00321AE8" w:rsidP="00702E09" w14:paraId="5497F74B" w14:textId="77777777">
            <w:pPr>
              <w:rPr>
                <w:sz w:val="22"/>
                <w:szCs w:val="22"/>
              </w:rPr>
            </w:pPr>
          </w:p>
          <w:p w:rsidR="00702E09" w:rsidRPr="00702E09" w:rsidP="00321AE8" w14:paraId="77F50581" w14:textId="40C76520">
            <w:pPr>
              <w:rPr>
                <w:b/>
                <w:bCs/>
                <w:sz w:val="22"/>
                <w:szCs w:val="22"/>
                <w:u w:val="single"/>
              </w:rPr>
            </w:pPr>
            <w:r>
              <w:rPr>
                <w:b/>
                <w:bCs/>
                <w:sz w:val="22"/>
                <w:szCs w:val="22"/>
                <w:u w:val="single"/>
              </w:rPr>
              <w:t xml:space="preserve">How </w:t>
            </w:r>
            <w:r w:rsidRPr="00702E09">
              <w:rPr>
                <w:b/>
                <w:bCs/>
                <w:sz w:val="22"/>
                <w:szCs w:val="22"/>
                <w:u w:val="single"/>
              </w:rPr>
              <w:t xml:space="preserve">Restoring </w:t>
            </w:r>
            <w:r>
              <w:rPr>
                <w:b/>
                <w:bCs/>
                <w:sz w:val="22"/>
                <w:szCs w:val="22"/>
                <w:u w:val="single"/>
              </w:rPr>
              <w:t>FCC</w:t>
            </w:r>
            <w:r w:rsidRPr="00702E09">
              <w:rPr>
                <w:b/>
                <w:bCs/>
                <w:sz w:val="22"/>
                <w:szCs w:val="22"/>
                <w:u w:val="single"/>
              </w:rPr>
              <w:t xml:space="preserve"> </w:t>
            </w:r>
            <w:r w:rsidRPr="00702E09">
              <w:rPr>
                <w:b/>
                <w:bCs/>
                <w:sz w:val="22"/>
                <w:szCs w:val="22"/>
                <w:u w:val="single"/>
              </w:rPr>
              <w:t xml:space="preserve">Oversight Would Improve </w:t>
            </w:r>
            <w:r w:rsidR="008E691C">
              <w:rPr>
                <w:b/>
                <w:bCs/>
                <w:sz w:val="22"/>
                <w:szCs w:val="22"/>
                <w:u w:val="single"/>
              </w:rPr>
              <w:t xml:space="preserve">National Security and </w:t>
            </w:r>
            <w:r w:rsidRPr="00702E09" w:rsidR="008E691C">
              <w:rPr>
                <w:b/>
                <w:bCs/>
                <w:sz w:val="22"/>
                <w:szCs w:val="22"/>
                <w:u w:val="single"/>
              </w:rPr>
              <w:t>Public Safety</w:t>
            </w:r>
            <w:r w:rsidR="003A2011">
              <w:rPr>
                <w:b/>
                <w:bCs/>
                <w:sz w:val="22"/>
                <w:szCs w:val="22"/>
                <w:u w:val="single"/>
              </w:rPr>
              <w:br/>
            </w:r>
            <w:r w:rsidR="008E691C">
              <w:rPr>
                <w:b/>
                <w:bCs/>
                <w:sz w:val="22"/>
                <w:szCs w:val="22"/>
                <w:u w:val="single"/>
              </w:rPr>
              <w:t xml:space="preserve"> </w:t>
            </w:r>
          </w:p>
          <w:p w:rsidR="00D43EC9" w:rsidRPr="003A2011" w:rsidP="00702E09" w14:paraId="5853E1B8" w14:textId="4EFD25B5">
            <w:pPr>
              <w:pStyle w:val="ListParagraph"/>
              <w:numPr>
                <w:ilvl w:val="0"/>
                <w:numId w:val="7"/>
              </w:numPr>
              <w:rPr>
                <w:sz w:val="22"/>
                <w:szCs w:val="22"/>
              </w:rPr>
            </w:pPr>
            <w:r w:rsidRPr="003A2011">
              <w:rPr>
                <w:b/>
                <w:sz w:val="22"/>
                <w:szCs w:val="22"/>
              </w:rPr>
              <w:t xml:space="preserve">Secure </w:t>
            </w:r>
            <w:r w:rsidR="00037E8F">
              <w:rPr>
                <w:b/>
                <w:sz w:val="22"/>
                <w:szCs w:val="22"/>
              </w:rPr>
              <w:t>Broadband Networks</w:t>
            </w:r>
            <w:r w:rsidRPr="7EDEED6D">
              <w:rPr>
                <w:sz w:val="22"/>
                <w:szCs w:val="22"/>
              </w:rPr>
              <w:t xml:space="preserve"> </w:t>
            </w:r>
            <w:r w:rsidR="00037E8F">
              <w:rPr>
                <w:sz w:val="22"/>
                <w:szCs w:val="22"/>
              </w:rPr>
              <w:t xml:space="preserve">– Ensure the FCC can </w:t>
            </w:r>
            <w:r w:rsidR="00D26825">
              <w:rPr>
                <w:sz w:val="22"/>
                <w:szCs w:val="22"/>
              </w:rPr>
              <w:t>deny companies controlled by hostile foreign governments access to our broadband networks.</w:t>
            </w:r>
            <w:r w:rsidRPr="7EDEED6D">
              <w:rPr>
                <w:sz w:val="22"/>
                <w:szCs w:val="22"/>
              </w:rPr>
              <w:t xml:space="preserve"> </w:t>
            </w:r>
          </w:p>
          <w:p w:rsidR="00702E09" w:rsidRPr="00702E09" w:rsidP="00702E09" w14:paraId="1FC06C83" w14:textId="609C7BFA">
            <w:pPr>
              <w:pStyle w:val="ListParagraph"/>
              <w:numPr>
                <w:ilvl w:val="0"/>
                <w:numId w:val="7"/>
              </w:numPr>
              <w:rPr>
                <w:sz w:val="22"/>
                <w:szCs w:val="22"/>
              </w:rPr>
            </w:pPr>
            <w:r w:rsidRPr="00702E09">
              <w:rPr>
                <w:b/>
                <w:bCs/>
                <w:sz w:val="22"/>
                <w:szCs w:val="22"/>
              </w:rPr>
              <w:t xml:space="preserve">Internet Outage Oversight </w:t>
            </w:r>
            <w:r w:rsidRPr="00702E09">
              <w:rPr>
                <w:sz w:val="22"/>
                <w:szCs w:val="22"/>
              </w:rPr>
              <w:t xml:space="preserve">– Bolster the FCC’s authority to require internet service providers to report and fix internet outages like it does for </w:t>
            </w:r>
            <w:r w:rsidR="00CD1C99">
              <w:rPr>
                <w:sz w:val="22"/>
                <w:szCs w:val="22"/>
              </w:rPr>
              <w:t>legacy</w:t>
            </w:r>
            <w:r w:rsidR="0066053F">
              <w:rPr>
                <w:sz w:val="22"/>
                <w:szCs w:val="22"/>
              </w:rPr>
              <w:t xml:space="preserve"> voice</w:t>
            </w:r>
            <w:r w:rsidRPr="00702E09" w:rsidR="001C78CE">
              <w:rPr>
                <w:sz w:val="22"/>
                <w:szCs w:val="22"/>
              </w:rPr>
              <w:t xml:space="preserve"> </w:t>
            </w:r>
            <w:r w:rsidRPr="00702E09">
              <w:rPr>
                <w:sz w:val="22"/>
                <w:szCs w:val="22"/>
              </w:rPr>
              <w:t xml:space="preserve">providers. </w:t>
            </w:r>
          </w:p>
          <w:p w:rsidR="00702E09" w:rsidRPr="00702E09" w:rsidP="00702E09" w14:paraId="340F9F3A" w14:textId="1CF3811F">
            <w:pPr>
              <w:pStyle w:val="ListParagraph"/>
              <w:numPr>
                <w:ilvl w:val="0"/>
                <w:numId w:val="7"/>
              </w:numPr>
              <w:rPr>
                <w:sz w:val="22"/>
                <w:szCs w:val="22"/>
              </w:rPr>
            </w:pPr>
            <w:r w:rsidRPr="00702E09">
              <w:rPr>
                <w:b/>
                <w:bCs/>
                <w:sz w:val="22"/>
                <w:szCs w:val="22"/>
              </w:rPr>
              <w:t>Resilient Broadband Networks</w:t>
            </w:r>
            <w:r w:rsidRPr="00702E09">
              <w:rPr>
                <w:sz w:val="22"/>
                <w:szCs w:val="22"/>
              </w:rPr>
              <w:t xml:space="preserve"> – Support the agency’s ongoing work to enhance the resiliency of broadband networks, helping them withstand and recover from natural disasters and mitigate other network vulnerabilities. </w:t>
            </w:r>
          </w:p>
          <w:p w:rsidR="00702E09" w:rsidRPr="00702E09" w:rsidP="00702E09" w14:paraId="565C5267" w14:textId="67D446C5">
            <w:pPr>
              <w:pStyle w:val="ListParagraph"/>
              <w:numPr>
                <w:ilvl w:val="0"/>
                <w:numId w:val="7"/>
              </w:numPr>
              <w:rPr>
                <w:sz w:val="22"/>
                <w:szCs w:val="22"/>
              </w:rPr>
            </w:pPr>
            <w:r w:rsidRPr="00702E09">
              <w:rPr>
                <w:b/>
                <w:bCs/>
                <w:sz w:val="22"/>
                <w:szCs w:val="22"/>
              </w:rPr>
              <w:t>Public Outage Information</w:t>
            </w:r>
            <w:r w:rsidRPr="00702E09">
              <w:rPr>
                <w:sz w:val="22"/>
                <w:szCs w:val="22"/>
              </w:rPr>
              <w:t xml:space="preserve"> – Allow the FCC to ensure consumers, local public safety officials, and other partners have access to public safety resources and information. </w:t>
            </w:r>
          </w:p>
          <w:p w:rsidR="00702E09" w:rsidRPr="00702E09" w:rsidP="00702E09" w14:paraId="2ED22D8F" w14:textId="0B196E5F">
            <w:pPr>
              <w:pStyle w:val="ListParagraph"/>
              <w:numPr>
                <w:ilvl w:val="0"/>
                <w:numId w:val="7"/>
              </w:numPr>
              <w:rPr>
                <w:sz w:val="22"/>
                <w:szCs w:val="22"/>
              </w:rPr>
            </w:pPr>
            <w:r w:rsidRPr="00702E09">
              <w:rPr>
                <w:b/>
                <w:bCs/>
                <w:sz w:val="22"/>
                <w:szCs w:val="22"/>
              </w:rPr>
              <w:t>Supporting Public Safety Officials</w:t>
            </w:r>
            <w:r w:rsidRPr="00702E09">
              <w:rPr>
                <w:sz w:val="22"/>
                <w:szCs w:val="22"/>
              </w:rPr>
              <w:t xml:space="preserve"> – Enable the Commission to support and oversee the adequate provision of broadband services to first responders </w:t>
            </w:r>
            <w:r w:rsidR="00493DBA">
              <w:rPr>
                <w:sz w:val="22"/>
                <w:szCs w:val="22"/>
              </w:rPr>
              <w:t>for</w:t>
            </w:r>
            <w:r w:rsidRPr="00702E09">
              <w:rPr>
                <w:sz w:val="22"/>
                <w:szCs w:val="22"/>
              </w:rPr>
              <w:t xml:space="preserve"> public safety </w:t>
            </w:r>
            <w:r w:rsidRPr="00702E09" w:rsidR="002E15B8">
              <w:rPr>
                <w:sz w:val="22"/>
                <w:szCs w:val="22"/>
              </w:rPr>
              <w:t>purposes</w:t>
            </w:r>
            <w:r w:rsidR="002E15B8">
              <w:rPr>
                <w:sz w:val="22"/>
                <w:szCs w:val="22"/>
              </w:rPr>
              <w:t xml:space="preserve"> and</w:t>
            </w:r>
            <w:r w:rsidR="00493DBA">
              <w:rPr>
                <w:sz w:val="22"/>
                <w:szCs w:val="22"/>
              </w:rPr>
              <w:t xml:space="preserve"> prevent throttling of their </w:t>
            </w:r>
            <w:r w:rsidR="0094384B">
              <w:rPr>
                <w:sz w:val="22"/>
                <w:szCs w:val="22"/>
              </w:rPr>
              <w:t>emergency communications</w:t>
            </w:r>
            <w:r w:rsidRPr="00702E09">
              <w:rPr>
                <w:sz w:val="22"/>
                <w:szCs w:val="22"/>
              </w:rPr>
              <w:t>.</w:t>
            </w:r>
          </w:p>
          <w:p w:rsidR="00321AE8" w:rsidRPr="00702E09" w:rsidP="00702E09" w14:paraId="52515277" w14:textId="190DFD45">
            <w:pPr>
              <w:pStyle w:val="ListParagraph"/>
              <w:numPr>
                <w:ilvl w:val="0"/>
                <w:numId w:val="7"/>
              </w:numPr>
              <w:rPr>
                <w:sz w:val="22"/>
                <w:szCs w:val="22"/>
              </w:rPr>
            </w:pPr>
            <w:r w:rsidRPr="00702E09">
              <w:rPr>
                <w:b/>
                <w:bCs/>
                <w:sz w:val="22"/>
                <w:szCs w:val="22"/>
              </w:rPr>
              <w:t>Enhance Emergency Alerts</w:t>
            </w:r>
            <w:r w:rsidRPr="00702E09">
              <w:rPr>
                <w:sz w:val="22"/>
                <w:szCs w:val="22"/>
              </w:rPr>
              <w:t xml:space="preserve"> – Ensure the agency can require broadband service providers to transmit emergency alerts to their subscribers, improving the effectiveness of these life-saving notices. </w:t>
            </w:r>
          </w:p>
          <w:p w:rsidR="007965E2" w:rsidRPr="002E165B" w:rsidP="002E165B" w14:paraId="2D2DFC1D" w14:textId="77777777">
            <w:pPr>
              <w:rPr>
                <w:sz w:val="22"/>
                <w:szCs w:val="22"/>
              </w:rPr>
            </w:pPr>
          </w:p>
          <w:p w:rsidR="004F0F1F" w:rsidP="00850E26" w14:paraId="582DBCCD" w14:textId="77777777">
            <w:pPr>
              <w:ind w:right="72"/>
              <w:jc w:val="center"/>
              <w:rPr>
                <w:sz w:val="22"/>
                <w:szCs w:val="22"/>
              </w:rPr>
            </w:pPr>
            <w:r w:rsidRPr="007475A1">
              <w:rPr>
                <w:sz w:val="22"/>
                <w:szCs w:val="22"/>
              </w:rPr>
              <w:t>###</w:t>
            </w:r>
          </w:p>
          <w:p w:rsidR="00963E4F" w:rsidRPr="0080486B" w:rsidP="00963E4F" w14:paraId="38084282"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63E4F" w:rsidRPr="00EE0E90" w:rsidP="00963E4F" w14:paraId="2FEC37EA" w14:textId="77777777">
            <w:pPr>
              <w:ind w:right="72"/>
              <w:jc w:val="center"/>
              <w:rPr>
                <w:b/>
                <w:bCs/>
                <w:sz w:val="18"/>
                <w:szCs w:val="18"/>
              </w:rPr>
            </w:pPr>
          </w:p>
          <w:p w:rsidR="005025A0" w:rsidRPr="007475A1" w:rsidP="00963E4F" w14:paraId="273118F5" w14:textId="1429D8D0">
            <w:pPr>
              <w:ind w:right="72"/>
              <w:jc w:val="center"/>
              <w:rPr>
                <w:sz w:val="22"/>
                <w:szCs w:val="22"/>
              </w:rPr>
            </w:pPr>
            <w:r w:rsidRPr="00EF729B">
              <w:rPr>
                <w:bCs/>
                <w:i/>
                <w:sz w:val="16"/>
                <w:szCs w:val="16"/>
              </w:rPr>
              <w:t>This is an unofficial announcement of Commission action.  Release of the full text of a Commission order constitutes official action.  See MCI v. FCC, 515 F.2d 385 (D.C. Cir. 1974).</w:t>
            </w:r>
          </w:p>
          <w:p w:rsidR="00E57152" w:rsidP="00850E26" w14:paraId="6DB0DD43" w14:textId="77777777">
            <w:pPr>
              <w:ind w:right="72"/>
              <w:jc w:val="center"/>
              <w:rPr>
                <w:b/>
                <w:bCs/>
                <w:sz w:val="20"/>
                <w:szCs w:val="20"/>
              </w:rPr>
            </w:pPr>
          </w:p>
          <w:p w:rsidR="00EE0E90" w:rsidRPr="00EF729B" w:rsidP="00850E26" w14:paraId="6C6036FE" w14:textId="66AFB40C">
            <w:pPr>
              <w:ind w:right="72"/>
              <w:jc w:val="center"/>
              <w:rPr>
                <w:bCs/>
                <w:i/>
                <w:sz w:val="16"/>
                <w:szCs w:val="16"/>
              </w:rPr>
            </w:pPr>
          </w:p>
        </w:tc>
      </w:tr>
    </w:tbl>
    <w:p w:rsidR="00D24C3D" w:rsidRPr="007528A5" w14:paraId="77B6EF9F" w14:textId="77777777">
      <w:pPr>
        <w:rPr>
          <w:b/>
          <w:bCs/>
          <w:sz w:val="2"/>
          <w:szCs w:val="2"/>
        </w:rPr>
      </w:pPr>
    </w:p>
    <w:sectPr w:rsidSect="00402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23AFE"/>
    <w:multiLevelType w:val="hybridMultilevel"/>
    <w:tmpl w:val="AF3AF3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746E96"/>
    <w:multiLevelType w:val="hybridMultilevel"/>
    <w:tmpl w:val="2EE8F440"/>
    <w:lvl w:ilvl="0">
      <w:start w:val="0"/>
      <w:numFmt w:val="bullet"/>
      <w:lvlText w:val=""/>
      <w:lvlJc w:val="left"/>
      <w:pPr>
        <w:ind w:left="1440" w:hanging="360"/>
      </w:pPr>
      <w:rPr>
        <w:rFonts w:ascii="Wingdings" w:eastAsia="Times New Roman" w:hAnsi="Wingdings"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660405A"/>
    <w:multiLevelType w:val="hybridMultilevel"/>
    <w:tmpl w:val="2AB24722"/>
    <w:lvl w:ilvl="0">
      <w:start w:val="0"/>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1910BB9"/>
    <w:multiLevelType w:val="hybridMultilevel"/>
    <w:tmpl w:val="E95E3778"/>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7B337D"/>
    <w:multiLevelType w:val="hybridMultilevel"/>
    <w:tmpl w:val="E23A70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C910116"/>
    <w:multiLevelType w:val="hybridMultilevel"/>
    <w:tmpl w:val="A70042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5A"/>
    <w:rsid w:val="0002500C"/>
    <w:rsid w:val="000311FC"/>
    <w:rsid w:val="00037E8F"/>
    <w:rsid w:val="00040127"/>
    <w:rsid w:val="0005407D"/>
    <w:rsid w:val="00064BB0"/>
    <w:rsid w:val="00065E2D"/>
    <w:rsid w:val="00081232"/>
    <w:rsid w:val="00090B36"/>
    <w:rsid w:val="00091E65"/>
    <w:rsid w:val="00096D4A"/>
    <w:rsid w:val="000A38EA"/>
    <w:rsid w:val="000B0B54"/>
    <w:rsid w:val="000C1E47"/>
    <w:rsid w:val="000C26F3"/>
    <w:rsid w:val="000E049E"/>
    <w:rsid w:val="0010799B"/>
    <w:rsid w:val="00117DB2"/>
    <w:rsid w:val="00123C64"/>
    <w:rsid w:val="00123ED2"/>
    <w:rsid w:val="00125BE0"/>
    <w:rsid w:val="00142C13"/>
    <w:rsid w:val="00152776"/>
    <w:rsid w:val="00153222"/>
    <w:rsid w:val="001577D3"/>
    <w:rsid w:val="001733A6"/>
    <w:rsid w:val="001774BC"/>
    <w:rsid w:val="001865A9"/>
    <w:rsid w:val="00187DB2"/>
    <w:rsid w:val="00190C5E"/>
    <w:rsid w:val="001B20BB"/>
    <w:rsid w:val="001C4370"/>
    <w:rsid w:val="001C78CE"/>
    <w:rsid w:val="001D3779"/>
    <w:rsid w:val="001F0469"/>
    <w:rsid w:val="00203A98"/>
    <w:rsid w:val="00206EDD"/>
    <w:rsid w:val="00207736"/>
    <w:rsid w:val="0021247E"/>
    <w:rsid w:val="002146F6"/>
    <w:rsid w:val="00231C32"/>
    <w:rsid w:val="00240345"/>
    <w:rsid w:val="002421F0"/>
    <w:rsid w:val="00247274"/>
    <w:rsid w:val="00266966"/>
    <w:rsid w:val="00285C36"/>
    <w:rsid w:val="00286596"/>
    <w:rsid w:val="00294C0C"/>
    <w:rsid w:val="002A0934"/>
    <w:rsid w:val="002B1013"/>
    <w:rsid w:val="002D03E5"/>
    <w:rsid w:val="002E15B8"/>
    <w:rsid w:val="002E165B"/>
    <w:rsid w:val="002E3F1D"/>
    <w:rsid w:val="002F31D0"/>
    <w:rsid w:val="00300359"/>
    <w:rsid w:val="00306A42"/>
    <w:rsid w:val="0031773E"/>
    <w:rsid w:val="00320641"/>
    <w:rsid w:val="00321AE8"/>
    <w:rsid w:val="00331372"/>
    <w:rsid w:val="00333871"/>
    <w:rsid w:val="00347716"/>
    <w:rsid w:val="003506E1"/>
    <w:rsid w:val="003727E3"/>
    <w:rsid w:val="00385A93"/>
    <w:rsid w:val="003910F1"/>
    <w:rsid w:val="003A2011"/>
    <w:rsid w:val="003D7499"/>
    <w:rsid w:val="003E42FC"/>
    <w:rsid w:val="003E5991"/>
    <w:rsid w:val="003F047C"/>
    <w:rsid w:val="003F344A"/>
    <w:rsid w:val="00402A74"/>
    <w:rsid w:val="00403FF0"/>
    <w:rsid w:val="0042046D"/>
    <w:rsid w:val="0042116E"/>
    <w:rsid w:val="00425AEF"/>
    <w:rsid w:val="00426518"/>
    <w:rsid w:val="00427B06"/>
    <w:rsid w:val="00441F59"/>
    <w:rsid w:val="00444E07"/>
    <w:rsid w:val="00444FA9"/>
    <w:rsid w:val="00473E9C"/>
    <w:rsid w:val="00480099"/>
    <w:rsid w:val="00493DBA"/>
    <w:rsid w:val="004941A2"/>
    <w:rsid w:val="00497858"/>
    <w:rsid w:val="004A729A"/>
    <w:rsid w:val="004B4FEA"/>
    <w:rsid w:val="004C0ADA"/>
    <w:rsid w:val="004C433E"/>
    <w:rsid w:val="004C4512"/>
    <w:rsid w:val="004C4F36"/>
    <w:rsid w:val="004D3D85"/>
    <w:rsid w:val="004E2BD8"/>
    <w:rsid w:val="004F0F1F"/>
    <w:rsid w:val="005022AA"/>
    <w:rsid w:val="005025A0"/>
    <w:rsid w:val="00504845"/>
    <w:rsid w:val="0050757F"/>
    <w:rsid w:val="00516AD2"/>
    <w:rsid w:val="005244F1"/>
    <w:rsid w:val="00545DAE"/>
    <w:rsid w:val="00571B83"/>
    <w:rsid w:val="00575A00"/>
    <w:rsid w:val="00580736"/>
    <w:rsid w:val="00586417"/>
    <w:rsid w:val="0058673C"/>
    <w:rsid w:val="00590BD3"/>
    <w:rsid w:val="005A6E9D"/>
    <w:rsid w:val="005A7972"/>
    <w:rsid w:val="005B17E7"/>
    <w:rsid w:val="005B2643"/>
    <w:rsid w:val="005D17FD"/>
    <w:rsid w:val="005E1AC6"/>
    <w:rsid w:val="005F0D55"/>
    <w:rsid w:val="005F183E"/>
    <w:rsid w:val="00600DDA"/>
    <w:rsid w:val="00603A30"/>
    <w:rsid w:val="00604211"/>
    <w:rsid w:val="00613498"/>
    <w:rsid w:val="00617B94"/>
    <w:rsid w:val="00620BED"/>
    <w:rsid w:val="00622347"/>
    <w:rsid w:val="006230E8"/>
    <w:rsid w:val="006415B4"/>
    <w:rsid w:val="00644E3D"/>
    <w:rsid w:val="00651B9E"/>
    <w:rsid w:val="00652019"/>
    <w:rsid w:val="0065645B"/>
    <w:rsid w:val="00657EC9"/>
    <w:rsid w:val="0066053F"/>
    <w:rsid w:val="00665633"/>
    <w:rsid w:val="00674C86"/>
    <w:rsid w:val="0068015E"/>
    <w:rsid w:val="006861AB"/>
    <w:rsid w:val="00686B89"/>
    <w:rsid w:val="0069420F"/>
    <w:rsid w:val="006A2FC5"/>
    <w:rsid w:val="006A43E1"/>
    <w:rsid w:val="006A7D75"/>
    <w:rsid w:val="006B0A70"/>
    <w:rsid w:val="006B3C22"/>
    <w:rsid w:val="006B606A"/>
    <w:rsid w:val="006C17D2"/>
    <w:rsid w:val="006C33AF"/>
    <w:rsid w:val="006D16EF"/>
    <w:rsid w:val="006D219A"/>
    <w:rsid w:val="006D5D22"/>
    <w:rsid w:val="006E0324"/>
    <w:rsid w:val="006E4A76"/>
    <w:rsid w:val="006E538A"/>
    <w:rsid w:val="006F1DBD"/>
    <w:rsid w:val="00700556"/>
    <w:rsid w:val="00702E09"/>
    <w:rsid w:val="0070589A"/>
    <w:rsid w:val="007167DD"/>
    <w:rsid w:val="0072478B"/>
    <w:rsid w:val="0073414D"/>
    <w:rsid w:val="007475A1"/>
    <w:rsid w:val="0075235E"/>
    <w:rsid w:val="007528A5"/>
    <w:rsid w:val="0076626F"/>
    <w:rsid w:val="00767247"/>
    <w:rsid w:val="007732CC"/>
    <w:rsid w:val="00774079"/>
    <w:rsid w:val="0077752B"/>
    <w:rsid w:val="00793D6F"/>
    <w:rsid w:val="00794090"/>
    <w:rsid w:val="007965E2"/>
    <w:rsid w:val="007A44F8"/>
    <w:rsid w:val="007A5227"/>
    <w:rsid w:val="007C1878"/>
    <w:rsid w:val="007D21BF"/>
    <w:rsid w:val="007F3C12"/>
    <w:rsid w:val="007F5205"/>
    <w:rsid w:val="0080486B"/>
    <w:rsid w:val="008215E7"/>
    <w:rsid w:val="00830FC6"/>
    <w:rsid w:val="008449DF"/>
    <w:rsid w:val="00850E26"/>
    <w:rsid w:val="00865EAA"/>
    <w:rsid w:val="00866F06"/>
    <w:rsid w:val="008728F5"/>
    <w:rsid w:val="008824C2"/>
    <w:rsid w:val="00886504"/>
    <w:rsid w:val="008960E4"/>
    <w:rsid w:val="008A3940"/>
    <w:rsid w:val="008B13C9"/>
    <w:rsid w:val="008B1A5A"/>
    <w:rsid w:val="008C248C"/>
    <w:rsid w:val="008C5432"/>
    <w:rsid w:val="008C7BF1"/>
    <w:rsid w:val="008D00D6"/>
    <w:rsid w:val="008D4D00"/>
    <w:rsid w:val="008D4E5E"/>
    <w:rsid w:val="008D7ABD"/>
    <w:rsid w:val="008E3FF0"/>
    <w:rsid w:val="008E55A2"/>
    <w:rsid w:val="008E691C"/>
    <w:rsid w:val="008F1609"/>
    <w:rsid w:val="008F78D8"/>
    <w:rsid w:val="0093373C"/>
    <w:rsid w:val="0094384B"/>
    <w:rsid w:val="00961620"/>
    <w:rsid w:val="00963E4F"/>
    <w:rsid w:val="009734B6"/>
    <w:rsid w:val="0098096F"/>
    <w:rsid w:val="0098437A"/>
    <w:rsid w:val="00986C92"/>
    <w:rsid w:val="00993C47"/>
    <w:rsid w:val="009972BC"/>
    <w:rsid w:val="009B4B16"/>
    <w:rsid w:val="009D610C"/>
    <w:rsid w:val="009E54A1"/>
    <w:rsid w:val="009F4E25"/>
    <w:rsid w:val="009F5B1F"/>
    <w:rsid w:val="00A225A9"/>
    <w:rsid w:val="00A24C78"/>
    <w:rsid w:val="00A3308E"/>
    <w:rsid w:val="00A35DFD"/>
    <w:rsid w:val="00A431F6"/>
    <w:rsid w:val="00A62AFC"/>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3D77"/>
    <w:rsid w:val="00B76A63"/>
    <w:rsid w:val="00B84AD3"/>
    <w:rsid w:val="00BA6350"/>
    <w:rsid w:val="00BB4E29"/>
    <w:rsid w:val="00BB74C9"/>
    <w:rsid w:val="00BC3AB6"/>
    <w:rsid w:val="00BD19E8"/>
    <w:rsid w:val="00BD4273"/>
    <w:rsid w:val="00BE5291"/>
    <w:rsid w:val="00BF15ED"/>
    <w:rsid w:val="00BF7BA9"/>
    <w:rsid w:val="00C31ED8"/>
    <w:rsid w:val="00C432E4"/>
    <w:rsid w:val="00C45136"/>
    <w:rsid w:val="00C70C26"/>
    <w:rsid w:val="00C72001"/>
    <w:rsid w:val="00C772B7"/>
    <w:rsid w:val="00C80347"/>
    <w:rsid w:val="00CB24D2"/>
    <w:rsid w:val="00CB7C1A"/>
    <w:rsid w:val="00CC5E08"/>
    <w:rsid w:val="00CD1692"/>
    <w:rsid w:val="00CD1C99"/>
    <w:rsid w:val="00CE14FD"/>
    <w:rsid w:val="00CF6860"/>
    <w:rsid w:val="00D009D0"/>
    <w:rsid w:val="00D02AC6"/>
    <w:rsid w:val="00D03F0C"/>
    <w:rsid w:val="00D04312"/>
    <w:rsid w:val="00D16A7F"/>
    <w:rsid w:val="00D16AD2"/>
    <w:rsid w:val="00D22596"/>
    <w:rsid w:val="00D22691"/>
    <w:rsid w:val="00D24C3D"/>
    <w:rsid w:val="00D26825"/>
    <w:rsid w:val="00D43EC9"/>
    <w:rsid w:val="00D46CB1"/>
    <w:rsid w:val="00D56DF4"/>
    <w:rsid w:val="00D723F0"/>
    <w:rsid w:val="00D75465"/>
    <w:rsid w:val="00D8133F"/>
    <w:rsid w:val="00D8426C"/>
    <w:rsid w:val="00D861EE"/>
    <w:rsid w:val="00D870C1"/>
    <w:rsid w:val="00D95B05"/>
    <w:rsid w:val="00D97E2D"/>
    <w:rsid w:val="00DA103D"/>
    <w:rsid w:val="00DA1A0D"/>
    <w:rsid w:val="00DA45D3"/>
    <w:rsid w:val="00DA4772"/>
    <w:rsid w:val="00DA7B44"/>
    <w:rsid w:val="00DB2667"/>
    <w:rsid w:val="00DB67B7"/>
    <w:rsid w:val="00DC15A9"/>
    <w:rsid w:val="00DC40AA"/>
    <w:rsid w:val="00DD1750"/>
    <w:rsid w:val="00DE00B9"/>
    <w:rsid w:val="00E04D6A"/>
    <w:rsid w:val="00E1597D"/>
    <w:rsid w:val="00E34896"/>
    <w:rsid w:val="00E349AA"/>
    <w:rsid w:val="00E41390"/>
    <w:rsid w:val="00E41CA0"/>
    <w:rsid w:val="00E4366B"/>
    <w:rsid w:val="00E50A4A"/>
    <w:rsid w:val="00E57152"/>
    <w:rsid w:val="00E606DE"/>
    <w:rsid w:val="00E644FE"/>
    <w:rsid w:val="00E65532"/>
    <w:rsid w:val="00E67D45"/>
    <w:rsid w:val="00E72733"/>
    <w:rsid w:val="00E742FA"/>
    <w:rsid w:val="00E76816"/>
    <w:rsid w:val="00E83DBF"/>
    <w:rsid w:val="00E87C13"/>
    <w:rsid w:val="00E94CD9"/>
    <w:rsid w:val="00EA1A76"/>
    <w:rsid w:val="00EA290B"/>
    <w:rsid w:val="00EA29B6"/>
    <w:rsid w:val="00EA46B0"/>
    <w:rsid w:val="00EB2820"/>
    <w:rsid w:val="00ED032A"/>
    <w:rsid w:val="00EE0E90"/>
    <w:rsid w:val="00EF3BCA"/>
    <w:rsid w:val="00EF729B"/>
    <w:rsid w:val="00F01B0D"/>
    <w:rsid w:val="00F1238F"/>
    <w:rsid w:val="00F16485"/>
    <w:rsid w:val="00F228ED"/>
    <w:rsid w:val="00F26E31"/>
    <w:rsid w:val="00F27C6C"/>
    <w:rsid w:val="00F34A8D"/>
    <w:rsid w:val="00F5064C"/>
    <w:rsid w:val="00F50D25"/>
    <w:rsid w:val="00F535D8"/>
    <w:rsid w:val="00F61155"/>
    <w:rsid w:val="00F708E3"/>
    <w:rsid w:val="00F76561"/>
    <w:rsid w:val="00F84736"/>
    <w:rsid w:val="00FC235B"/>
    <w:rsid w:val="00FC6C29"/>
    <w:rsid w:val="00FD58E0"/>
    <w:rsid w:val="00FD71AE"/>
    <w:rsid w:val="00FE0198"/>
    <w:rsid w:val="00FE3A7C"/>
    <w:rsid w:val="00FF1C0B"/>
    <w:rsid w:val="00FF232D"/>
    <w:rsid w:val="00FF7F9B"/>
    <w:rsid w:val="08313185"/>
    <w:rsid w:val="09C6117A"/>
    <w:rsid w:val="12D35180"/>
    <w:rsid w:val="3816160A"/>
    <w:rsid w:val="3C88B0ED"/>
    <w:rsid w:val="4074C9FF"/>
    <w:rsid w:val="45AA62BB"/>
    <w:rsid w:val="48685F15"/>
    <w:rsid w:val="6464CA47"/>
    <w:rsid w:val="71BDD156"/>
    <w:rsid w:val="76EC6C6D"/>
    <w:rsid w:val="7EDEED6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9A2F9ED"/>
  <w15:docId w15:val="{ADECFF6E-83EC-4FB6-9396-52EA9E5F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E04D6A"/>
    <w:pPr>
      <w:ind w:left="720"/>
      <w:contextualSpacing/>
    </w:pPr>
  </w:style>
  <w:style w:type="paragraph" w:styleId="Revision">
    <w:name w:val="Revision"/>
    <w:hidden/>
    <w:uiPriority w:val="99"/>
    <w:semiHidden/>
    <w:rsid w:val="003F047C"/>
    <w:rPr>
      <w:sz w:val="24"/>
      <w:szCs w:val="24"/>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C45136"/>
    <w:rPr>
      <w:b/>
      <w:bCs/>
    </w:rPr>
  </w:style>
  <w:style w:type="character" w:customStyle="1" w:styleId="CommentSubjectChar">
    <w:name w:val="Comment Subject Char"/>
    <w:basedOn w:val="CommentTextChar"/>
    <w:link w:val="CommentSubject"/>
    <w:semiHidden/>
    <w:rsid w:val="00C45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