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153D9B" w:rsidRPr="00632254" w:rsidP="004D67C6" w14:paraId="18D8CC0F" w14:textId="053BC7B5">
      <w:pPr>
        <w:jc w:val="center"/>
        <w:rPr>
          <w:b/>
          <w:bCs/>
          <w:sz w:val="22"/>
        </w:rPr>
      </w:pPr>
      <w:r w:rsidRPr="00632254">
        <w:rPr>
          <w:b/>
          <w:bCs/>
          <w:sz w:val="22"/>
        </w:rPr>
        <w:t xml:space="preserve">STATEMENT OF </w:t>
      </w:r>
      <w:r w:rsidRPr="00632254" w:rsidR="00664190">
        <w:rPr>
          <w:b/>
          <w:bCs/>
          <w:sz w:val="22"/>
        </w:rPr>
        <w:br/>
      </w:r>
      <w:r w:rsidRPr="00632254">
        <w:rPr>
          <w:b/>
          <w:bCs/>
          <w:sz w:val="22"/>
        </w:rPr>
        <w:t>COMMISSIONER GEOFFREY STARKS</w:t>
      </w:r>
    </w:p>
    <w:p w:rsidR="004D67C6" w:rsidRPr="00632254" w:rsidP="000B49B6" w14:paraId="682811CE" w14:textId="4447EAAD">
      <w:pPr>
        <w:ind w:left="720" w:hanging="720"/>
        <w:rPr>
          <w:sz w:val="22"/>
        </w:rPr>
      </w:pPr>
      <w:r w:rsidRPr="00632254">
        <w:rPr>
          <w:i/>
          <w:iCs/>
          <w:sz w:val="22"/>
        </w:rPr>
        <w:t xml:space="preserve">Re: </w:t>
      </w:r>
      <w:r w:rsidRPr="00632254">
        <w:rPr>
          <w:i/>
          <w:iCs/>
          <w:sz w:val="22"/>
        </w:rPr>
        <w:tab/>
      </w:r>
      <w:r w:rsidRPr="00632254" w:rsidR="00CA248F">
        <w:rPr>
          <w:rFonts w:cs="Times New Roman"/>
          <w:i/>
          <w:sz w:val="22"/>
        </w:rPr>
        <w:t>Wireless Emergency Alerts</w:t>
      </w:r>
      <w:r w:rsidRPr="00632254" w:rsidR="00CA248F">
        <w:rPr>
          <w:rFonts w:cs="Times New Roman"/>
          <w:iCs/>
          <w:sz w:val="22"/>
        </w:rPr>
        <w:t>,</w:t>
      </w:r>
      <w:r w:rsidRPr="00632254" w:rsidR="00CA248F">
        <w:rPr>
          <w:rFonts w:cs="Times New Roman"/>
          <w:i/>
          <w:sz w:val="22"/>
        </w:rPr>
        <w:t xml:space="preserve"> </w:t>
      </w:r>
      <w:r w:rsidRPr="00632254" w:rsidR="00CA248F">
        <w:rPr>
          <w:rFonts w:cs="Times New Roman"/>
          <w:sz w:val="22"/>
        </w:rPr>
        <w:t xml:space="preserve">PS Docket No. 15-91; </w:t>
      </w:r>
      <w:r w:rsidRPr="00632254" w:rsidR="00CA248F">
        <w:rPr>
          <w:rFonts w:cs="Times New Roman"/>
          <w:i/>
          <w:sz w:val="22"/>
        </w:rPr>
        <w:t>Amendments to Part 11 of the Commission’s Rules Regarding the Emergency Alert System</w:t>
      </w:r>
      <w:r w:rsidRPr="00632254" w:rsidR="00CA248F">
        <w:rPr>
          <w:rFonts w:cs="Times New Roman"/>
          <w:sz w:val="22"/>
        </w:rPr>
        <w:t>, PS Docket No. 15-94, Third Report and Order (October 19, 2023)</w:t>
      </w:r>
    </w:p>
    <w:p w:rsidR="0080442D" w:rsidRPr="00632254" w:rsidP="00444EB6" w14:paraId="4FE89234" w14:textId="1EC0131E">
      <w:pPr>
        <w:rPr>
          <w:sz w:val="22"/>
        </w:rPr>
      </w:pPr>
      <w:r w:rsidRPr="00632254">
        <w:rPr>
          <w:sz w:val="22"/>
        </w:rPr>
        <w:tab/>
      </w:r>
      <w:r w:rsidRPr="00632254" w:rsidR="00444EB6">
        <w:rPr>
          <w:sz w:val="22"/>
        </w:rPr>
        <w:t xml:space="preserve">Wildfires in </w:t>
      </w:r>
      <w:r w:rsidRPr="00632254" w:rsidR="003F2AD9">
        <w:rPr>
          <w:sz w:val="22"/>
        </w:rPr>
        <w:t>Hawaii.  Severe storms</w:t>
      </w:r>
      <w:r w:rsidRPr="00632254" w:rsidR="003B7843">
        <w:rPr>
          <w:sz w:val="22"/>
        </w:rPr>
        <w:t xml:space="preserve"> </w:t>
      </w:r>
      <w:r w:rsidRPr="00632254" w:rsidR="00444EB6">
        <w:rPr>
          <w:sz w:val="22"/>
        </w:rPr>
        <w:t xml:space="preserve">in Illinois, Mississippi, and Vermont.  </w:t>
      </w:r>
      <w:r w:rsidRPr="00632254" w:rsidR="0087532E">
        <w:rPr>
          <w:sz w:val="22"/>
        </w:rPr>
        <w:t xml:space="preserve">Typhoons in Guam.  </w:t>
      </w:r>
      <w:r w:rsidRPr="00632254" w:rsidR="00444EB6">
        <w:rPr>
          <w:sz w:val="22"/>
        </w:rPr>
        <w:t>Flooding in Alaska</w:t>
      </w:r>
      <w:r w:rsidRPr="00632254" w:rsidR="002E011B">
        <w:rPr>
          <w:sz w:val="22"/>
        </w:rPr>
        <w:t>.  Hurricanes Franklin, Idalia, and Lee.</w:t>
      </w:r>
      <w:r w:rsidRPr="00632254" w:rsidR="00110D80">
        <w:rPr>
          <w:sz w:val="22"/>
        </w:rPr>
        <w:t xml:space="preserve">  A quick look at </w:t>
      </w:r>
      <w:r w:rsidRPr="00632254" w:rsidR="00A60E39">
        <w:rPr>
          <w:sz w:val="22"/>
        </w:rPr>
        <w:t xml:space="preserve">FEMA’s </w:t>
      </w:r>
      <w:r w:rsidRPr="00632254" w:rsidR="00D77BA1">
        <w:rPr>
          <w:sz w:val="22"/>
        </w:rPr>
        <w:t xml:space="preserve">alerts over the last few months </w:t>
      </w:r>
      <w:r w:rsidRPr="00632254" w:rsidR="00C941BD">
        <w:rPr>
          <w:sz w:val="22"/>
        </w:rPr>
        <w:t>starkly illustrates</w:t>
      </w:r>
      <w:r w:rsidRPr="00632254" w:rsidR="00AB1BC9">
        <w:rPr>
          <w:sz w:val="22"/>
        </w:rPr>
        <w:t xml:space="preserve"> the </w:t>
      </w:r>
      <w:r w:rsidRPr="00632254" w:rsidR="00534ECE">
        <w:rPr>
          <w:sz w:val="22"/>
        </w:rPr>
        <w:t xml:space="preserve">number of </w:t>
      </w:r>
      <w:r w:rsidRPr="00632254" w:rsidR="00AB1BC9">
        <w:rPr>
          <w:sz w:val="22"/>
        </w:rPr>
        <w:t xml:space="preserve">extreme weather events </w:t>
      </w:r>
      <w:r w:rsidRPr="00632254" w:rsidR="003119F3">
        <w:rPr>
          <w:sz w:val="22"/>
        </w:rPr>
        <w:t>our country is facing.</w:t>
      </w:r>
      <w:r w:rsidRPr="00632254" w:rsidR="001D48C6">
        <w:rPr>
          <w:sz w:val="22"/>
        </w:rPr>
        <w:t xml:space="preserve">  And while </w:t>
      </w:r>
      <w:r w:rsidRPr="00632254" w:rsidR="00DD56A5">
        <w:rPr>
          <w:sz w:val="22"/>
        </w:rPr>
        <w:t xml:space="preserve">natural disasters </w:t>
      </w:r>
      <w:r w:rsidRPr="00632254" w:rsidR="00E16160">
        <w:rPr>
          <w:sz w:val="22"/>
        </w:rPr>
        <w:t xml:space="preserve">may be the first emergencies that come to mind when we think of our wireless emergency alert system, </w:t>
      </w:r>
      <w:r w:rsidRPr="00632254" w:rsidR="007279F4">
        <w:rPr>
          <w:sz w:val="22"/>
        </w:rPr>
        <w:t xml:space="preserve">federal, state, and local alerting authorities also use </w:t>
      </w:r>
      <w:r w:rsidRPr="00632254" w:rsidR="00E16160">
        <w:rPr>
          <w:sz w:val="22"/>
        </w:rPr>
        <w:t xml:space="preserve">WEA </w:t>
      </w:r>
      <w:r w:rsidRPr="00632254" w:rsidR="00BD2D73">
        <w:rPr>
          <w:sz w:val="22"/>
        </w:rPr>
        <w:t>f</w:t>
      </w:r>
      <w:r w:rsidRPr="00632254" w:rsidR="007279F4">
        <w:rPr>
          <w:sz w:val="22"/>
        </w:rPr>
        <w:t>or eva</w:t>
      </w:r>
      <w:r w:rsidRPr="00632254" w:rsidR="00E16160">
        <w:rPr>
          <w:sz w:val="22"/>
        </w:rPr>
        <w:t>c</w:t>
      </w:r>
      <w:r w:rsidRPr="00632254" w:rsidR="007279F4">
        <w:rPr>
          <w:sz w:val="22"/>
        </w:rPr>
        <w:t>uate and shelter-in-place alerts</w:t>
      </w:r>
      <w:r w:rsidRPr="00632254" w:rsidR="00984EF5">
        <w:rPr>
          <w:sz w:val="22"/>
        </w:rPr>
        <w:t xml:space="preserve">, AMBER Alerts, and other emergency </w:t>
      </w:r>
      <w:r w:rsidRPr="00632254" w:rsidR="002B47FD">
        <w:rPr>
          <w:sz w:val="22"/>
        </w:rPr>
        <w:t>messages</w:t>
      </w:r>
      <w:r w:rsidRPr="00632254" w:rsidR="00984EF5">
        <w:rPr>
          <w:sz w:val="22"/>
        </w:rPr>
        <w:t>.</w:t>
      </w:r>
      <w:r w:rsidRPr="00632254" w:rsidR="001D48C6">
        <w:rPr>
          <w:sz w:val="22"/>
        </w:rPr>
        <w:t xml:space="preserve"> </w:t>
      </w:r>
    </w:p>
    <w:p w:rsidR="00E01AEA" w:rsidRPr="00632254" w:rsidP="00444EB6" w14:paraId="0F78F22B" w14:textId="54DB2A32">
      <w:pPr>
        <w:rPr>
          <w:sz w:val="22"/>
        </w:rPr>
      </w:pPr>
      <w:r w:rsidRPr="00632254">
        <w:rPr>
          <w:sz w:val="22"/>
        </w:rPr>
        <w:tab/>
      </w:r>
      <w:r w:rsidRPr="00632254" w:rsidR="00B90AE4">
        <w:rPr>
          <w:sz w:val="22"/>
        </w:rPr>
        <w:t>By definition, in an emergency, time is of the essence.</w:t>
      </w:r>
      <w:r w:rsidRPr="00632254" w:rsidR="004C4692">
        <w:rPr>
          <w:sz w:val="22"/>
        </w:rPr>
        <w:t xml:space="preserve">  </w:t>
      </w:r>
      <w:r w:rsidRPr="00632254" w:rsidR="00F02254">
        <w:rPr>
          <w:sz w:val="22"/>
        </w:rPr>
        <w:t xml:space="preserve">Alert recipients must be able to receive, understand, and act upon WEA messages immediately.  </w:t>
      </w:r>
      <w:r w:rsidRPr="00632254" w:rsidR="002611C8">
        <w:rPr>
          <w:sz w:val="22"/>
        </w:rPr>
        <w:t xml:space="preserve">Too frequently, it is the most vulnerable members of our communities </w:t>
      </w:r>
      <w:r w:rsidRPr="00632254" w:rsidR="00D8624C">
        <w:rPr>
          <w:sz w:val="22"/>
        </w:rPr>
        <w:t xml:space="preserve">– </w:t>
      </w:r>
      <w:r w:rsidRPr="00632254" w:rsidR="009B04F4">
        <w:rPr>
          <w:sz w:val="22"/>
        </w:rPr>
        <w:t xml:space="preserve">including </w:t>
      </w:r>
      <w:r w:rsidRPr="00632254" w:rsidR="00D8624C">
        <w:rPr>
          <w:sz w:val="22"/>
        </w:rPr>
        <w:t>non-English or Spanish speakers</w:t>
      </w:r>
      <w:r w:rsidRPr="00632254" w:rsidR="009B04F4">
        <w:rPr>
          <w:sz w:val="22"/>
        </w:rPr>
        <w:t xml:space="preserve"> and</w:t>
      </w:r>
      <w:r w:rsidRPr="00632254" w:rsidR="00D8624C">
        <w:rPr>
          <w:sz w:val="22"/>
        </w:rPr>
        <w:t xml:space="preserve"> </w:t>
      </w:r>
      <w:r w:rsidRPr="00632254">
        <w:rPr>
          <w:sz w:val="22"/>
        </w:rPr>
        <w:t>vision- or hearing-impaired individuals – who get left behind.</w:t>
      </w:r>
    </w:p>
    <w:p w:rsidR="00A85EF8" w:rsidRPr="00632254" w:rsidP="00444EB6" w14:paraId="56535E0A" w14:textId="1C3FCC95">
      <w:pPr>
        <w:rPr>
          <w:sz w:val="22"/>
        </w:rPr>
      </w:pPr>
      <w:r w:rsidRPr="00632254">
        <w:rPr>
          <w:sz w:val="22"/>
        </w:rPr>
        <w:tab/>
        <w:t xml:space="preserve">Today, </w:t>
      </w:r>
      <w:r w:rsidRPr="00632254" w:rsidR="00EF0DB6">
        <w:rPr>
          <w:sz w:val="22"/>
        </w:rPr>
        <w:t xml:space="preserve">we take </w:t>
      </w:r>
      <w:r w:rsidRPr="00632254" w:rsidR="000D4FF5">
        <w:rPr>
          <w:sz w:val="22"/>
        </w:rPr>
        <w:t xml:space="preserve">several </w:t>
      </w:r>
      <w:r w:rsidRPr="00632254" w:rsidR="00EF0DB6">
        <w:rPr>
          <w:sz w:val="22"/>
        </w:rPr>
        <w:t>important step</w:t>
      </w:r>
      <w:r w:rsidRPr="00632254" w:rsidR="000D4FF5">
        <w:rPr>
          <w:sz w:val="22"/>
        </w:rPr>
        <w:t>s</w:t>
      </w:r>
      <w:r w:rsidRPr="00632254" w:rsidR="00EF0DB6">
        <w:rPr>
          <w:sz w:val="22"/>
        </w:rPr>
        <w:t xml:space="preserve"> to ensure </w:t>
      </w:r>
      <w:r w:rsidRPr="00632254" w:rsidR="00226DEA">
        <w:rPr>
          <w:sz w:val="22"/>
        </w:rPr>
        <w:t xml:space="preserve">not only that </w:t>
      </w:r>
      <w:r w:rsidRPr="00632254" w:rsidR="00EF0DB6">
        <w:rPr>
          <w:sz w:val="22"/>
        </w:rPr>
        <w:t>we reach them</w:t>
      </w:r>
      <w:r w:rsidRPr="00632254" w:rsidR="00226DEA">
        <w:rPr>
          <w:sz w:val="22"/>
        </w:rPr>
        <w:t>, but do so in the most efficient and effective manne</w:t>
      </w:r>
      <w:r w:rsidRPr="00632254" w:rsidR="00951732">
        <w:rPr>
          <w:sz w:val="22"/>
        </w:rPr>
        <w:t>r</w:t>
      </w:r>
      <w:r w:rsidRPr="00632254">
        <w:rPr>
          <w:sz w:val="22"/>
        </w:rPr>
        <w:t>:</w:t>
      </w:r>
      <w:r w:rsidRPr="00632254" w:rsidR="00EF0DB6">
        <w:rPr>
          <w:sz w:val="22"/>
        </w:rPr>
        <w:t xml:space="preserve">  </w:t>
      </w:r>
    </w:p>
    <w:p w:rsidR="00A85EF8" w:rsidRPr="00632254" w:rsidP="00D14F54" w14:paraId="0585E0B8" w14:textId="77777777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632254">
        <w:rPr>
          <w:sz w:val="22"/>
        </w:rPr>
        <w:t xml:space="preserve">We require </w:t>
      </w:r>
      <w:r w:rsidRPr="00632254" w:rsidR="00D95DC3">
        <w:rPr>
          <w:sz w:val="22"/>
        </w:rPr>
        <w:t xml:space="preserve">providers who participate in WEA to support WEA alerts in </w:t>
      </w:r>
      <w:r w:rsidRPr="00632254" w:rsidR="00904AD0">
        <w:rPr>
          <w:sz w:val="22"/>
        </w:rPr>
        <w:t xml:space="preserve">the 13 most commonly spoken non-English languages in the United States.  </w:t>
      </w:r>
    </w:p>
    <w:p w:rsidR="00A85EF8" w:rsidRPr="00632254" w:rsidP="00D14F54" w14:paraId="41B7D126" w14:textId="77777777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632254">
        <w:rPr>
          <w:sz w:val="22"/>
        </w:rPr>
        <w:t xml:space="preserve">We require </w:t>
      </w:r>
      <w:r w:rsidRPr="00632254" w:rsidR="0008603C">
        <w:rPr>
          <w:sz w:val="22"/>
        </w:rPr>
        <w:t xml:space="preserve">providers to support alerts in American Sign Language.  </w:t>
      </w:r>
    </w:p>
    <w:p w:rsidR="00A85EF8" w:rsidRPr="00632254" w:rsidP="00D14F54" w14:paraId="6DF93110" w14:textId="04BFD2A8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632254">
        <w:rPr>
          <w:sz w:val="22"/>
        </w:rPr>
        <w:t xml:space="preserve">We require </w:t>
      </w:r>
      <w:r w:rsidRPr="00632254" w:rsidR="00407D13">
        <w:rPr>
          <w:sz w:val="22"/>
        </w:rPr>
        <w:t xml:space="preserve">mobile devices to support the presentation of alert messages with location-aware maps, </w:t>
      </w:r>
      <w:r w:rsidRPr="00632254" w:rsidR="000F6E29">
        <w:rPr>
          <w:sz w:val="22"/>
        </w:rPr>
        <w:t>so that</w:t>
      </w:r>
      <w:r w:rsidRPr="00632254" w:rsidR="00407D13">
        <w:rPr>
          <w:sz w:val="22"/>
        </w:rPr>
        <w:t xml:space="preserve"> recipient</w:t>
      </w:r>
      <w:r w:rsidRPr="00632254" w:rsidR="000F6E29">
        <w:rPr>
          <w:sz w:val="22"/>
        </w:rPr>
        <w:t>s</w:t>
      </w:r>
      <w:r w:rsidRPr="00632254" w:rsidR="00407D13">
        <w:rPr>
          <w:sz w:val="22"/>
        </w:rPr>
        <w:t xml:space="preserve"> can see where they are in relation to the emergency, and plan their next steps. </w:t>
      </w:r>
    </w:p>
    <w:p w:rsidR="00A85EF8" w:rsidRPr="00632254" w:rsidP="00D14F54" w14:paraId="14C9E9D0" w14:textId="35F65654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632254">
        <w:rPr>
          <w:sz w:val="22"/>
        </w:rPr>
        <w:t xml:space="preserve">We require providers to support biannual WEA tests, </w:t>
      </w:r>
      <w:r w:rsidRPr="00632254" w:rsidR="00332E89">
        <w:rPr>
          <w:sz w:val="22"/>
        </w:rPr>
        <w:t xml:space="preserve">to give alerting authorities’ information about alert use and performance, and </w:t>
      </w:r>
      <w:r w:rsidRPr="00632254" w:rsidR="00AA5717">
        <w:rPr>
          <w:sz w:val="22"/>
        </w:rPr>
        <w:t xml:space="preserve">to </w:t>
      </w:r>
      <w:r w:rsidRPr="00632254" w:rsidR="00332E89">
        <w:rPr>
          <w:sz w:val="22"/>
        </w:rPr>
        <w:t xml:space="preserve">boost awareness of and trust in the WEA system.  </w:t>
      </w:r>
    </w:p>
    <w:p w:rsidR="00E32A48" w:rsidRPr="00632254" w:rsidP="00D14F54" w14:paraId="2D980BED" w14:textId="77777777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632254">
        <w:rPr>
          <w:sz w:val="22"/>
        </w:rPr>
        <w:t xml:space="preserve">And finally, we require all </w:t>
      </w:r>
      <w:r w:rsidRPr="00632254" w:rsidR="007549F1">
        <w:rPr>
          <w:sz w:val="22"/>
        </w:rPr>
        <w:t xml:space="preserve">commercial mobile service providers to make clear, in a new, publicly-accessible database, whether they </w:t>
      </w:r>
      <w:r w:rsidRPr="00632254" w:rsidR="0026501A">
        <w:rPr>
          <w:sz w:val="22"/>
        </w:rPr>
        <w:t>participate in WEA, and if they do, in what geographic areas and on what devices</w:t>
      </w:r>
      <w:r w:rsidRPr="00632254" w:rsidR="00DE4081">
        <w:rPr>
          <w:sz w:val="22"/>
        </w:rPr>
        <w:t>.</w:t>
      </w:r>
    </w:p>
    <w:p w:rsidR="00AB4967" w:rsidRPr="00632254" w:rsidP="00AB4967" w14:paraId="00BB98B8" w14:textId="5864FE45">
      <w:pPr>
        <w:ind w:firstLine="720"/>
        <w:rPr>
          <w:sz w:val="22"/>
        </w:rPr>
      </w:pPr>
      <w:r w:rsidRPr="00632254">
        <w:rPr>
          <w:sz w:val="22"/>
        </w:rPr>
        <w:t xml:space="preserve">It will take time and work </w:t>
      </w:r>
      <w:r w:rsidRPr="00632254" w:rsidR="00FB6448">
        <w:rPr>
          <w:sz w:val="22"/>
        </w:rPr>
        <w:t xml:space="preserve">for </w:t>
      </w:r>
      <w:r w:rsidRPr="00632254" w:rsidR="002B1625">
        <w:rPr>
          <w:sz w:val="22"/>
        </w:rPr>
        <w:t xml:space="preserve">these new requirements to come to fruition.  </w:t>
      </w:r>
      <w:r w:rsidRPr="00632254" w:rsidR="00180C44">
        <w:rPr>
          <w:sz w:val="22"/>
        </w:rPr>
        <w:t xml:space="preserve">In some cases, we are </w:t>
      </w:r>
      <w:r w:rsidRPr="00632254" w:rsidR="00736558">
        <w:rPr>
          <w:sz w:val="22"/>
        </w:rPr>
        <w:t xml:space="preserve">breaking new ground, </w:t>
      </w:r>
      <w:r w:rsidRPr="00632254" w:rsidR="00180C44">
        <w:rPr>
          <w:sz w:val="22"/>
        </w:rPr>
        <w:t xml:space="preserve">pushing on the limits of current </w:t>
      </w:r>
      <w:r w:rsidRPr="00632254" w:rsidR="00CF0CA4">
        <w:rPr>
          <w:sz w:val="22"/>
        </w:rPr>
        <w:t>technical feasibility.</w:t>
      </w:r>
      <w:r w:rsidRPr="00632254" w:rsidR="00180C44">
        <w:rPr>
          <w:sz w:val="22"/>
        </w:rPr>
        <w:t xml:space="preserve">  </w:t>
      </w:r>
      <w:r w:rsidRPr="00632254" w:rsidR="00736558">
        <w:rPr>
          <w:sz w:val="22"/>
        </w:rPr>
        <w:t>But it is our job to push those limits</w:t>
      </w:r>
      <w:r w:rsidRPr="00632254" w:rsidR="005D70D5">
        <w:rPr>
          <w:sz w:val="22"/>
        </w:rPr>
        <w:t xml:space="preserve"> when it comes to protecting Americans, and promoting public safety.  </w:t>
      </w:r>
      <w:r w:rsidRPr="00632254" w:rsidR="00625794">
        <w:rPr>
          <w:sz w:val="22"/>
        </w:rPr>
        <w:t>Thank you to the many Commission staffers who worked on this item.  I am proud to support it.</w:t>
      </w:r>
    </w:p>
    <w:p w:rsidR="004E3C80" w:rsidRPr="00632254" w:rsidP="00A85EF8" w14:paraId="3C9CC119" w14:textId="4DF5A458">
      <w:pPr>
        <w:ind w:firstLine="720"/>
        <w:rPr>
          <w:sz w:val="22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67C6" w:rsidRPr="00632254" w:rsidP="003C14A3" w14:paraId="4C13B668" w14:textId="4F8BFEFD">
    <w:pPr>
      <w:pStyle w:val="Header"/>
      <w:rPr>
        <w:rFonts w:cs="Times New Roman"/>
        <w:b/>
        <w:bCs/>
        <w:sz w:val="22"/>
      </w:rPr>
    </w:pPr>
    <w:r w:rsidRPr="00632254">
      <w:rPr>
        <w:rFonts w:cs="Times New Roman"/>
        <w:b/>
        <w:bCs/>
        <w:noProof/>
        <w:snapToGrid w:val="0"/>
        <w:sz w:val="22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38406218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632254">
      <w:rPr>
        <w:rFonts w:cs="Times New Roman"/>
        <w:b/>
        <w:bCs/>
        <w:sz w:val="22"/>
      </w:rPr>
      <w:tab/>
      <w:t>Federal Communications Commission</w:t>
    </w:r>
    <w:r w:rsidRPr="00632254">
      <w:rPr>
        <w:rFonts w:cs="Times New Roman"/>
        <w:b/>
        <w:bCs/>
        <w:sz w:val="22"/>
      </w:rPr>
      <w:tab/>
    </w:r>
    <w:r w:rsidRPr="00632254">
      <w:rPr>
        <w:rFonts w:cs="Times New Roman"/>
        <w:b/>
        <w:bCs/>
        <w:spacing w:val="-2"/>
        <w:sz w:val="22"/>
      </w:rPr>
      <w:t>FCC 23-88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E13A0B"/>
    <w:multiLevelType w:val="hybridMultilevel"/>
    <w:tmpl w:val="E83ABC5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9B"/>
    <w:rsid w:val="0008603C"/>
    <w:rsid w:val="000B49B6"/>
    <w:rsid w:val="000C4E40"/>
    <w:rsid w:val="000D4FF5"/>
    <w:rsid w:val="000F6E29"/>
    <w:rsid w:val="00100213"/>
    <w:rsid w:val="00110D80"/>
    <w:rsid w:val="00153D9B"/>
    <w:rsid w:val="00166F7D"/>
    <w:rsid w:val="00180C44"/>
    <w:rsid w:val="00191126"/>
    <w:rsid w:val="001D1C5B"/>
    <w:rsid w:val="001D48C6"/>
    <w:rsid w:val="00226DEA"/>
    <w:rsid w:val="002611C8"/>
    <w:rsid w:val="0026501A"/>
    <w:rsid w:val="002728B7"/>
    <w:rsid w:val="00295A37"/>
    <w:rsid w:val="002B1625"/>
    <w:rsid w:val="002B47FD"/>
    <w:rsid w:val="002E011B"/>
    <w:rsid w:val="0030131F"/>
    <w:rsid w:val="003119F3"/>
    <w:rsid w:val="00332E89"/>
    <w:rsid w:val="00387014"/>
    <w:rsid w:val="003B7843"/>
    <w:rsid w:val="003C14A3"/>
    <w:rsid w:val="003C79B4"/>
    <w:rsid w:val="003F2AD9"/>
    <w:rsid w:val="00407D13"/>
    <w:rsid w:val="00444EB6"/>
    <w:rsid w:val="004459C5"/>
    <w:rsid w:val="0049298C"/>
    <w:rsid w:val="004C4692"/>
    <w:rsid w:val="004D67C6"/>
    <w:rsid w:val="004E3C80"/>
    <w:rsid w:val="00513129"/>
    <w:rsid w:val="00534ECE"/>
    <w:rsid w:val="005D70D5"/>
    <w:rsid w:val="005F3343"/>
    <w:rsid w:val="00625794"/>
    <w:rsid w:val="00632254"/>
    <w:rsid w:val="00664190"/>
    <w:rsid w:val="006860CE"/>
    <w:rsid w:val="007279F4"/>
    <w:rsid w:val="00727F1E"/>
    <w:rsid w:val="00736558"/>
    <w:rsid w:val="007549F1"/>
    <w:rsid w:val="0080442D"/>
    <w:rsid w:val="008147AF"/>
    <w:rsid w:val="00864B4D"/>
    <w:rsid w:val="0087532E"/>
    <w:rsid w:val="0090373E"/>
    <w:rsid w:val="00904AD0"/>
    <w:rsid w:val="00947469"/>
    <w:rsid w:val="00951732"/>
    <w:rsid w:val="00984EF5"/>
    <w:rsid w:val="009B04F4"/>
    <w:rsid w:val="009C70D1"/>
    <w:rsid w:val="00A36BF2"/>
    <w:rsid w:val="00A60E39"/>
    <w:rsid w:val="00A663E7"/>
    <w:rsid w:val="00A76058"/>
    <w:rsid w:val="00A85EF8"/>
    <w:rsid w:val="00AA5717"/>
    <w:rsid w:val="00AB1BC9"/>
    <w:rsid w:val="00AB4967"/>
    <w:rsid w:val="00B05D72"/>
    <w:rsid w:val="00B90AE4"/>
    <w:rsid w:val="00BD2D73"/>
    <w:rsid w:val="00C941BD"/>
    <w:rsid w:val="00CA248F"/>
    <w:rsid w:val="00CF0CA4"/>
    <w:rsid w:val="00D14F54"/>
    <w:rsid w:val="00D50FE3"/>
    <w:rsid w:val="00D72CB6"/>
    <w:rsid w:val="00D77BA1"/>
    <w:rsid w:val="00D8624C"/>
    <w:rsid w:val="00D95DC3"/>
    <w:rsid w:val="00D96670"/>
    <w:rsid w:val="00DB67FB"/>
    <w:rsid w:val="00DD56A5"/>
    <w:rsid w:val="00DE4081"/>
    <w:rsid w:val="00DF7684"/>
    <w:rsid w:val="00E01AEA"/>
    <w:rsid w:val="00E16160"/>
    <w:rsid w:val="00E306FD"/>
    <w:rsid w:val="00E32A48"/>
    <w:rsid w:val="00E7330F"/>
    <w:rsid w:val="00EF0DB6"/>
    <w:rsid w:val="00F02254"/>
    <w:rsid w:val="00F57B02"/>
    <w:rsid w:val="00FB589D"/>
    <w:rsid w:val="00FB6448"/>
    <w:rsid w:val="00FE5C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809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C6"/>
  </w:style>
  <w:style w:type="paragraph" w:styleId="Footer">
    <w:name w:val="footer"/>
    <w:basedOn w:val="Normal"/>
    <w:link w:val="FooterChar"/>
    <w:uiPriority w:val="99"/>
    <w:unhideWhenUsed/>
    <w:rsid w:val="004D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C6"/>
  </w:style>
  <w:style w:type="paragraph" w:styleId="FootnoteText">
    <w:name w:val="footnote text"/>
    <w:basedOn w:val="Normal"/>
    <w:link w:val="FootnoteTextChar"/>
    <w:uiPriority w:val="99"/>
    <w:semiHidden/>
    <w:unhideWhenUsed/>
    <w:rsid w:val="005131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1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1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0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F54"/>
    <w:pPr>
      <w:ind w:left="720"/>
      <w:contextualSpacing/>
    </w:pPr>
  </w:style>
  <w:style w:type="paragraph" w:styleId="Revision">
    <w:name w:val="Revision"/>
    <w:hidden/>
    <w:uiPriority w:val="99"/>
    <w:semiHidden/>
    <w:rsid w:val="00272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