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73F537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370CBC7" w14:textId="77777777">
      <w:pPr>
        <w:pStyle w:val="StyleBoldCentered"/>
      </w:pPr>
      <w:r>
        <w:t>F</w:t>
      </w:r>
      <w:r>
        <w:rPr>
          <w:caps w:val="0"/>
        </w:rPr>
        <w:t>ederal Communications Commission</w:t>
      </w:r>
    </w:p>
    <w:p w:rsidR="004C2EE3" w:rsidP="00096D8C" w14:paraId="19464DD6" w14:textId="77777777">
      <w:pPr>
        <w:pStyle w:val="StyleBoldCentered"/>
      </w:pPr>
      <w:r>
        <w:rPr>
          <w:caps w:val="0"/>
        </w:rPr>
        <w:t>Washington, D.C. 20554</w:t>
      </w:r>
    </w:p>
    <w:p w:rsidR="004C2EE3" w:rsidP="0070224F" w14:paraId="3924DB97" w14:textId="77777777"/>
    <w:p w:rsidR="004C2EE3" w:rsidP="0070224F" w14:paraId="56090952" w14:textId="77777777"/>
    <w:tbl>
      <w:tblPr>
        <w:tblW w:w="0" w:type="auto"/>
        <w:tblLayout w:type="fixed"/>
        <w:tblLook w:val="0000"/>
      </w:tblPr>
      <w:tblGrid>
        <w:gridCol w:w="4698"/>
        <w:gridCol w:w="630"/>
        <w:gridCol w:w="4248"/>
      </w:tblGrid>
      <w:tr w14:paraId="55759852" w14:textId="77777777">
        <w:tblPrEx>
          <w:tblW w:w="0" w:type="auto"/>
          <w:tblLayout w:type="fixed"/>
          <w:tblLook w:val="0000"/>
        </w:tblPrEx>
        <w:tc>
          <w:tcPr>
            <w:tcW w:w="4698" w:type="dxa"/>
          </w:tcPr>
          <w:p w:rsidR="004C2EE3" w14:paraId="33B763FC" w14:textId="77777777">
            <w:pPr>
              <w:tabs>
                <w:tab w:val="center" w:pos="4680"/>
              </w:tabs>
              <w:suppressAutoHyphens/>
              <w:rPr>
                <w:spacing w:val="-2"/>
              </w:rPr>
            </w:pPr>
            <w:r>
              <w:rPr>
                <w:spacing w:val="-2"/>
              </w:rPr>
              <w:t>In the Matter of</w:t>
            </w:r>
          </w:p>
          <w:p w:rsidR="004C2EE3" w14:paraId="1D83822E" w14:textId="77777777">
            <w:pPr>
              <w:tabs>
                <w:tab w:val="center" w:pos="4680"/>
              </w:tabs>
              <w:suppressAutoHyphens/>
              <w:rPr>
                <w:spacing w:val="-2"/>
              </w:rPr>
            </w:pPr>
          </w:p>
          <w:p w:rsidR="00053928" w:rsidRPr="001942A9" w:rsidP="00053928" w14:paraId="5925EB10" w14:textId="77777777">
            <w:pPr>
              <w:ind w:right="-18"/>
            </w:pPr>
            <w:r w:rsidRPr="001942A9">
              <w:t>Numbering Policies for Modern Communications</w:t>
            </w:r>
          </w:p>
          <w:p w:rsidR="00053928" w:rsidRPr="001942A9" w:rsidP="00053928" w14:paraId="1EB7A22D" w14:textId="77777777">
            <w:pPr>
              <w:ind w:right="-18"/>
            </w:pPr>
          </w:p>
          <w:p w:rsidR="00053928" w:rsidRPr="001942A9" w:rsidP="00053928" w14:paraId="05D55844" w14:textId="77777777">
            <w:pPr>
              <w:ind w:right="-18"/>
            </w:pPr>
            <w:r w:rsidRPr="001942A9">
              <w:t>Telephone Number Requirements for IP-Enabled</w:t>
            </w:r>
          </w:p>
          <w:p w:rsidR="00053928" w:rsidRPr="001942A9" w:rsidP="00053928" w14:paraId="64A7D9DB" w14:textId="77777777">
            <w:pPr>
              <w:ind w:right="-18"/>
            </w:pPr>
            <w:r w:rsidRPr="001942A9">
              <w:t>Service Providers</w:t>
            </w:r>
          </w:p>
          <w:p w:rsidR="00053928" w:rsidRPr="001942A9" w:rsidP="00053928" w14:paraId="165D8665" w14:textId="77777777">
            <w:pPr>
              <w:ind w:right="-18"/>
            </w:pPr>
          </w:p>
          <w:p w:rsidR="00053928" w:rsidRPr="001942A9" w:rsidP="00053928" w14:paraId="1CF99062" w14:textId="77777777">
            <w:pPr>
              <w:ind w:right="-18"/>
            </w:pPr>
            <w:r w:rsidRPr="001942A9">
              <w:t>Implementation of TRACED Act Section 6(a) —</w:t>
            </w:r>
          </w:p>
          <w:p w:rsidR="00053928" w:rsidRPr="001942A9" w:rsidP="00053928" w14:paraId="2D24C237" w14:textId="77777777">
            <w:pPr>
              <w:ind w:right="-18"/>
            </w:pPr>
            <w:r w:rsidRPr="001942A9">
              <w:t>Knowledge of Customers by Entities with Access</w:t>
            </w:r>
          </w:p>
          <w:p w:rsidR="00053928" w:rsidRPr="001942A9" w:rsidP="00053928" w14:paraId="763B7DD0" w14:textId="77777777">
            <w:pPr>
              <w:ind w:right="-18"/>
            </w:pPr>
            <w:r w:rsidRPr="001942A9">
              <w:t>to Numbering Resources</w:t>
            </w:r>
          </w:p>
          <w:p w:rsidR="00053928" w:rsidRPr="001942A9" w:rsidP="00053928" w14:paraId="6356797D" w14:textId="77777777">
            <w:pPr>
              <w:ind w:right="-18"/>
            </w:pPr>
          </w:p>
          <w:p w:rsidR="00053928" w:rsidRPr="001942A9" w:rsidP="00053928" w14:paraId="077FA407" w14:textId="77777777">
            <w:pPr>
              <w:ind w:right="-18"/>
            </w:pPr>
            <w:r w:rsidRPr="001942A9">
              <w:t>Process Reform for Executive Branch Review of</w:t>
            </w:r>
          </w:p>
          <w:p w:rsidR="00053928" w:rsidRPr="001942A9" w:rsidP="00053928" w14:paraId="46C45E6F" w14:textId="77777777">
            <w:pPr>
              <w:ind w:right="-18"/>
            </w:pPr>
            <w:r w:rsidRPr="001942A9">
              <w:t>Certain FCC Applications and Petitions Involving</w:t>
            </w:r>
          </w:p>
          <w:p w:rsidR="004C2EE3" w:rsidRPr="007115F7" w:rsidP="00053928" w14:paraId="7667A382" w14:textId="77777777">
            <w:pPr>
              <w:tabs>
                <w:tab w:val="center" w:pos="4680"/>
              </w:tabs>
              <w:suppressAutoHyphens/>
              <w:rPr>
                <w:spacing w:val="-2"/>
              </w:rPr>
            </w:pPr>
            <w:r w:rsidRPr="001942A9">
              <w:t>Foreign Ownership</w:t>
            </w:r>
          </w:p>
        </w:tc>
        <w:tc>
          <w:tcPr>
            <w:tcW w:w="630" w:type="dxa"/>
          </w:tcPr>
          <w:p w:rsidR="004C2EE3" w14:paraId="00F8B49B" w14:textId="77777777">
            <w:pPr>
              <w:tabs>
                <w:tab w:val="center" w:pos="4680"/>
              </w:tabs>
              <w:suppressAutoHyphens/>
              <w:rPr>
                <w:b/>
                <w:spacing w:val="-2"/>
              </w:rPr>
            </w:pPr>
            <w:r>
              <w:rPr>
                <w:b/>
                <w:spacing w:val="-2"/>
              </w:rPr>
              <w:t>)</w:t>
            </w:r>
          </w:p>
          <w:p w:rsidR="004C2EE3" w14:paraId="603553E1" w14:textId="77777777">
            <w:pPr>
              <w:tabs>
                <w:tab w:val="center" w:pos="4680"/>
              </w:tabs>
              <w:suppressAutoHyphens/>
              <w:rPr>
                <w:b/>
                <w:spacing w:val="-2"/>
              </w:rPr>
            </w:pPr>
            <w:r>
              <w:rPr>
                <w:b/>
                <w:spacing w:val="-2"/>
              </w:rPr>
              <w:t>)</w:t>
            </w:r>
          </w:p>
          <w:p w:rsidR="004C2EE3" w14:paraId="78DFDA11" w14:textId="77777777">
            <w:pPr>
              <w:tabs>
                <w:tab w:val="center" w:pos="4680"/>
              </w:tabs>
              <w:suppressAutoHyphens/>
              <w:rPr>
                <w:b/>
                <w:spacing w:val="-2"/>
              </w:rPr>
            </w:pPr>
            <w:r>
              <w:rPr>
                <w:b/>
                <w:spacing w:val="-2"/>
              </w:rPr>
              <w:t>)</w:t>
            </w:r>
          </w:p>
          <w:p w:rsidR="004C2EE3" w14:paraId="3EBDC918" w14:textId="77777777">
            <w:pPr>
              <w:tabs>
                <w:tab w:val="center" w:pos="4680"/>
              </w:tabs>
              <w:suppressAutoHyphens/>
              <w:rPr>
                <w:b/>
                <w:spacing w:val="-2"/>
              </w:rPr>
            </w:pPr>
            <w:r>
              <w:rPr>
                <w:b/>
                <w:spacing w:val="-2"/>
              </w:rPr>
              <w:t>)</w:t>
            </w:r>
          </w:p>
          <w:p w:rsidR="004C2EE3" w14:paraId="11D86E92" w14:textId="77777777">
            <w:pPr>
              <w:tabs>
                <w:tab w:val="center" w:pos="4680"/>
              </w:tabs>
              <w:suppressAutoHyphens/>
              <w:rPr>
                <w:b/>
                <w:spacing w:val="-2"/>
              </w:rPr>
            </w:pPr>
            <w:r>
              <w:rPr>
                <w:b/>
                <w:spacing w:val="-2"/>
              </w:rPr>
              <w:t>)</w:t>
            </w:r>
          </w:p>
          <w:p w:rsidR="004C2EE3" w14:paraId="37168A24" w14:textId="77777777">
            <w:pPr>
              <w:tabs>
                <w:tab w:val="center" w:pos="4680"/>
              </w:tabs>
              <w:suppressAutoHyphens/>
              <w:rPr>
                <w:b/>
                <w:spacing w:val="-2"/>
              </w:rPr>
            </w:pPr>
            <w:r>
              <w:rPr>
                <w:b/>
                <w:spacing w:val="-2"/>
              </w:rPr>
              <w:t>)</w:t>
            </w:r>
          </w:p>
          <w:p w:rsidR="004C2EE3" w14:paraId="76BE5C45" w14:textId="77777777">
            <w:pPr>
              <w:tabs>
                <w:tab w:val="center" w:pos="4680"/>
              </w:tabs>
              <w:suppressAutoHyphens/>
              <w:rPr>
                <w:b/>
                <w:spacing w:val="-2"/>
              </w:rPr>
            </w:pPr>
            <w:r>
              <w:rPr>
                <w:b/>
                <w:spacing w:val="-2"/>
              </w:rPr>
              <w:t>)</w:t>
            </w:r>
          </w:p>
          <w:p w:rsidR="004C2EE3" w14:paraId="7FE6B10F" w14:textId="77777777">
            <w:pPr>
              <w:tabs>
                <w:tab w:val="center" w:pos="4680"/>
              </w:tabs>
              <w:suppressAutoHyphens/>
              <w:rPr>
                <w:b/>
                <w:spacing w:val="-2"/>
              </w:rPr>
            </w:pPr>
            <w:r>
              <w:rPr>
                <w:b/>
                <w:spacing w:val="-2"/>
              </w:rPr>
              <w:t>)</w:t>
            </w:r>
          </w:p>
          <w:p w:rsidR="004C2EE3" w14:paraId="50237F2A" w14:textId="77777777">
            <w:pPr>
              <w:tabs>
                <w:tab w:val="center" w:pos="4680"/>
              </w:tabs>
              <w:suppressAutoHyphens/>
              <w:rPr>
                <w:b/>
                <w:spacing w:val="-2"/>
              </w:rPr>
            </w:pPr>
            <w:r>
              <w:rPr>
                <w:b/>
                <w:spacing w:val="-2"/>
              </w:rPr>
              <w:t>)</w:t>
            </w:r>
          </w:p>
          <w:p w:rsidR="00053928" w14:paraId="7CD24BB1" w14:textId="77777777">
            <w:pPr>
              <w:tabs>
                <w:tab w:val="center" w:pos="4680"/>
              </w:tabs>
              <w:suppressAutoHyphens/>
              <w:rPr>
                <w:b/>
                <w:spacing w:val="-2"/>
              </w:rPr>
            </w:pPr>
            <w:r>
              <w:rPr>
                <w:b/>
                <w:spacing w:val="-2"/>
              </w:rPr>
              <w:t>)</w:t>
            </w:r>
          </w:p>
          <w:p w:rsidR="00053928" w14:paraId="2AAEB28C" w14:textId="77777777">
            <w:pPr>
              <w:tabs>
                <w:tab w:val="center" w:pos="4680"/>
              </w:tabs>
              <w:suppressAutoHyphens/>
              <w:rPr>
                <w:b/>
                <w:spacing w:val="-2"/>
              </w:rPr>
            </w:pPr>
            <w:r>
              <w:rPr>
                <w:b/>
                <w:spacing w:val="-2"/>
              </w:rPr>
              <w:t>)</w:t>
            </w:r>
          </w:p>
          <w:p w:rsidR="00053928" w14:paraId="0B047868" w14:textId="77777777">
            <w:pPr>
              <w:tabs>
                <w:tab w:val="center" w:pos="4680"/>
              </w:tabs>
              <w:suppressAutoHyphens/>
              <w:rPr>
                <w:b/>
                <w:spacing w:val="-2"/>
              </w:rPr>
            </w:pPr>
            <w:r>
              <w:rPr>
                <w:b/>
                <w:spacing w:val="-2"/>
              </w:rPr>
              <w:t>)</w:t>
            </w:r>
          </w:p>
          <w:p w:rsidR="00053928" w14:paraId="458BF590" w14:textId="77777777">
            <w:pPr>
              <w:tabs>
                <w:tab w:val="center" w:pos="4680"/>
              </w:tabs>
              <w:suppressAutoHyphens/>
              <w:rPr>
                <w:b/>
                <w:spacing w:val="-2"/>
              </w:rPr>
            </w:pPr>
            <w:r>
              <w:rPr>
                <w:b/>
                <w:spacing w:val="-2"/>
              </w:rPr>
              <w:t>)</w:t>
            </w:r>
          </w:p>
          <w:p w:rsidR="00053928" w14:paraId="25586F9A" w14:textId="77777777">
            <w:pPr>
              <w:tabs>
                <w:tab w:val="center" w:pos="4680"/>
              </w:tabs>
              <w:suppressAutoHyphens/>
              <w:rPr>
                <w:b/>
                <w:spacing w:val="-2"/>
              </w:rPr>
            </w:pPr>
            <w:r>
              <w:rPr>
                <w:b/>
                <w:spacing w:val="-2"/>
              </w:rPr>
              <w:t>)</w:t>
            </w:r>
          </w:p>
          <w:p w:rsidR="00053928" w14:paraId="4CBE3C10" w14:textId="77777777">
            <w:pPr>
              <w:tabs>
                <w:tab w:val="center" w:pos="4680"/>
              </w:tabs>
              <w:suppressAutoHyphens/>
              <w:rPr>
                <w:spacing w:val="-2"/>
              </w:rPr>
            </w:pPr>
          </w:p>
        </w:tc>
        <w:tc>
          <w:tcPr>
            <w:tcW w:w="4248" w:type="dxa"/>
          </w:tcPr>
          <w:p w:rsidR="004C2EE3" w14:paraId="391318D7" w14:textId="77777777">
            <w:pPr>
              <w:tabs>
                <w:tab w:val="center" w:pos="4680"/>
              </w:tabs>
              <w:suppressAutoHyphens/>
              <w:rPr>
                <w:spacing w:val="-2"/>
              </w:rPr>
            </w:pPr>
          </w:p>
          <w:p w:rsidR="004C2EE3" w14:paraId="2CACC094" w14:textId="77777777">
            <w:pPr>
              <w:pStyle w:val="TOAHeading"/>
              <w:tabs>
                <w:tab w:val="center" w:pos="4680"/>
                <w:tab w:val="clear" w:pos="9360"/>
              </w:tabs>
              <w:rPr>
                <w:spacing w:val="-2"/>
              </w:rPr>
            </w:pPr>
          </w:p>
          <w:p w:rsidR="00053928" w:rsidRPr="001942A9" w:rsidP="00053928" w14:paraId="7A64CAC0" w14:textId="77777777">
            <w:r w:rsidRPr="001942A9">
              <w:t>WC Docket No. 13-97</w:t>
            </w:r>
          </w:p>
          <w:p w:rsidR="00053928" w:rsidRPr="001942A9" w:rsidP="00053928" w14:paraId="07C3118D" w14:textId="77777777">
            <w:pPr>
              <w:rPr>
                <w:b/>
              </w:rPr>
            </w:pPr>
          </w:p>
          <w:p w:rsidR="00053928" w:rsidRPr="001942A9" w:rsidP="00053928" w14:paraId="618513FB" w14:textId="77777777">
            <w:pPr>
              <w:rPr>
                <w:bCs/>
              </w:rPr>
            </w:pPr>
            <w:r w:rsidRPr="001942A9">
              <w:rPr>
                <w:bCs/>
              </w:rPr>
              <w:t>WC</w:t>
            </w:r>
            <w:r w:rsidRPr="001942A9">
              <w:rPr>
                <w:b/>
              </w:rPr>
              <w:t xml:space="preserve"> </w:t>
            </w:r>
            <w:r w:rsidRPr="001942A9">
              <w:rPr>
                <w:bCs/>
              </w:rPr>
              <w:t>Docket No. 07-243</w:t>
            </w:r>
          </w:p>
          <w:p w:rsidR="00053928" w:rsidRPr="001942A9" w:rsidP="00053928" w14:paraId="495C6225" w14:textId="77777777">
            <w:pPr>
              <w:rPr>
                <w:bCs/>
              </w:rPr>
            </w:pPr>
          </w:p>
          <w:p w:rsidR="00053928" w:rsidRPr="001942A9" w:rsidP="00053928" w14:paraId="782DF6BC" w14:textId="77777777">
            <w:pPr>
              <w:rPr>
                <w:bCs/>
              </w:rPr>
            </w:pPr>
          </w:p>
          <w:p w:rsidR="00053928" w:rsidRPr="001942A9" w:rsidP="00053928" w14:paraId="165F8D93" w14:textId="77777777">
            <w:pPr>
              <w:rPr>
                <w:bCs/>
              </w:rPr>
            </w:pPr>
            <w:r w:rsidRPr="001942A9">
              <w:rPr>
                <w:bCs/>
              </w:rPr>
              <w:t>WC Docket No. 20-67</w:t>
            </w:r>
          </w:p>
          <w:p w:rsidR="00053928" w:rsidRPr="001942A9" w:rsidP="00053928" w14:paraId="6AC6FCDE" w14:textId="77777777">
            <w:pPr>
              <w:rPr>
                <w:bCs/>
              </w:rPr>
            </w:pPr>
          </w:p>
          <w:p w:rsidR="00053928" w:rsidRPr="001942A9" w:rsidP="00053928" w14:paraId="6EDFC0E3" w14:textId="77777777">
            <w:pPr>
              <w:rPr>
                <w:bCs/>
              </w:rPr>
            </w:pPr>
          </w:p>
          <w:p w:rsidR="00053928" w:rsidRPr="001942A9" w:rsidP="00053928" w14:paraId="18F7C891" w14:textId="77777777">
            <w:pPr>
              <w:rPr>
                <w:bCs/>
              </w:rPr>
            </w:pPr>
          </w:p>
          <w:p w:rsidR="004C2EE3" w:rsidP="00053928" w14:paraId="74D61F24" w14:textId="77777777">
            <w:pPr>
              <w:tabs>
                <w:tab w:val="center" w:pos="4680"/>
              </w:tabs>
              <w:suppressAutoHyphens/>
              <w:rPr>
                <w:spacing w:val="-2"/>
              </w:rPr>
            </w:pPr>
            <w:r w:rsidRPr="001942A9">
              <w:rPr>
                <w:bCs/>
              </w:rPr>
              <w:t>IB Docket No. 16-155</w:t>
            </w:r>
          </w:p>
        </w:tc>
      </w:tr>
    </w:tbl>
    <w:p w:rsidR="004C2EE3" w:rsidP="0070224F" w14:paraId="1B615F87" w14:textId="77777777"/>
    <w:p w:rsidR="00120647" w:rsidP="0070224F" w14:paraId="019A7A70" w14:textId="77777777"/>
    <w:p w:rsidR="00841AB1" w:rsidP="00F021FA" w14:paraId="1E57DD9A" w14:textId="77777777">
      <w:pPr>
        <w:pStyle w:val="StyleBoldCentered"/>
      </w:pPr>
      <w:r>
        <w:t>ERRATUM</w:t>
      </w:r>
    </w:p>
    <w:p w:rsidR="00120647" w:rsidP="00F021FA" w14:paraId="2BDD184B" w14:textId="77777777">
      <w:pPr>
        <w:pStyle w:val="StyleBoldCentered"/>
      </w:pPr>
    </w:p>
    <w:p w:rsidR="004C2EE3" w14:paraId="5BF9AED4" w14:textId="77777777">
      <w:pPr>
        <w:tabs>
          <w:tab w:val="left" w:pos="-720"/>
        </w:tabs>
        <w:suppressAutoHyphens/>
        <w:spacing w:line="227" w:lineRule="auto"/>
        <w:rPr>
          <w:spacing w:val="-2"/>
        </w:rPr>
      </w:pPr>
    </w:p>
    <w:p w:rsidR="004C2EE3" w:rsidP="00133F79" w14:paraId="14B4D857" w14:textId="5FB7320A">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206B">
        <w:rPr>
          <w:b/>
          <w:spacing w:val="-2"/>
        </w:rPr>
        <w:t xml:space="preserve">October </w:t>
      </w:r>
      <w:r w:rsidR="00B76184">
        <w:rPr>
          <w:b/>
          <w:spacing w:val="-2"/>
        </w:rPr>
        <w:t>19</w:t>
      </w:r>
      <w:r w:rsidR="0015206B">
        <w:rPr>
          <w:b/>
          <w:spacing w:val="-2"/>
        </w:rPr>
        <w:t>, 2023</w:t>
      </w:r>
    </w:p>
    <w:p w:rsidR="00822CE0" w14:paraId="78DC512D" w14:textId="77777777"/>
    <w:p w:rsidR="00120647" w:rsidP="00053928" w14:paraId="372327CE" w14:textId="77777777">
      <w:pPr>
        <w:rPr>
          <w:kern w:val="0"/>
        </w:rPr>
      </w:pPr>
    </w:p>
    <w:p w:rsidR="00053928" w:rsidP="00053928" w14:paraId="5ABAD86F" w14:textId="77777777">
      <w:pPr>
        <w:rPr>
          <w:kern w:val="0"/>
        </w:rPr>
      </w:pPr>
      <w:r w:rsidRPr="001942A9">
        <w:rPr>
          <w:kern w:val="0"/>
        </w:rPr>
        <w:t>By the Chief, Wireline Competition Bureau:</w:t>
      </w:r>
    </w:p>
    <w:p w:rsidR="00DC5675" w:rsidRPr="001942A9" w:rsidP="00053928" w14:paraId="4D0E08EB" w14:textId="77777777"/>
    <w:p w:rsidR="00053928" w:rsidP="00FA45D7" w14:paraId="2E78FD1C" w14:textId="5121C450">
      <w:pPr>
        <w:pStyle w:val="ParaNum"/>
        <w:numPr>
          <w:ilvl w:val="0"/>
          <w:numId w:val="0"/>
        </w:numPr>
        <w:ind w:firstLine="720"/>
      </w:pPr>
      <w:r w:rsidRPr="001942A9">
        <w:t xml:space="preserve"> On </w:t>
      </w:r>
      <w:r>
        <w:t>September 22, 2023</w:t>
      </w:r>
      <w:r w:rsidRPr="001942A9">
        <w:t>, the Wireline Competition Bureau released a Second Report and Order</w:t>
      </w:r>
      <w:r>
        <w:t xml:space="preserve"> and Second Further Notice of Proposed Rulemaking</w:t>
      </w:r>
      <w:r w:rsidRPr="001942A9">
        <w:rPr>
          <w:i/>
        </w:rPr>
        <w:t xml:space="preserve">, </w:t>
      </w:r>
      <w:r>
        <w:t>FCC 23-75</w:t>
      </w:r>
      <w:r w:rsidRPr="001942A9">
        <w:t xml:space="preserve">, in the above captioned proceeding.  This Erratum </w:t>
      </w:r>
      <w:r>
        <w:t xml:space="preserve">corrects </w:t>
      </w:r>
      <w:r w:rsidR="00225EE6">
        <w:t>that document as indicated below</w:t>
      </w:r>
      <w:r>
        <w:t>:</w:t>
      </w:r>
    </w:p>
    <w:p w:rsidR="00B70B49" w:rsidP="00B76184" w14:paraId="7292D790" w14:textId="77777777">
      <w:pPr>
        <w:pStyle w:val="ParaNum"/>
        <w:widowControl/>
        <w:numPr>
          <w:ilvl w:val="0"/>
          <w:numId w:val="7"/>
        </w:numPr>
        <w:spacing w:line="259" w:lineRule="auto"/>
        <w:ind w:left="720"/>
      </w:pPr>
      <w:r>
        <w:t>In p</w:t>
      </w:r>
      <w:r w:rsidR="00E94CF1">
        <w:t>aragraph 81</w:t>
      </w:r>
      <w:r w:rsidR="00120647">
        <w:t xml:space="preserve">, </w:t>
      </w:r>
      <w:r w:rsidR="006C6BF9">
        <w:t xml:space="preserve">replace “(K)-(L), and (N)” with “ (K)-(L), (N), and </w:t>
      </w:r>
      <w:r w:rsidRPr="00FD4A29" w:rsidR="006C6BF9">
        <w:t>(x)(A)</w:t>
      </w:r>
      <w:r w:rsidR="006C6BF9">
        <w:t>”.</w:t>
      </w:r>
    </w:p>
    <w:p w:rsidR="00E94CF1" w:rsidP="00B76184" w14:paraId="06649897" w14:textId="77777777">
      <w:pPr>
        <w:pStyle w:val="ParaNum"/>
        <w:widowControl/>
        <w:numPr>
          <w:ilvl w:val="0"/>
          <w:numId w:val="7"/>
        </w:numPr>
        <w:spacing w:line="259" w:lineRule="auto"/>
        <w:ind w:left="720"/>
      </w:pPr>
      <w:r>
        <w:t>In p</w:t>
      </w:r>
      <w:r>
        <w:t>aragraph 98</w:t>
      </w:r>
      <w:r w:rsidR="006C6BF9">
        <w:t>, replace “</w:t>
      </w:r>
      <w:r w:rsidR="006C6BF9">
        <w:rPr>
          <w:iCs/>
        </w:rPr>
        <w:t xml:space="preserve">47 CFR </w:t>
      </w:r>
      <w:r w:rsidR="006C6BF9">
        <w:t>§ 52.15</w:t>
      </w:r>
      <w:r w:rsidRPr="001A62D7" w:rsidR="006C6BF9">
        <w:t>(g)(ii</w:t>
      </w:r>
      <w:r w:rsidR="00552104">
        <w:t xml:space="preserve">) </w:t>
      </w:r>
      <w:r w:rsidRPr="001A62D7" w:rsidR="006C6BF9">
        <w:t>and (</w:t>
      </w:r>
      <w:r w:rsidR="00552104">
        <w:t>i</w:t>
      </w:r>
      <w:r w:rsidRPr="001A62D7" w:rsidR="006C6BF9">
        <w:t>x)</w:t>
      </w:r>
      <w:r w:rsidR="006C6BF9">
        <w:t>” with “</w:t>
      </w:r>
      <w:r w:rsidR="006C6BF9">
        <w:rPr>
          <w:iCs/>
        </w:rPr>
        <w:t xml:space="preserve">47 CFR </w:t>
      </w:r>
      <w:r w:rsidR="006C6BF9">
        <w:t>§ 52.15</w:t>
      </w:r>
      <w:r w:rsidRPr="001A62D7" w:rsidR="006C6BF9">
        <w:t>(g)</w:t>
      </w:r>
      <w:r w:rsidR="006C6BF9">
        <w:t>(3)</w:t>
      </w:r>
      <w:r w:rsidRPr="001A62D7" w:rsidR="006C6BF9">
        <w:t>(ii)</w:t>
      </w:r>
      <w:r w:rsidRPr="002D6A1F" w:rsidR="006C6BF9">
        <w:t>(B)-(F), (I), (K)-(L), (N),</w:t>
      </w:r>
      <w:r w:rsidRPr="001A62D7" w:rsidR="006C6BF9">
        <w:t xml:space="preserve"> and (x)</w:t>
      </w:r>
      <w:r w:rsidR="006C6BF9">
        <w:t>(A)”.</w:t>
      </w:r>
    </w:p>
    <w:p w:rsidR="00412FC5" w:rsidP="00B76184" w14:paraId="5C3E9446" w14:textId="0368C727">
      <w:pPr>
        <w:pStyle w:val="ParaNum"/>
        <w:widowControl/>
        <w:numPr>
          <w:ilvl w:val="0"/>
          <w:numId w:val="7"/>
        </w:numPr>
        <w:spacing w:line="259" w:lineRule="auto"/>
        <w:ind w:left="720"/>
      </w:pPr>
      <w:r>
        <w:t>In p</w:t>
      </w:r>
      <w:r w:rsidR="00053928">
        <w:t>aragraph 105</w:t>
      </w:r>
      <w:r w:rsidR="006C6BF9">
        <w:t>,</w:t>
      </w:r>
      <w:r w:rsidR="00053928">
        <w:t xml:space="preserve"> </w:t>
      </w:r>
      <w:r w:rsidR="00552104">
        <w:t>re</w:t>
      </w:r>
      <w:r w:rsidR="00225EE6">
        <w:t xml:space="preserve">move the extra section symbol </w:t>
      </w:r>
      <w:r w:rsidR="00552104">
        <w:t>“</w:t>
      </w:r>
      <w:r w:rsidR="00225EE6">
        <w:t>§” after “</w:t>
      </w:r>
      <w:r w:rsidR="00552104">
        <w:t xml:space="preserve">47 CFR </w:t>
      </w:r>
      <w:r w:rsidR="00BE28A7">
        <w:t>§</w:t>
      </w:r>
      <w:r w:rsidR="00225EE6">
        <w:t>” and replace “5</w:t>
      </w:r>
      <w:r w:rsidR="00552104">
        <w:t>2.15</w:t>
      </w:r>
      <w:r w:rsidRPr="00826DA9" w:rsidR="00552104">
        <w:t>(g)(3)(</w:t>
      </w:r>
      <w:r w:rsidR="00552104">
        <w:t>B)-(F), (I), (K)-(L), and (N)” with</w:t>
      </w:r>
      <w:r w:rsidRPr="00780FD5" w:rsidR="00053928">
        <w:t xml:space="preserve"> </w:t>
      </w:r>
      <w:r w:rsidR="00552104">
        <w:t>“</w:t>
      </w:r>
      <w:r w:rsidRPr="00780FD5" w:rsidR="00053928">
        <w:t>52.15(g)(3)(ii)(B)-(F), (I), (K)-(L), (N)</w:t>
      </w:r>
      <w:r w:rsidR="00053928">
        <w:t xml:space="preserve">, and </w:t>
      </w:r>
      <w:r w:rsidRPr="00FD4A29" w:rsidR="00053928">
        <w:t>(x)(A)</w:t>
      </w:r>
      <w:r w:rsidR="00552104">
        <w:t>”.</w:t>
      </w:r>
      <w:r w:rsidR="00053928">
        <w:t xml:space="preserve"> </w:t>
      </w:r>
    </w:p>
    <w:p w:rsidR="003A7305" w:rsidP="003A7305" w14:paraId="67CB1CD7" w14:textId="77777777">
      <w:pPr>
        <w:pStyle w:val="Heading1"/>
        <w:numPr>
          <w:ilvl w:val="0"/>
          <w:numId w:val="0"/>
        </w:numPr>
        <w:suppressAutoHyphens w:val="0"/>
        <w:spacing w:after="0"/>
        <w:rPr>
          <w:rFonts w:ascii="Times New Roman" w:hAnsi="Times New Roman"/>
          <w:b w:val="0"/>
          <w:caps w:val="0"/>
          <w:spacing w:val="-2"/>
        </w:rPr>
      </w:pPr>
    </w:p>
    <w:p w:rsidR="003A7305" w:rsidRPr="00777D1D" w:rsidP="005A4616" w14:paraId="761E5505" w14:textId="77777777">
      <w:pPr>
        <w:pStyle w:val="Heading1"/>
        <w:numPr>
          <w:ilvl w:val="0"/>
          <w:numId w:val="0"/>
        </w:numPr>
        <w:suppressAutoHyphens w:val="0"/>
        <w:spacing w:after="0"/>
        <w:ind w:left="3600" w:firstLine="720"/>
        <w:rPr>
          <w:rFonts w:ascii="Times New Roman" w:hAnsi="Times New Roman"/>
          <w:b w:val="0"/>
          <w:caps w:val="0"/>
          <w:spacing w:val="-2"/>
        </w:rPr>
      </w:pPr>
      <w:r w:rsidRPr="00777D1D">
        <w:rPr>
          <w:rFonts w:ascii="Times New Roman" w:hAnsi="Times New Roman"/>
          <w:b w:val="0"/>
          <w:caps w:val="0"/>
          <w:spacing w:val="-2"/>
        </w:rPr>
        <w:t>FEDERAL COMMUNICATIONS COMMISSION</w:t>
      </w:r>
    </w:p>
    <w:p w:rsidR="003A7305" w:rsidRPr="00777D1D" w:rsidP="003A7305" w14:paraId="04B096C2" w14:textId="77777777">
      <w:pPr>
        <w:pStyle w:val="Heading1"/>
        <w:numPr>
          <w:ilvl w:val="0"/>
          <w:numId w:val="0"/>
        </w:numPr>
        <w:suppressAutoHyphens w:val="0"/>
        <w:spacing w:after="0"/>
        <w:rPr>
          <w:rFonts w:ascii="Times New Roman" w:hAnsi="Times New Roman"/>
          <w:b w:val="0"/>
          <w:caps w:val="0"/>
          <w:spacing w:val="-2"/>
        </w:rPr>
      </w:pPr>
    </w:p>
    <w:p w:rsidR="003A7305" w:rsidRPr="00855AF4" w:rsidP="003A7305" w14:paraId="0594405C" w14:textId="77777777">
      <w:pPr>
        <w:pStyle w:val="ParaNum"/>
        <w:keepNext/>
        <w:numPr>
          <w:ilvl w:val="0"/>
          <w:numId w:val="0"/>
        </w:numPr>
        <w:spacing w:after="0"/>
      </w:pPr>
    </w:p>
    <w:p w:rsidR="003A7305" w:rsidRPr="00855AF4" w:rsidP="003A7305" w14:paraId="2375BF86" w14:textId="77777777">
      <w:pPr>
        <w:pStyle w:val="ParaNum"/>
        <w:keepNext/>
        <w:numPr>
          <w:ilvl w:val="0"/>
          <w:numId w:val="0"/>
        </w:numPr>
        <w:spacing w:after="0"/>
      </w:pPr>
    </w:p>
    <w:p w:rsidR="003A7305" w:rsidRPr="00855AF4" w:rsidP="003A7305" w14:paraId="774130B2" w14:textId="77777777">
      <w:pPr>
        <w:pStyle w:val="ParaNum"/>
        <w:keepNext/>
        <w:numPr>
          <w:ilvl w:val="0"/>
          <w:numId w:val="0"/>
        </w:numPr>
        <w:spacing w:after="0"/>
      </w:pPr>
    </w:p>
    <w:p w:rsidR="003A7305" w:rsidRPr="00777D1D" w:rsidP="003A7305" w14:paraId="1AF625A3" w14:textId="77777777">
      <w:pPr>
        <w:pStyle w:val="Heading1"/>
        <w:numPr>
          <w:ilvl w:val="0"/>
          <w:numId w:val="0"/>
        </w:numPr>
        <w:suppressAutoHyphens w:val="0"/>
        <w:spacing w:after="0"/>
        <w:rPr>
          <w:rFonts w:ascii="Times New Roman" w:hAnsi="Times New Roman"/>
          <w:b w:val="0"/>
          <w:bCs/>
          <w:caps w:val="0"/>
          <w:spacing w:val="-2"/>
        </w:rPr>
      </w:pP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sidRPr="00777D1D">
        <w:rPr>
          <w:rFonts w:ascii="Times New Roman" w:hAnsi="Times New Roman"/>
          <w:b w:val="0"/>
          <w:caps w:val="0"/>
          <w:spacing w:val="-2"/>
        </w:rPr>
        <w:tab/>
      </w:r>
      <w:r>
        <w:rPr>
          <w:rFonts w:ascii="Times New Roman" w:hAnsi="Times New Roman"/>
          <w:b w:val="0"/>
          <w:bCs/>
          <w:caps w:val="0"/>
        </w:rPr>
        <w:t>Trent B. Hark</w:t>
      </w:r>
      <w:r w:rsidR="00822AF7">
        <w:rPr>
          <w:rFonts w:ascii="Times New Roman" w:hAnsi="Times New Roman"/>
          <w:b w:val="0"/>
          <w:bCs/>
          <w:caps w:val="0"/>
        </w:rPr>
        <w:t>r</w:t>
      </w:r>
      <w:r>
        <w:rPr>
          <w:rFonts w:ascii="Times New Roman" w:hAnsi="Times New Roman"/>
          <w:b w:val="0"/>
          <w:bCs/>
          <w:caps w:val="0"/>
        </w:rPr>
        <w:t>ader</w:t>
      </w:r>
      <w:r w:rsidRPr="00777D1D">
        <w:rPr>
          <w:rFonts w:ascii="Times New Roman" w:hAnsi="Times New Roman"/>
          <w:b w:val="0"/>
          <w:bCs/>
          <w:caps w:val="0"/>
          <w:spacing w:val="-2"/>
        </w:rPr>
        <w:t xml:space="preserve"> </w:t>
      </w:r>
    </w:p>
    <w:p w:rsidR="003A7305" w:rsidP="003A7305" w14:paraId="700E9330" w14:textId="77777777">
      <w:pPr>
        <w:pStyle w:val="Heading1"/>
        <w:numPr>
          <w:ilvl w:val="0"/>
          <w:numId w:val="0"/>
        </w:numPr>
        <w:suppressAutoHyphens w:val="0"/>
        <w:spacing w:after="0"/>
        <w:rPr>
          <w:rFonts w:ascii="Times New Roman" w:hAnsi="Times New Roman"/>
          <w:b w:val="0"/>
          <w:bCs/>
          <w:caps w:val="0"/>
        </w:rPr>
      </w:pP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spacing w:val="-2"/>
        </w:rPr>
        <w:tab/>
      </w:r>
      <w:r w:rsidRPr="00777D1D">
        <w:rPr>
          <w:rFonts w:ascii="Times New Roman" w:hAnsi="Times New Roman"/>
          <w:b w:val="0"/>
          <w:bCs/>
          <w:caps w:val="0"/>
        </w:rPr>
        <w:t>Chief</w:t>
      </w:r>
    </w:p>
    <w:p w:rsidR="003A7305" w:rsidRPr="005A4616" w:rsidP="005A4616" w14:paraId="7A318262" w14:textId="77777777">
      <w:pPr>
        <w:pStyle w:val="ParaNum"/>
        <w:numPr>
          <w:ilvl w:val="0"/>
          <w:numId w:val="0"/>
        </w:numPr>
        <w:ind w:left="3600" w:firstLine="720"/>
      </w:pPr>
      <w:r>
        <w:t>Wireline Competition Bureau</w:t>
      </w:r>
    </w:p>
    <w:p w:rsidR="00E94CF1" w:rsidP="00B70B49" w14:paraId="5863E3CF" w14:textId="77777777">
      <w:pPr>
        <w:pStyle w:val="ParaNum"/>
        <w:numPr>
          <w:ilvl w:val="0"/>
          <w:numId w:val="0"/>
        </w:numPr>
        <w:ind w:left="792"/>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7862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5C46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585C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AE803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196C4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642A3" w14:paraId="5AABF5F8" w14:textId="77777777">
    <w:pPr>
      <w:pStyle w:val="Header"/>
    </w:pPr>
    <w:r>
      <w:tab/>
      <w:t>Federal Communications Commission</w:t>
    </w:r>
    <w:r>
      <w:tab/>
    </w:r>
  </w:p>
  <w:p w:rsidR="00D25FB5" w14:paraId="120818DE" w14:textId="579C7DB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BAEB41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642A3" w14:paraId="21DE1BD6" w14:textId="08722CE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E1D4B"/>
    <w:multiLevelType w:val="hybridMultilevel"/>
    <w:tmpl w:val="E8B034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4E"/>
    <w:rsid w:val="00036039"/>
    <w:rsid w:val="00037F90"/>
    <w:rsid w:val="00053928"/>
    <w:rsid w:val="000875BF"/>
    <w:rsid w:val="00096D8C"/>
    <w:rsid w:val="000C0B65"/>
    <w:rsid w:val="000E05FE"/>
    <w:rsid w:val="000E3D42"/>
    <w:rsid w:val="00120647"/>
    <w:rsid w:val="00121556"/>
    <w:rsid w:val="00122BD5"/>
    <w:rsid w:val="00133F79"/>
    <w:rsid w:val="0015206B"/>
    <w:rsid w:val="001942A9"/>
    <w:rsid w:val="00194A66"/>
    <w:rsid w:val="001A62D7"/>
    <w:rsid w:val="001D0654"/>
    <w:rsid w:val="001D6BCF"/>
    <w:rsid w:val="001E01CA"/>
    <w:rsid w:val="001F636B"/>
    <w:rsid w:val="00225EE6"/>
    <w:rsid w:val="00275CF5"/>
    <w:rsid w:val="0028301F"/>
    <w:rsid w:val="00285017"/>
    <w:rsid w:val="002A2D2E"/>
    <w:rsid w:val="002C00E8"/>
    <w:rsid w:val="002D6A1F"/>
    <w:rsid w:val="003314C1"/>
    <w:rsid w:val="00343749"/>
    <w:rsid w:val="003660ED"/>
    <w:rsid w:val="003A7305"/>
    <w:rsid w:val="003B0550"/>
    <w:rsid w:val="003B694F"/>
    <w:rsid w:val="003F171C"/>
    <w:rsid w:val="003F5F07"/>
    <w:rsid w:val="00412FC5"/>
    <w:rsid w:val="00422276"/>
    <w:rsid w:val="004242F1"/>
    <w:rsid w:val="00445A00"/>
    <w:rsid w:val="00451B0F"/>
    <w:rsid w:val="004C2EE3"/>
    <w:rsid w:val="004D0F78"/>
    <w:rsid w:val="004E4A22"/>
    <w:rsid w:val="004F78F3"/>
    <w:rsid w:val="00511968"/>
    <w:rsid w:val="0054519B"/>
    <w:rsid w:val="00552104"/>
    <w:rsid w:val="0055614C"/>
    <w:rsid w:val="00566D06"/>
    <w:rsid w:val="005A0894"/>
    <w:rsid w:val="005A4616"/>
    <w:rsid w:val="005E14C2"/>
    <w:rsid w:val="00607BA5"/>
    <w:rsid w:val="0061180A"/>
    <w:rsid w:val="00626EB6"/>
    <w:rsid w:val="00655D03"/>
    <w:rsid w:val="00660876"/>
    <w:rsid w:val="00683388"/>
    <w:rsid w:val="00683F84"/>
    <w:rsid w:val="006A6A81"/>
    <w:rsid w:val="006C6BF9"/>
    <w:rsid w:val="006F089A"/>
    <w:rsid w:val="006F7393"/>
    <w:rsid w:val="0070224F"/>
    <w:rsid w:val="007115F7"/>
    <w:rsid w:val="00777D1D"/>
    <w:rsid w:val="00780FD5"/>
    <w:rsid w:val="00785689"/>
    <w:rsid w:val="0079754B"/>
    <w:rsid w:val="007A1E6D"/>
    <w:rsid w:val="007A5421"/>
    <w:rsid w:val="007B0EB2"/>
    <w:rsid w:val="007C618D"/>
    <w:rsid w:val="007E6CAB"/>
    <w:rsid w:val="00810B6F"/>
    <w:rsid w:val="00822AF7"/>
    <w:rsid w:val="00822CE0"/>
    <w:rsid w:val="00825FDA"/>
    <w:rsid w:val="00826DA9"/>
    <w:rsid w:val="00841AB1"/>
    <w:rsid w:val="00855AF4"/>
    <w:rsid w:val="008642A3"/>
    <w:rsid w:val="008A0126"/>
    <w:rsid w:val="008C68F1"/>
    <w:rsid w:val="008E3D9F"/>
    <w:rsid w:val="00921803"/>
    <w:rsid w:val="00926503"/>
    <w:rsid w:val="009726D8"/>
    <w:rsid w:val="009D0518"/>
    <w:rsid w:val="009D1435"/>
    <w:rsid w:val="009D7308"/>
    <w:rsid w:val="009F76DB"/>
    <w:rsid w:val="00A3084E"/>
    <w:rsid w:val="00A32C3B"/>
    <w:rsid w:val="00A41304"/>
    <w:rsid w:val="00A45F4F"/>
    <w:rsid w:val="00A545DD"/>
    <w:rsid w:val="00A600A9"/>
    <w:rsid w:val="00A900FB"/>
    <w:rsid w:val="00AA55B7"/>
    <w:rsid w:val="00AA5B9E"/>
    <w:rsid w:val="00AB2407"/>
    <w:rsid w:val="00AB53DF"/>
    <w:rsid w:val="00B07E5C"/>
    <w:rsid w:val="00B70B49"/>
    <w:rsid w:val="00B76184"/>
    <w:rsid w:val="00B77C9B"/>
    <w:rsid w:val="00B811F7"/>
    <w:rsid w:val="00BA42AD"/>
    <w:rsid w:val="00BA5DC6"/>
    <w:rsid w:val="00BA6196"/>
    <w:rsid w:val="00BB127D"/>
    <w:rsid w:val="00BC6D8C"/>
    <w:rsid w:val="00BE28A7"/>
    <w:rsid w:val="00BE301F"/>
    <w:rsid w:val="00C153C1"/>
    <w:rsid w:val="00C34006"/>
    <w:rsid w:val="00C36B4C"/>
    <w:rsid w:val="00C426B1"/>
    <w:rsid w:val="00C66160"/>
    <w:rsid w:val="00C721AC"/>
    <w:rsid w:val="00C90D6A"/>
    <w:rsid w:val="00CA247E"/>
    <w:rsid w:val="00CA6D21"/>
    <w:rsid w:val="00CC72B6"/>
    <w:rsid w:val="00D0218D"/>
    <w:rsid w:val="00D25FB5"/>
    <w:rsid w:val="00D44223"/>
    <w:rsid w:val="00D73155"/>
    <w:rsid w:val="00DA2529"/>
    <w:rsid w:val="00DB130A"/>
    <w:rsid w:val="00DB2EBB"/>
    <w:rsid w:val="00DC10A1"/>
    <w:rsid w:val="00DC5675"/>
    <w:rsid w:val="00DC655F"/>
    <w:rsid w:val="00DD0B59"/>
    <w:rsid w:val="00DD460E"/>
    <w:rsid w:val="00DD7EBD"/>
    <w:rsid w:val="00DE4B72"/>
    <w:rsid w:val="00DF62B6"/>
    <w:rsid w:val="00E07225"/>
    <w:rsid w:val="00E5409F"/>
    <w:rsid w:val="00E94CF1"/>
    <w:rsid w:val="00EE6488"/>
    <w:rsid w:val="00EF251F"/>
    <w:rsid w:val="00F021FA"/>
    <w:rsid w:val="00F33706"/>
    <w:rsid w:val="00F62E97"/>
    <w:rsid w:val="00F64209"/>
    <w:rsid w:val="00F93BF5"/>
    <w:rsid w:val="00FA45D7"/>
    <w:rsid w:val="00FD4A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38C373"/>
  <w15:chartTrackingRefBased/>
  <w15:docId w15:val="{FFD3D8DF-B5BD-4BDE-B978-F0C73F1F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642A3"/>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B70B49"/>
  </w:style>
  <w:style w:type="character" w:customStyle="1" w:styleId="ParaNumChar">
    <w:name w:val="ParaNum Char"/>
    <w:link w:val="ParaNum"/>
    <w:locked/>
    <w:rsid w:val="00B70B49"/>
    <w:rPr>
      <w:snapToGrid w:val="0"/>
      <w:kern w:val="28"/>
      <w:sz w:val="22"/>
    </w:rPr>
  </w:style>
  <w:style w:type="paragraph" w:styleId="Revision">
    <w:name w:val="Revision"/>
    <w:hidden/>
    <w:uiPriority w:val="99"/>
    <w:semiHidden/>
    <w:rsid w:val="008642A3"/>
    <w:rPr>
      <w:snapToGrid w:val="0"/>
      <w:kern w:val="28"/>
      <w:sz w:val="22"/>
    </w:rPr>
  </w:style>
  <w:style w:type="character" w:styleId="CommentReference">
    <w:name w:val="annotation reference"/>
    <w:rsid w:val="001D0654"/>
    <w:rPr>
      <w:sz w:val="16"/>
      <w:szCs w:val="16"/>
    </w:rPr>
  </w:style>
  <w:style w:type="paragraph" w:styleId="CommentText">
    <w:name w:val="annotation text"/>
    <w:basedOn w:val="Normal"/>
    <w:link w:val="CommentTextChar"/>
    <w:rsid w:val="001D0654"/>
    <w:rPr>
      <w:sz w:val="20"/>
    </w:rPr>
  </w:style>
  <w:style w:type="character" w:customStyle="1" w:styleId="CommentTextChar">
    <w:name w:val="Comment Text Char"/>
    <w:link w:val="CommentText"/>
    <w:rsid w:val="001D0654"/>
    <w:rPr>
      <w:snapToGrid w:val="0"/>
      <w:kern w:val="28"/>
    </w:rPr>
  </w:style>
  <w:style w:type="paragraph" w:styleId="CommentSubject">
    <w:name w:val="annotation subject"/>
    <w:basedOn w:val="CommentText"/>
    <w:next w:val="CommentText"/>
    <w:link w:val="CommentSubjectChar"/>
    <w:rsid w:val="001D0654"/>
    <w:rPr>
      <w:b/>
      <w:bCs/>
    </w:rPr>
  </w:style>
  <w:style w:type="character" w:customStyle="1" w:styleId="CommentSubjectChar">
    <w:name w:val="Comment Subject Char"/>
    <w:link w:val="CommentSubject"/>
    <w:rsid w:val="001D06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aphael.Sznajder\OneDrive%20-%20FCC\Desktop\FR%20Summary%20Direct%20Access\Erratum\FCC%2023-75%20Erratum%20.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23-75 Erratum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