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3575A" w14:paraId="055AFD2D" w14:textId="77777777">
      <w:pPr>
        <w:jc w:val="center"/>
        <w:rPr>
          <w:b/>
          <w:snapToGrid/>
        </w:rPr>
      </w:pPr>
      <w:r>
        <w:rPr>
          <w:b/>
        </w:rPr>
        <w:t>Before the</w:t>
      </w:r>
    </w:p>
    <w:p w:rsidR="0083575A" w14:paraId="0EAF5AFF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83575A" w14:paraId="78429A08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83575A" w14:paraId="2E1C11CC" w14:textId="77777777"/>
    <w:p w:rsidR="0083575A" w14:paraId="05E38E50" w14:textId="77777777"/>
    <w:tbl>
      <w:tblPr>
        <w:tblW w:w="0" w:type="auto"/>
        <w:tblLayout w:type="fixed"/>
        <w:tblLook w:val="04A0"/>
      </w:tblPr>
      <w:tblGrid>
        <w:gridCol w:w="4698"/>
        <w:gridCol w:w="720"/>
        <w:gridCol w:w="4230"/>
      </w:tblGrid>
      <w:tr w14:paraId="64D02571" w14:textId="77777777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83575A" w14:paraId="05D74651" w14:textId="77777777">
            <w:pPr>
              <w:ind w:right="-18"/>
            </w:pPr>
            <w:r>
              <w:t>In the Matter of</w:t>
            </w:r>
          </w:p>
          <w:p w:rsidR="0083575A" w14:paraId="2EB14E32" w14:textId="77777777">
            <w:pPr>
              <w:ind w:right="-18"/>
            </w:pPr>
          </w:p>
          <w:p w:rsidR="0083575A" w14:paraId="6311938D" w14:textId="65E7B5BF">
            <w:pPr>
              <w:ind w:right="-18"/>
            </w:pPr>
            <w:r w:rsidRPr="00B00B74">
              <w:rPr>
                <w:spacing w:val="-2"/>
                <w:szCs w:val="22"/>
              </w:rPr>
              <w:t>Addressing the Homework Gap through the E-Rate Program</w:t>
            </w:r>
          </w:p>
        </w:tc>
        <w:tc>
          <w:tcPr>
            <w:tcW w:w="720" w:type="dxa"/>
          </w:tcPr>
          <w:p w:rsidR="0083575A" w14:paraId="34567BB0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74D3E541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000ED20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539CCB55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1D4FC94D" w14:textId="1A603AF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18EA4BE4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83575A" w14:paraId="6F6E3727" w14:textId="77777777"/>
          <w:p w:rsidR="0083575A" w14:paraId="7246BE63" w14:textId="77777777"/>
          <w:p w:rsidR="0083575A" w:rsidRPr="00BB2221" w14:paraId="4B5DB406" w14:textId="137392C8">
            <w:r w:rsidRPr="00BB2221">
              <w:t>WC Docket No. 21-</w:t>
            </w:r>
            <w:r w:rsidR="003658D9">
              <w:t>31</w:t>
            </w:r>
          </w:p>
        </w:tc>
      </w:tr>
    </w:tbl>
    <w:p w:rsidR="0083575A" w14:paraId="4FCD61B9" w14:textId="53D2C784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83575A" w14:paraId="152ACB8E" w14:textId="77777777">
      <w:pPr>
        <w:tabs>
          <w:tab w:val="left" w:pos="5760"/>
        </w:tabs>
        <w:rPr>
          <w:b/>
        </w:rPr>
      </w:pPr>
    </w:p>
    <w:p w:rsidR="0083575A" w14:paraId="25CFB5CB" w14:textId="01A2E584">
      <w:pPr>
        <w:jc w:val="right"/>
        <w:rPr>
          <w:b/>
        </w:rPr>
      </w:pPr>
      <w:r>
        <w:rPr>
          <w:b/>
        </w:rPr>
        <w:t xml:space="preserve">Released:  </w:t>
      </w:r>
      <w:r w:rsidR="003658D9">
        <w:rPr>
          <w:b/>
        </w:rPr>
        <w:t xml:space="preserve">November </w:t>
      </w:r>
      <w:r w:rsidR="00CE1D32">
        <w:rPr>
          <w:b/>
        </w:rPr>
        <w:t>15</w:t>
      </w:r>
      <w:r w:rsidR="003658D9">
        <w:rPr>
          <w:b/>
        </w:rPr>
        <w:t>, 2023</w:t>
      </w:r>
    </w:p>
    <w:p w:rsidR="0083575A" w14:paraId="2C7DF0DC" w14:textId="77777777">
      <w:pPr>
        <w:tabs>
          <w:tab w:val="left" w:pos="5760"/>
        </w:tabs>
        <w:rPr>
          <w:b/>
        </w:rPr>
      </w:pPr>
    </w:p>
    <w:p w:rsidR="00BB2221" w:rsidP="00BB2221" w14:paraId="7374329D" w14:textId="77777777">
      <w:pPr>
        <w:tabs>
          <w:tab w:val="left" w:pos="5760"/>
        </w:tabs>
      </w:pPr>
      <w:r>
        <w:t xml:space="preserve">By the </w:t>
      </w:r>
      <w:r>
        <w:rPr>
          <w:spacing w:val="-2"/>
        </w:rPr>
        <w:t>Chief, Wireline Competition Bureau:</w:t>
      </w:r>
    </w:p>
    <w:p w:rsidR="00BB2221" w:rsidP="00BB2221" w14:paraId="4BC6A70C" w14:textId="77777777"/>
    <w:p w:rsidR="00434C8B" w:rsidP="00275189" w14:paraId="3CDD3E5A" w14:textId="3DE6EBB2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3658D9">
        <w:t>November</w:t>
      </w:r>
      <w:r>
        <w:t xml:space="preserve"> </w:t>
      </w:r>
      <w:r w:rsidR="00D27B9F">
        <w:t>8</w:t>
      </w:r>
      <w:r>
        <w:t>, 202</w:t>
      </w:r>
      <w:r w:rsidR="00D27B9F">
        <w:t>3</w:t>
      </w:r>
      <w:r>
        <w:t xml:space="preserve">, the Commission released a </w:t>
      </w:r>
      <w:r w:rsidR="00D27B9F">
        <w:rPr>
          <w:i/>
          <w:iCs/>
        </w:rPr>
        <w:t>Notice of Proposed Rulemaking</w:t>
      </w:r>
      <w:r>
        <w:t>, FCC 2</w:t>
      </w:r>
      <w:r w:rsidR="00D27B9F">
        <w:t>3</w:t>
      </w:r>
      <w:r>
        <w:t>-</w:t>
      </w:r>
      <w:r w:rsidR="00D27B9F">
        <w:t>91</w:t>
      </w:r>
      <w:r>
        <w:t xml:space="preserve">, in the above captioned proceeding.  This Erratum makes corrections to Appendix A of the </w:t>
      </w:r>
      <w:r w:rsidR="00D27B9F">
        <w:rPr>
          <w:i/>
          <w:iCs/>
        </w:rPr>
        <w:t>Notice of Proposed Rulemaking</w:t>
      </w:r>
      <w:r w:rsidR="00D27B9F">
        <w:t xml:space="preserve"> </w:t>
      </w:r>
      <w:r>
        <w:t>as indicated below:</w:t>
      </w:r>
    </w:p>
    <w:p w:rsidR="00F72F39" w:rsidP="00175513" w14:paraId="0F6CF471" w14:textId="1AD75D14">
      <w:pPr>
        <w:pStyle w:val="ParaNum"/>
        <w:numPr>
          <w:ilvl w:val="0"/>
          <w:numId w:val="0"/>
        </w:numPr>
        <w:ind w:firstLine="720"/>
        <w:rPr>
          <w:b/>
          <w:bCs/>
        </w:rPr>
      </w:pPr>
      <w:r w:rsidRPr="00175513">
        <w:t>Paragraph</w:t>
      </w:r>
      <w:r w:rsidRPr="00175513" w:rsidR="008210E2">
        <w:t>s</w:t>
      </w:r>
      <w:r w:rsidRPr="006114F1" w:rsidR="008210E2">
        <w:rPr>
          <w:bCs/>
        </w:rPr>
        <w:t xml:space="preserve"> (x) through (xiii) </w:t>
      </w:r>
      <w:r w:rsidR="0022333D">
        <w:rPr>
          <w:bCs/>
        </w:rPr>
        <w:t xml:space="preserve">of proposed </w:t>
      </w:r>
      <w:r w:rsidR="00BE1C62">
        <w:rPr>
          <w:bCs/>
        </w:rPr>
        <w:t xml:space="preserve">Section 54.504(a)(1) </w:t>
      </w:r>
      <w:r w:rsidRPr="006114F1" w:rsidR="008210E2">
        <w:rPr>
          <w:bCs/>
        </w:rPr>
        <w:t xml:space="preserve">are corrected to read as follows: </w:t>
      </w:r>
    </w:p>
    <w:p w:rsidR="00F72F39" w:rsidRPr="00630084" w:rsidP="00BE1C62" w14:paraId="61EA56A2" w14:textId="73F5F6C2">
      <w:pPr>
        <w:pStyle w:val="ParaNum"/>
        <w:numPr>
          <w:ilvl w:val="0"/>
          <w:numId w:val="0"/>
        </w:numPr>
        <w:tabs>
          <w:tab w:val="left" w:pos="1440"/>
          <w:tab w:val="num" w:pos="9090"/>
        </w:tabs>
        <w:ind w:left="1440"/>
      </w:pPr>
      <w:r>
        <w:t>“</w:t>
      </w:r>
      <w:r w:rsidRPr="00630084">
        <w:t xml:space="preserve">(x) If requesting support for Wi-Fi hotspots and service for use off-premises, the school or school consortium listed on the FCC Form 471 application is only seeking support for eligible equipment and/or services provided to students and school staff who would otherwise lack Internet access service sufficient to engage in remote learning. </w:t>
      </w:r>
    </w:p>
    <w:p w:rsidR="00F72F39" w:rsidRPr="00630084" w:rsidP="00F72F39" w14:paraId="760A7EE8" w14:textId="32C2BDFF">
      <w:pPr>
        <w:pStyle w:val="ParaNum"/>
        <w:numPr>
          <w:ilvl w:val="0"/>
          <w:numId w:val="0"/>
        </w:numPr>
        <w:tabs>
          <w:tab w:val="num" w:pos="9090"/>
        </w:tabs>
        <w:ind w:left="1440"/>
      </w:pPr>
      <w:r w:rsidRPr="00630084">
        <w:t xml:space="preserve">(xi) If requesting support for Wi-Fi hotspots and service for use off-premises, the library or library consortium listed on the FCC Form 471 application is only seeking support for eligible equipment and/or services provided to library patrons who have signed and returned a statement (physically or electronically) that the library patron would otherwise lack access but for the use of equipment and/or service provided by the library. </w:t>
      </w:r>
    </w:p>
    <w:p w:rsidR="00F72F39" w:rsidRPr="00630084" w:rsidP="00F72F39" w14:paraId="0BB3865E" w14:textId="33E015FA">
      <w:pPr>
        <w:pStyle w:val="ParaNum"/>
        <w:numPr>
          <w:ilvl w:val="0"/>
          <w:numId w:val="0"/>
        </w:numPr>
        <w:tabs>
          <w:tab w:val="num" w:pos="9090"/>
        </w:tabs>
        <w:ind w:left="1440"/>
      </w:pPr>
      <w:r w:rsidRPr="00630084">
        <w:t xml:space="preserve">(xii) If requesting support for Wi-Fi hotspots and service for use off-premises, the school, library, or consortium is not seeking support and reimbursement for eligible equipment and/or services that have been purchased and reimbursed in full with other federal, state, Tribal, or local funding, or providing duplicative equipment and/or services to a student, school staff member, or library patron.  </w:t>
      </w:r>
    </w:p>
    <w:p w:rsidR="00F72F39" w:rsidP="00F72F39" w14:paraId="01366FD6" w14:textId="5CE1853D">
      <w:pPr>
        <w:pStyle w:val="ParaNum"/>
        <w:numPr>
          <w:ilvl w:val="0"/>
          <w:numId w:val="0"/>
        </w:numPr>
        <w:tabs>
          <w:tab w:val="num" w:pos="9090"/>
        </w:tabs>
        <w:ind w:left="1440"/>
      </w:pPr>
      <w:r w:rsidRPr="00630084">
        <w:t>(xi</w:t>
      </w:r>
      <w:r>
        <w:t>ii</w:t>
      </w:r>
      <w:r w:rsidRPr="00630084">
        <w:t>) The school, library, or consortium will create and maintain an equipment and service inventory as required by § 54.516(a)(3).</w:t>
      </w:r>
      <w:r w:rsidR="00475168">
        <w:t>”</w:t>
      </w:r>
    </w:p>
    <w:p w:rsidR="00BB2221" w:rsidP="00371464" w14:paraId="6DE4C1C8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BB2221" w:rsidP="00371464" w14:paraId="7BEB0A04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B2221" w:rsidP="00434C8B" w14:paraId="02EC3F1B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BB2221" w:rsidP="00434C8B" w14:paraId="3C3DA7D4" w14:textId="77777777">
      <w:pPr>
        <w:pStyle w:val="ParaNum"/>
        <w:numPr>
          <w:ilvl w:val="0"/>
          <w:numId w:val="0"/>
        </w:numPr>
        <w:spacing w:after="0"/>
      </w:pPr>
    </w:p>
    <w:p w:rsidR="00434C8B" w:rsidP="00434C8B" w14:paraId="4F3F8433" w14:textId="77777777">
      <w:pPr>
        <w:pStyle w:val="ParaNum"/>
        <w:widowControl/>
        <w:numPr>
          <w:ilvl w:val="0"/>
          <w:numId w:val="0"/>
        </w:numPr>
        <w:spacing w:after="0"/>
      </w:pPr>
    </w:p>
    <w:p w:rsidR="00175513" w:rsidP="00434C8B" w14:paraId="7D79DFA6" w14:textId="77777777">
      <w:pPr>
        <w:pStyle w:val="ParaNum"/>
        <w:widowControl/>
        <w:numPr>
          <w:ilvl w:val="0"/>
          <w:numId w:val="0"/>
        </w:numPr>
        <w:spacing w:after="0"/>
      </w:pPr>
    </w:p>
    <w:p w:rsidR="00A82FF4" w:rsidRPr="00777D1D" w:rsidP="00A82FF4" w14:paraId="073CEBFC" w14:textId="77777777">
      <w:pPr>
        <w:pStyle w:val="Heading1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b w:val="0"/>
          <w:bCs/>
          <w:caps w:val="0"/>
          <w:spacing w:val="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 w:val="0"/>
          <w:bCs/>
          <w:caps w:val="0"/>
        </w:rPr>
        <w:t>Trent B. Harkrader</w:t>
      </w:r>
      <w:r w:rsidRPr="00777D1D">
        <w:rPr>
          <w:rFonts w:ascii="Times New Roman" w:hAnsi="Times New Roman"/>
          <w:b w:val="0"/>
          <w:bCs/>
          <w:caps w:val="0"/>
          <w:spacing w:val="-2"/>
        </w:rPr>
        <w:t xml:space="preserve"> </w:t>
      </w:r>
    </w:p>
    <w:p w:rsidR="00A82FF4" w:rsidP="00A82FF4" w14:paraId="4735CEC1" w14:textId="77777777">
      <w:pPr>
        <w:pStyle w:val="Heading1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b w:val="0"/>
          <w:bCs/>
          <w:caps w:val="0"/>
        </w:rPr>
      </w:pPr>
      <w:r w:rsidRPr="00777D1D">
        <w:rPr>
          <w:rFonts w:ascii="Times New Roman" w:hAnsi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/>
          <w:b w:val="0"/>
          <w:bCs/>
          <w:caps w:val="0"/>
        </w:rPr>
        <w:t>Chief</w:t>
      </w:r>
    </w:p>
    <w:p w:rsidR="0083575A" w:rsidP="000A2D99" w14:paraId="544BBA05" w14:textId="438AA906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FF4">
        <w:t>Wireline Competition Bureau</w:t>
      </w: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14:paraId="6594139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175513">
      <w:fldChar w:fldCharType="separate"/>
    </w:r>
    <w:r>
      <w:fldChar w:fldCharType="end"/>
    </w:r>
  </w:p>
  <w:p w:rsidR="0083575A" w14:paraId="7CBFB2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14:paraId="7E03013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3575A" w14:paraId="5452EA15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14:paraId="4D5F57F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14:paraId="0AFCC180" w14:textId="25A8E7EF">
    <w:pPr>
      <w:pStyle w:val="Header"/>
      <w:rPr>
        <w:b w:val="0"/>
      </w:rPr>
    </w:pPr>
    <w:r>
      <w:tab/>
      <w:t>Federal Communications Commission</w:t>
    </w:r>
    <w:r>
      <w:tab/>
    </w:r>
  </w:p>
  <w:p w:rsidR="0083575A" w14:paraId="1D980F9D" w14:textId="383B9DB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96817206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3575A" w14:paraId="6D9BB1C8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14:paraId="51F4A6A5" w14:textId="2B3144C0">
    <w:pPr>
      <w:pStyle w:val="Header"/>
    </w:pPr>
    <w:r>
      <w:tab/>
      <w:t>Federal Communications Commission</w:t>
    </w:r>
    <w:r>
      <w:tab/>
      <w:t xml:space="preserve"> </w:t>
    </w:r>
  </w:p>
  <w:p w:rsidR="0083575A" w14:paraId="31A9E108" w14:textId="0FA186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9525" t="12700" r="9525" b="6350"/>
              <wp:wrapNone/>
              <wp:docPr id="1549244868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3C4452C"/>
    <w:multiLevelType w:val="hybridMultilevel"/>
    <w:tmpl w:val="BB8EE5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7F6B10EF"/>
    <w:multiLevelType w:val="hybridMultilevel"/>
    <w:tmpl w:val="F1FA8C4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21"/>
    <w:rsid w:val="00072F89"/>
    <w:rsid w:val="000A2D99"/>
    <w:rsid w:val="00175513"/>
    <w:rsid w:val="00217CC7"/>
    <w:rsid w:val="0022333D"/>
    <w:rsid w:val="002512D1"/>
    <w:rsid w:val="00262FF5"/>
    <w:rsid w:val="00275189"/>
    <w:rsid w:val="002C0E5D"/>
    <w:rsid w:val="0030224A"/>
    <w:rsid w:val="003658D9"/>
    <w:rsid w:val="00371464"/>
    <w:rsid w:val="00434C8B"/>
    <w:rsid w:val="00475168"/>
    <w:rsid w:val="004979BA"/>
    <w:rsid w:val="004B6631"/>
    <w:rsid w:val="005545B9"/>
    <w:rsid w:val="00565BDD"/>
    <w:rsid w:val="0059531E"/>
    <w:rsid w:val="00604E9E"/>
    <w:rsid w:val="006114F1"/>
    <w:rsid w:val="00630084"/>
    <w:rsid w:val="0063088C"/>
    <w:rsid w:val="006B72CC"/>
    <w:rsid w:val="006B7371"/>
    <w:rsid w:val="00766C0C"/>
    <w:rsid w:val="00777D1D"/>
    <w:rsid w:val="007908C0"/>
    <w:rsid w:val="00806F34"/>
    <w:rsid w:val="008210E2"/>
    <w:rsid w:val="0083575A"/>
    <w:rsid w:val="008837B4"/>
    <w:rsid w:val="00A82FF4"/>
    <w:rsid w:val="00AF6894"/>
    <w:rsid w:val="00B00B74"/>
    <w:rsid w:val="00BB2221"/>
    <w:rsid w:val="00BE1C62"/>
    <w:rsid w:val="00C82C5C"/>
    <w:rsid w:val="00CB5298"/>
    <w:rsid w:val="00CC5003"/>
    <w:rsid w:val="00CE1D32"/>
    <w:rsid w:val="00CF1ECF"/>
    <w:rsid w:val="00D026BF"/>
    <w:rsid w:val="00D27B9F"/>
    <w:rsid w:val="00D55D6D"/>
    <w:rsid w:val="00E74223"/>
    <w:rsid w:val="00E9018A"/>
    <w:rsid w:val="00F222B9"/>
    <w:rsid w:val="00F263CB"/>
    <w:rsid w:val="00F72F39"/>
    <w:rsid w:val="00F7412C"/>
    <w:rsid w:val="00FD72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498961"/>
  <w15:chartTrackingRefBased/>
  <w15:docId w15:val="{688A8D50-78F6-423A-9C06-83DAF018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6B7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7371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ParaNumChar">
    <w:name w:val="ParaNum Char"/>
    <w:link w:val="ParaNum"/>
    <w:locked/>
    <w:rsid w:val="00A82FF4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25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Hayley.Steffen\AppData\Local\Microsoft\Windows\INetCache\Content.Outlook\MIAISHE2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