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279CD" w:rsidRPr="00F23BA5" w:rsidP="00D279CD" w14:paraId="2270A0B6" w14:textId="77777777">
      <w:pPr>
        <w:jc w:val="center"/>
        <w:rPr>
          <w:b/>
          <w:bCs/>
          <w:caps/>
          <w:szCs w:val="22"/>
          <w:lang w:val="es-MX"/>
        </w:rPr>
      </w:pPr>
      <w:r w:rsidRPr="00F23BA5">
        <w:rPr>
          <w:b/>
          <w:bCs/>
          <w:caps/>
          <w:szCs w:val="22"/>
          <w:lang w:val="es-MX"/>
        </w:rPr>
        <w:t>DECLARACIÓN DE LA COMISIONADA</w:t>
      </w:r>
    </w:p>
    <w:p w:rsidR="00D279CD" w:rsidRPr="00F23BA5" w:rsidP="00D279CD" w14:paraId="55D232D8" w14:textId="77777777">
      <w:pPr>
        <w:jc w:val="center"/>
        <w:rPr>
          <w:b/>
          <w:bCs/>
          <w:caps/>
          <w:szCs w:val="22"/>
          <w:lang w:val="es-MX"/>
        </w:rPr>
      </w:pPr>
      <w:r w:rsidRPr="00F23BA5">
        <w:rPr>
          <w:b/>
          <w:bCs/>
          <w:caps/>
          <w:szCs w:val="22"/>
          <w:lang w:val="es-MX"/>
        </w:rPr>
        <w:t>anna M. gomez</w:t>
      </w:r>
    </w:p>
    <w:p w:rsidR="00934012" w:rsidRPr="005577AD" w:rsidP="00934012" w14:paraId="3BA3AAD7" w14:textId="77777777">
      <w:pPr>
        <w:jc w:val="center"/>
        <w:rPr>
          <w:b/>
          <w:bCs/>
          <w:caps/>
          <w:szCs w:val="22"/>
        </w:rPr>
      </w:pPr>
    </w:p>
    <w:p w:rsidR="00934012" w:rsidRPr="005577AD" w:rsidP="006D6744" w14:paraId="10DDD718" w14:textId="3201996D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="006D6744">
        <w:rPr>
          <w:i/>
          <w:iCs/>
          <w:szCs w:val="22"/>
        </w:rPr>
        <w:t>Supporting Survivors of Domestic and Sexual Violence</w:t>
      </w:r>
      <w:r w:rsidR="006D6744">
        <w:rPr>
          <w:iCs/>
          <w:szCs w:val="22"/>
        </w:rPr>
        <w:t xml:space="preserve">; </w:t>
      </w:r>
      <w:r w:rsidRPr="006D6744" w:rsidR="006D6744">
        <w:rPr>
          <w:i/>
          <w:szCs w:val="22"/>
        </w:rPr>
        <w:t>Lifeline and Link Up Reform Modernization</w:t>
      </w:r>
      <w:r w:rsidR="006D6744">
        <w:rPr>
          <w:iCs/>
          <w:szCs w:val="22"/>
        </w:rPr>
        <w:t xml:space="preserve">; </w:t>
      </w:r>
      <w:r w:rsidRPr="006D6744" w:rsidR="006D6744">
        <w:rPr>
          <w:i/>
          <w:szCs w:val="22"/>
        </w:rPr>
        <w:t>Affordable Connectivity Program</w:t>
      </w:r>
      <w:r w:rsidR="006D6744">
        <w:rPr>
          <w:iCs/>
          <w:szCs w:val="22"/>
        </w:rPr>
        <w:t>, WC Docket No</w:t>
      </w:r>
      <w:r w:rsidR="00702DE8">
        <w:rPr>
          <w:iCs/>
          <w:szCs w:val="22"/>
        </w:rPr>
        <w:t>s</w:t>
      </w:r>
      <w:r w:rsidR="006D6744">
        <w:rPr>
          <w:iCs/>
          <w:szCs w:val="22"/>
        </w:rPr>
        <w:t xml:space="preserve">. </w:t>
      </w:r>
      <w:r w:rsidR="00312A6E">
        <w:rPr>
          <w:iCs/>
          <w:szCs w:val="22"/>
        </w:rPr>
        <w:t>22-238, 11-</w:t>
      </w:r>
      <w:r w:rsidR="00E958CC">
        <w:rPr>
          <w:iCs/>
          <w:szCs w:val="22"/>
        </w:rPr>
        <w:t xml:space="preserve">42, </w:t>
      </w:r>
      <w:r w:rsidR="006D6744">
        <w:rPr>
          <w:iCs/>
          <w:szCs w:val="22"/>
        </w:rPr>
        <w:t>21-450, Report and Order</w:t>
      </w:r>
      <w:r w:rsidR="00C12209">
        <w:rPr>
          <w:iCs/>
          <w:szCs w:val="22"/>
        </w:rPr>
        <w:t xml:space="preserve"> (Nov</w:t>
      </w:r>
      <w:r w:rsidR="0032704D">
        <w:rPr>
          <w:iCs/>
          <w:szCs w:val="22"/>
        </w:rPr>
        <w:t>ember</w:t>
      </w:r>
      <w:r w:rsidR="00C12209">
        <w:rPr>
          <w:iCs/>
          <w:szCs w:val="22"/>
        </w:rPr>
        <w:t xml:space="preserve"> 15, 2023)</w:t>
      </w:r>
      <w:r w:rsidR="006D6744">
        <w:rPr>
          <w:iCs/>
          <w:szCs w:val="22"/>
        </w:rPr>
        <w:t xml:space="preserve">. </w:t>
      </w:r>
    </w:p>
    <w:p w:rsidR="00934012" w:rsidRPr="005577AD" w:rsidP="00934012" w14:paraId="29917728" w14:textId="77777777">
      <w:pPr>
        <w:ind w:firstLine="720"/>
        <w:rPr>
          <w:szCs w:val="22"/>
        </w:rPr>
      </w:pPr>
    </w:p>
    <w:p w:rsidR="006D6744" w:rsidRPr="006D6744" w:rsidP="00E958CC" w14:paraId="6ECF9C87" w14:textId="0F804726">
      <w:pPr>
        <w:spacing w:after="120"/>
        <w:ind w:firstLine="720"/>
        <w:rPr>
          <w:rFonts w:cs="Calibri"/>
        </w:rPr>
      </w:pPr>
      <w:r w:rsidRPr="006D6744">
        <w:rPr>
          <w:rFonts w:cs="Calibri"/>
          <w:kern w:val="0"/>
          <w:lang w:val="es-ES"/>
        </w:rPr>
        <w:t>Cualquiera puede encontrarse en una situación de abuso y necesitar salir de ella. Cuando los sobrevivientes de abuso</w:t>
      </w:r>
      <w:r>
        <w:rPr>
          <w:rFonts w:cs="Calibri"/>
          <w:kern w:val="0"/>
          <w:lang w:val="es-ES"/>
        </w:rPr>
        <w:t>s</w:t>
      </w:r>
      <w:r w:rsidRPr="006D6744">
        <w:rPr>
          <w:rFonts w:cs="Calibri"/>
          <w:kern w:val="0"/>
          <w:lang w:val="es-ES"/>
        </w:rPr>
        <w:t xml:space="preserve"> y sus seres queridos buscan un</w:t>
      </w:r>
      <w:r>
        <w:rPr>
          <w:rFonts w:cs="Calibri"/>
          <w:kern w:val="0"/>
          <w:lang w:val="es-ES"/>
        </w:rPr>
        <w:t xml:space="preserve"> escape</w:t>
      </w:r>
      <w:r w:rsidRPr="006D6744">
        <w:rPr>
          <w:rFonts w:cs="Calibri"/>
          <w:kern w:val="0"/>
          <w:lang w:val="es-ES"/>
        </w:rPr>
        <w:t>, es fundamental separar su teléfono móvil (</w:t>
      </w:r>
      <w:r>
        <w:rPr>
          <w:rFonts w:cs="Calibri"/>
          <w:kern w:val="0"/>
          <w:lang w:val="es-ES"/>
        </w:rPr>
        <w:t xml:space="preserve">es decir, </w:t>
      </w:r>
      <w:r w:rsidRPr="006D6744">
        <w:rPr>
          <w:rFonts w:cs="Calibri"/>
          <w:kern w:val="0"/>
          <w:lang w:val="es-ES"/>
        </w:rPr>
        <w:t>su salvavidas) de</w:t>
      </w:r>
      <w:r>
        <w:rPr>
          <w:rFonts w:cs="Calibri"/>
          <w:kern w:val="0"/>
          <w:lang w:val="es-ES"/>
        </w:rPr>
        <w:t>l</w:t>
      </w:r>
      <w:r w:rsidRPr="006D6744">
        <w:rPr>
          <w:rFonts w:cs="Calibri"/>
          <w:kern w:val="0"/>
          <w:lang w:val="es-ES"/>
        </w:rPr>
        <w:t xml:space="preserve"> abusador.  Hoy, la Comisión da un paso importante</w:t>
      </w:r>
      <w:r>
        <w:rPr>
          <w:rFonts w:cs="Calibri"/>
          <w:kern w:val="0"/>
          <w:lang w:val="es-ES"/>
        </w:rPr>
        <w:t xml:space="preserve">, facilitando el resguardo de los </w:t>
      </w:r>
      <w:r w:rsidRPr="006D6744">
        <w:rPr>
          <w:rFonts w:cs="Calibri"/>
          <w:kern w:val="0"/>
          <w:lang w:val="es-ES"/>
        </w:rPr>
        <w:t xml:space="preserve">supervivientes </w:t>
      </w:r>
      <w:r>
        <w:rPr>
          <w:rFonts w:cs="Calibri"/>
          <w:kern w:val="0"/>
          <w:lang w:val="es-ES"/>
        </w:rPr>
        <w:t>que abandonan situaciones de abuso</w:t>
      </w:r>
      <w:r w:rsidRPr="006D6744">
        <w:rPr>
          <w:rFonts w:cs="Calibri"/>
        </w:rPr>
        <w:t xml:space="preserve">. </w:t>
      </w:r>
    </w:p>
    <w:p w:rsidR="006D6744" w:rsidRPr="006D6744" w:rsidP="00E958CC" w14:paraId="0D077105" w14:textId="481FED0B">
      <w:pPr>
        <w:spacing w:after="120"/>
        <w:ind w:firstLine="720"/>
        <w:rPr>
          <w:rFonts w:cs="Calibri"/>
        </w:rPr>
      </w:pPr>
      <w:r w:rsidRPr="006D6744">
        <w:rPr>
          <w:rFonts w:cs="Calibri"/>
          <w:kern w:val="0"/>
          <w:lang w:val="es-ES"/>
        </w:rPr>
        <w:t xml:space="preserve">Por orden del Congreso, cuando el sobreviviente </w:t>
      </w:r>
      <w:r>
        <w:rPr>
          <w:rFonts w:cs="Calibri"/>
          <w:kern w:val="0"/>
          <w:lang w:val="es-ES"/>
        </w:rPr>
        <w:t xml:space="preserve">de abusos </w:t>
      </w:r>
      <w:r w:rsidRPr="00CC2EAB">
        <w:rPr>
          <w:rFonts w:cs="Calibri"/>
          <w:kern w:val="0"/>
          <w:lang w:val="es-ES"/>
        </w:rPr>
        <w:t>presenta una solicitud,</w:t>
      </w:r>
      <w:r>
        <w:rPr>
          <w:rFonts w:cs="Calibri"/>
          <w:kern w:val="0"/>
          <w:lang w:val="es-ES"/>
        </w:rPr>
        <w:t xml:space="preserve"> incluyendo toda la documentación necesaria,</w:t>
      </w:r>
      <w:r w:rsidRPr="006D6744">
        <w:rPr>
          <w:rFonts w:cs="Calibri"/>
          <w:kern w:val="0"/>
          <w:lang w:val="es-ES"/>
        </w:rPr>
        <w:t xml:space="preserve"> para separar las líneas</w:t>
      </w:r>
      <w:r>
        <w:rPr>
          <w:rFonts w:cs="Calibri"/>
          <w:kern w:val="0"/>
          <w:lang w:val="es-ES"/>
        </w:rPr>
        <w:t xml:space="preserve"> telefónicas,</w:t>
      </w:r>
      <w:r w:rsidRPr="006D6744">
        <w:rPr>
          <w:rFonts w:cs="Calibri"/>
          <w:kern w:val="0"/>
          <w:lang w:val="es-ES"/>
        </w:rPr>
        <w:t xml:space="preserve"> requerimos </w:t>
      </w:r>
      <w:r>
        <w:rPr>
          <w:rFonts w:cs="Calibri"/>
          <w:kern w:val="0"/>
          <w:lang w:val="es-ES"/>
        </w:rPr>
        <w:t>a</w:t>
      </w:r>
      <w:r w:rsidRPr="006D6744">
        <w:rPr>
          <w:rFonts w:cs="Calibri"/>
          <w:kern w:val="0"/>
          <w:lang w:val="es-ES"/>
        </w:rPr>
        <w:t xml:space="preserve"> los proveedores </w:t>
      </w:r>
      <w:r>
        <w:rPr>
          <w:rFonts w:cs="Calibri"/>
          <w:kern w:val="0"/>
          <w:lang w:val="es-ES"/>
        </w:rPr>
        <w:t xml:space="preserve">la </w:t>
      </w:r>
      <w:r w:rsidRPr="006D6744">
        <w:rPr>
          <w:rFonts w:cs="Calibri"/>
          <w:kern w:val="0"/>
          <w:lang w:val="es-ES"/>
        </w:rPr>
        <w:t>separ</w:t>
      </w:r>
      <w:r>
        <w:rPr>
          <w:rFonts w:cs="Calibri"/>
          <w:kern w:val="0"/>
          <w:lang w:val="es-ES"/>
        </w:rPr>
        <w:t>ación de</w:t>
      </w:r>
      <w:r w:rsidRPr="006D6744">
        <w:rPr>
          <w:rFonts w:cs="Calibri"/>
          <w:kern w:val="0"/>
          <w:lang w:val="es-ES"/>
        </w:rPr>
        <w:t xml:space="preserve"> la línea telefónica de</w:t>
      </w:r>
      <w:r>
        <w:rPr>
          <w:rFonts w:cs="Calibri"/>
          <w:kern w:val="0"/>
          <w:lang w:val="es-ES"/>
        </w:rPr>
        <w:t>l</w:t>
      </w:r>
      <w:r w:rsidRPr="006D6744">
        <w:rPr>
          <w:rFonts w:cs="Calibri"/>
          <w:kern w:val="0"/>
          <w:lang w:val="es-ES"/>
        </w:rPr>
        <w:t xml:space="preserve"> sobreviviente de abuso</w:t>
      </w:r>
      <w:r>
        <w:rPr>
          <w:rFonts w:cs="Calibri"/>
          <w:kern w:val="0"/>
          <w:lang w:val="es-ES"/>
        </w:rPr>
        <w:t>s</w:t>
      </w:r>
      <w:r w:rsidRPr="006D6744">
        <w:rPr>
          <w:rFonts w:cs="Calibri"/>
          <w:kern w:val="0"/>
          <w:lang w:val="es-ES"/>
        </w:rPr>
        <w:t xml:space="preserve"> de la línea telefónica del abusador</w:t>
      </w:r>
      <w:r>
        <w:rPr>
          <w:rFonts w:cs="Calibri"/>
          <w:kern w:val="0"/>
          <w:lang w:val="es-ES"/>
        </w:rPr>
        <w:t>.</w:t>
      </w:r>
      <w:r w:rsidRPr="006D6744">
        <w:rPr>
          <w:rFonts w:cs="Calibri"/>
          <w:kern w:val="0"/>
          <w:lang w:val="es-ES"/>
        </w:rPr>
        <w:t xml:space="preserve"> </w:t>
      </w:r>
      <w:r w:rsidR="00743D93">
        <w:rPr>
          <w:rFonts w:cs="Calibri"/>
          <w:kern w:val="0"/>
          <w:lang w:val="es-ES"/>
        </w:rPr>
        <w:t xml:space="preserve"> </w:t>
      </w:r>
      <w:r w:rsidRPr="006D6744">
        <w:rPr>
          <w:rFonts w:cs="Calibri"/>
          <w:kern w:val="0"/>
          <w:lang w:val="es-ES"/>
        </w:rPr>
        <w:t xml:space="preserve">Las personas que brindan atención a </w:t>
      </w:r>
      <w:r>
        <w:rPr>
          <w:rFonts w:cs="Calibri"/>
          <w:kern w:val="0"/>
          <w:lang w:val="es-ES"/>
        </w:rPr>
        <w:t xml:space="preserve">los </w:t>
      </w:r>
      <w:r w:rsidRPr="006D6744">
        <w:rPr>
          <w:rFonts w:cs="Calibri"/>
          <w:kern w:val="0"/>
          <w:lang w:val="es-ES"/>
        </w:rPr>
        <w:t>sobrevivientes de abuso</w:t>
      </w:r>
      <w:r>
        <w:rPr>
          <w:rFonts w:cs="Calibri"/>
          <w:kern w:val="0"/>
          <w:lang w:val="es-ES"/>
        </w:rPr>
        <w:t>s</w:t>
      </w:r>
      <w:r w:rsidRPr="006D6744">
        <w:rPr>
          <w:rFonts w:cs="Calibri"/>
          <w:kern w:val="0"/>
          <w:lang w:val="es-ES"/>
        </w:rPr>
        <w:t xml:space="preserve"> también pueden solicitar </w:t>
      </w:r>
      <w:r>
        <w:rPr>
          <w:rFonts w:cs="Calibri"/>
          <w:kern w:val="0"/>
          <w:lang w:val="es-ES"/>
        </w:rPr>
        <w:t xml:space="preserve">la </w:t>
      </w:r>
      <w:r w:rsidRPr="006D6744">
        <w:rPr>
          <w:rFonts w:cs="Calibri"/>
          <w:kern w:val="0"/>
          <w:lang w:val="es-ES"/>
        </w:rPr>
        <w:t>separaci</w:t>
      </w:r>
      <w:r>
        <w:rPr>
          <w:rFonts w:cs="Calibri"/>
          <w:kern w:val="0"/>
          <w:lang w:val="es-ES"/>
        </w:rPr>
        <w:t>ón</w:t>
      </w:r>
      <w:r w:rsidRPr="006D6744">
        <w:rPr>
          <w:rFonts w:cs="Calibri"/>
          <w:kern w:val="0"/>
          <w:lang w:val="es-ES"/>
        </w:rPr>
        <w:t xml:space="preserve"> de </w:t>
      </w:r>
      <w:r>
        <w:rPr>
          <w:rFonts w:cs="Calibri"/>
          <w:kern w:val="0"/>
          <w:lang w:val="es-ES"/>
        </w:rPr>
        <w:t xml:space="preserve">la </w:t>
      </w:r>
      <w:r w:rsidRPr="006D6744">
        <w:rPr>
          <w:rFonts w:cs="Calibri"/>
          <w:kern w:val="0"/>
          <w:lang w:val="es-ES"/>
        </w:rPr>
        <w:t xml:space="preserve">línea </w:t>
      </w:r>
      <w:r>
        <w:rPr>
          <w:rFonts w:cs="Calibri"/>
          <w:kern w:val="0"/>
          <w:lang w:val="es-ES"/>
        </w:rPr>
        <w:t>telefónica para</w:t>
      </w:r>
      <w:r w:rsidRPr="006D6744">
        <w:rPr>
          <w:rFonts w:cs="Calibri"/>
          <w:kern w:val="0"/>
          <w:lang w:val="es-ES"/>
        </w:rPr>
        <w:t xml:space="preserve"> ayud</w:t>
      </w:r>
      <w:r>
        <w:rPr>
          <w:rFonts w:cs="Calibri"/>
          <w:kern w:val="0"/>
          <w:lang w:val="es-ES"/>
        </w:rPr>
        <w:t>ar</w:t>
      </w:r>
      <w:r w:rsidRPr="006D6744">
        <w:rPr>
          <w:rFonts w:cs="Calibri"/>
          <w:kern w:val="0"/>
          <w:lang w:val="es-ES"/>
        </w:rPr>
        <w:t xml:space="preserve"> al sobreviviente</w:t>
      </w:r>
      <w:r w:rsidRPr="006D6744">
        <w:rPr>
          <w:rFonts w:cs="Calibri"/>
        </w:rPr>
        <w:t xml:space="preserve">. </w:t>
      </w:r>
    </w:p>
    <w:p w:rsidR="006D6744" w:rsidRPr="006D6744" w:rsidP="00E958CC" w14:paraId="74774441" w14:textId="102B6C38">
      <w:pPr>
        <w:spacing w:after="120"/>
        <w:ind w:firstLine="720"/>
        <w:rPr>
          <w:rFonts w:cs="Calibri"/>
        </w:rPr>
      </w:pPr>
      <w:r>
        <w:rPr>
          <w:rFonts w:cs="Calibri"/>
          <w:kern w:val="0"/>
          <w:lang w:val="es-ES"/>
        </w:rPr>
        <w:t>Los</w:t>
      </w:r>
      <w:r w:rsidRPr="006D6744">
        <w:rPr>
          <w:rFonts w:cs="Calibri"/>
          <w:kern w:val="0"/>
          <w:lang w:val="es-ES"/>
        </w:rPr>
        <w:t xml:space="preserve"> abuso</w:t>
      </w:r>
      <w:r>
        <w:rPr>
          <w:rFonts w:cs="Calibri"/>
          <w:kern w:val="0"/>
          <w:lang w:val="es-ES"/>
        </w:rPr>
        <w:t>s</w:t>
      </w:r>
      <w:r w:rsidRPr="006D6744">
        <w:rPr>
          <w:rFonts w:cs="Calibri"/>
          <w:kern w:val="0"/>
          <w:lang w:val="es-ES"/>
        </w:rPr>
        <w:t xml:space="preserve"> ocurre</w:t>
      </w:r>
      <w:r>
        <w:rPr>
          <w:rFonts w:cs="Calibri"/>
          <w:kern w:val="0"/>
          <w:lang w:val="es-ES"/>
        </w:rPr>
        <w:t>n</w:t>
      </w:r>
      <w:r w:rsidRPr="006D6744">
        <w:rPr>
          <w:rFonts w:cs="Calibri"/>
          <w:kern w:val="0"/>
          <w:lang w:val="es-ES"/>
        </w:rPr>
        <w:t xml:space="preserve"> de muchas maneras</w:t>
      </w:r>
      <w:r>
        <w:rPr>
          <w:rFonts w:cs="Calibri"/>
          <w:kern w:val="0"/>
          <w:lang w:val="es-ES"/>
        </w:rPr>
        <w:t>,</w:t>
      </w:r>
      <w:r w:rsidRPr="006D6744">
        <w:rPr>
          <w:rFonts w:cs="Calibri"/>
          <w:kern w:val="0"/>
          <w:lang w:val="es-ES"/>
        </w:rPr>
        <w:t xml:space="preserve"> y nuestra</w:t>
      </w:r>
      <w:r>
        <w:rPr>
          <w:rFonts w:cs="Calibri"/>
          <w:kern w:val="0"/>
          <w:lang w:val="es-ES"/>
        </w:rPr>
        <w:t>s medidas</w:t>
      </w:r>
      <w:r w:rsidRPr="006D6744">
        <w:rPr>
          <w:rFonts w:cs="Calibri"/>
          <w:kern w:val="0"/>
          <w:lang w:val="es-ES"/>
        </w:rPr>
        <w:t xml:space="preserve"> de hoy brindará</w:t>
      </w:r>
      <w:r>
        <w:rPr>
          <w:rFonts w:cs="Calibri"/>
          <w:kern w:val="0"/>
          <w:lang w:val="es-ES"/>
        </w:rPr>
        <w:t>n</w:t>
      </w:r>
      <w:r w:rsidRPr="006D6744">
        <w:rPr>
          <w:rFonts w:cs="Calibri"/>
          <w:kern w:val="0"/>
          <w:lang w:val="es-ES"/>
        </w:rPr>
        <w:t xml:space="preserve"> alivio a las personas que enfrentan una variedad de situaciones abus</w:t>
      </w:r>
      <w:r>
        <w:rPr>
          <w:rFonts w:cs="Calibri"/>
          <w:kern w:val="0"/>
          <w:lang w:val="es-ES"/>
        </w:rPr>
        <w:t>ivas.</w:t>
      </w:r>
      <w:r w:rsidRPr="006D6744">
        <w:rPr>
          <w:rFonts w:cs="Calibri"/>
          <w:kern w:val="0"/>
          <w:lang w:val="es-ES"/>
        </w:rPr>
        <w:t xml:space="preserve">  Por ejemplo, según los </w:t>
      </w:r>
      <w:r w:rsidRPr="00E07EFE">
        <w:rPr>
          <w:rFonts w:cs="Calibri"/>
          <w:kern w:val="0"/>
          <w:lang w:val="es-ES"/>
        </w:rPr>
        <w:t>Centros para el Control y la Prevención de Enfermedades (CDC)</w:t>
      </w:r>
      <w:r w:rsidRPr="006D6744">
        <w:rPr>
          <w:rFonts w:cs="Calibri"/>
          <w:kern w:val="0"/>
          <w:lang w:val="es-ES"/>
        </w:rPr>
        <w:t>, alrededor del 41% de las mujeres y el 26% de los hombres</w:t>
      </w:r>
      <w:r>
        <w:rPr>
          <w:rFonts w:cs="Calibri"/>
          <w:kern w:val="0"/>
          <w:lang w:val="es-ES"/>
        </w:rPr>
        <w:t xml:space="preserve"> </w:t>
      </w:r>
      <w:r w:rsidRPr="006D6744">
        <w:rPr>
          <w:rFonts w:cs="Calibri"/>
          <w:kern w:val="0"/>
          <w:lang w:val="es-ES"/>
        </w:rPr>
        <w:t>experimentaron violencia sexual, violencia física o acoso por parte de una pareja íntima durante su vida.</w:t>
      </w:r>
      <w:r>
        <w:rPr>
          <w:rStyle w:val="FootnoteReference"/>
          <w:rFonts w:cs="Calibri"/>
          <w:kern w:val="0"/>
          <w:lang w:val="es-ES"/>
        </w:rPr>
        <w:footnoteReference w:id="3"/>
      </w:r>
      <w:r w:rsidRPr="006D6744">
        <w:rPr>
          <w:rFonts w:cs="Calibri"/>
          <w:kern w:val="0"/>
          <w:lang w:val="es-ES"/>
        </w:rPr>
        <w:t xml:space="preserve">  Los CDC también estiman que </w:t>
      </w:r>
      <w:r>
        <w:rPr>
          <w:rFonts w:cs="Calibri"/>
          <w:kern w:val="0"/>
          <w:lang w:val="es-ES"/>
        </w:rPr>
        <w:t>una</w:t>
      </w:r>
      <w:r w:rsidRPr="006D6744">
        <w:rPr>
          <w:rFonts w:cs="Calibri"/>
          <w:kern w:val="0"/>
          <w:lang w:val="es-ES"/>
        </w:rPr>
        <w:t xml:space="preserve"> de cada </w:t>
      </w:r>
      <w:r>
        <w:rPr>
          <w:rFonts w:cs="Calibri"/>
          <w:kern w:val="0"/>
          <w:lang w:val="es-ES"/>
        </w:rPr>
        <w:t>diez</w:t>
      </w:r>
      <w:r w:rsidRPr="006D6744">
        <w:rPr>
          <w:rFonts w:cs="Calibri"/>
          <w:kern w:val="0"/>
          <w:lang w:val="es-ES"/>
        </w:rPr>
        <w:t xml:space="preserve"> personas de 60 años o más (que viven en </w:t>
      </w:r>
      <w:r>
        <w:rPr>
          <w:rFonts w:cs="Calibri"/>
          <w:kern w:val="0"/>
          <w:lang w:val="es-ES"/>
        </w:rPr>
        <w:t xml:space="preserve">sus </w:t>
      </w:r>
      <w:r w:rsidRPr="006D6744">
        <w:rPr>
          <w:rFonts w:cs="Calibri"/>
          <w:kern w:val="0"/>
          <w:lang w:val="es-ES"/>
        </w:rPr>
        <w:t>casa</w:t>
      </w:r>
      <w:r>
        <w:rPr>
          <w:rFonts w:cs="Calibri"/>
          <w:kern w:val="0"/>
          <w:lang w:val="es-ES"/>
        </w:rPr>
        <w:t>s</w:t>
      </w:r>
      <w:r w:rsidRPr="006D6744">
        <w:rPr>
          <w:rFonts w:cs="Calibri"/>
          <w:kern w:val="0"/>
          <w:lang w:val="es-ES"/>
        </w:rPr>
        <w:t>) sufren abuso</w:t>
      </w:r>
      <w:r>
        <w:rPr>
          <w:rFonts w:cs="Calibri"/>
          <w:kern w:val="0"/>
          <w:lang w:val="es-ES"/>
        </w:rPr>
        <w:t>s</w:t>
      </w:r>
      <w:r w:rsidRPr="006D6744">
        <w:rPr>
          <w:rFonts w:cs="Calibri"/>
          <w:kern w:val="0"/>
          <w:lang w:val="es-ES"/>
        </w:rPr>
        <w:t>, incluido</w:t>
      </w:r>
      <w:r>
        <w:rPr>
          <w:rFonts w:cs="Calibri"/>
          <w:kern w:val="0"/>
          <w:lang w:val="es-ES"/>
        </w:rPr>
        <w:t>s el</w:t>
      </w:r>
      <w:r w:rsidRPr="006D6744">
        <w:rPr>
          <w:rFonts w:cs="Calibri"/>
          <w:kern w:val="0"/>
          <w:lang w:val="es-ES"/>
        </w:rPr>
        <w:t xml:space="preserve"> abandono y </w:t>
      </w:r>
      <w:r>
        <w:rPr>
          <w:rFonts w:cs="Calibri"/>
          <w:kern w:val="0"/>
          <w:lang w:val="es-ES"/>
        </w:rPr>
        <w:t xml:space="preserve">la </w:t>
      </w:r>
      <w:r w:rsidRPr="006D6744">
        <w:rPr>
          <w:rFonts w:cs="Calibri"/>
          <w:kern w:val="0"/>
          <w:lang w:val="es-ES"/>
        </w:rPr>
        <w:t>explotación</w:t>
      </w:r>
      <w:r w:rsidRPr="006D6744">
        <w:rPr>
          <w:rFonts w:cs="Calibri"/>
        </w:rPr>
        <w:t>.</w:t>
      </w:r>
      <w:r>
        <w:rPr>
          <w:rStyle w:val="FootnoteReference"/>
          <w:rFonts w:cs="Calibri"/>
        </w:rPr>
        <w:footnoteReference w:id="4"/>
      </w:r>
      <w:r w:rsidRPr="006D6744">
        <w:rPr>
          <w:rFonts w:cs="Calibri"/>
        </w:rPr>
        <w:t xml:space="preserve"> </w:t>
      </w:r>
    </w:p>
    <w:p w:rsidR="006D6744" w:rsidRPr="006D6744" w:rsidP="00E958CC" w14:paraId="0BB1838F" w14:textId="4CC3D8FC">
      <w:pPr>
        <w:spacing w:after="120"/>
        <w:ind w:firstLine="720"/>
        <w:rPr>
          <w:rFonts w:cs="Calibri"/>
        </w:rPr>
      </w:pPr>
      <w:r>
        <w:rPr>
          <w:rFonts w:cs="Calibri"/>
          <w:kern w:val="0"/>
          <w:lang w:val="es-ES"/>
        </w:rPr>
        <w:t>Quiero</w:t>
      </w:r>
      <w:r w:rsidRPr="006D6744">
        <w:rPr>
          <w:rFonts w:cs="Calibri"/>
          <w:kern w:val="0"/>
          <w:lang w:val="es-ES"/>
        </w:rPr>
        <w:t xml:space="preserve"> </w:t>
      </w:r>
      <w:r>
        <w:rPr>
          <w:rFonts w:cs="Calibri"/>
          <w:kern w:val="0"/>
          <w:lang w:val="es-ES"/>
        </w:rPr>
        <w:t>destacar</w:t>
      </w:r>
      <w:r w:rsidRPr="006D6744">
        <w:rPr>
          <w:rFonts w:cs="Calibri"/>
          <w:kern w:val="0"/>
          <w:lang w:val="es-ES"/>
        </w:rPr>
        <w:t xml:space="preserve"> la difícil situación de dos comunidades que enfrentan </w:t>
      </w:r>
      <w:r>
        <w:rPr>
          <w:rFonts w:cs="Calibri"/>
          <w:kern w:val="0"/>
          <w:lang w:val="es-ES"/>
        </w:rPr>
        <w:t>circunstancias</w:t>
      </w:r>
      <w:r w:rsidRPr="006D6744">
        <w:rPr>
          <w:rFonts w:cs="Calibri"/>
          <w:kern w:val="0"/>
          <w:lang w:val="es-ES"/>
        </w:rPr>
        <w:t xml:space="preserve"> específicas de abuso: las mujeres campesinas y las mujeres indígenas</w:t>
      </w:r>
      <w:r w:rsidRPr="006D6744">
        <w:rPr>
          <w:rFonts w:cs="Calibri"/>
        </w:rPr>
        <w:t xml:space="preserve">. </w:t>
      </w:r>
    </w:p>
    <w:p w:rsidR="006D6744" w:rsidRPr="006D6744" w:rsidP="00E958CC" w14:paraId="7FA868F7" w14:textId="3CD0E2D4">
      <w:pPr>
        <w:spacing w:after="120"/>
        <w:ind w:firstLine="720"/>
        <w:rPr>
          <w:rFonts w:cs="Calibri"/>
        </w:rPr>
      </w:pPr>
      <w:r w:rsidRPr="006D6744">
        <w:rPr>
          <w:rFonts w:cs="Calibri"/>
          <w:kern w:val="0"/>
          <w:lang w:val="es-ES"/>
        </w:rPr>
        <w:t xml:space="preserve">Las mujeres trabajadoras agrícolas reportan tasas más altas de violencia de pareja que la población </w:t>
      </w:r>
      <w:r w:rsidRPr="004E3B51">
        <w:rPr>
          <w:kern w:val="0"/>
          <w:lang w:val="es-ES"/>
        </w:rPr>
        <w:t>general.</w:t>
      </w:r>
      <w:r>
        <w:rPr>
          <w:rStyle w:val="FootnoteReference"/>
          <w:kern w:val="0"/>
          <w:lang w:val="es-ES"/>
        </w:rPr>
        <w:footnoteReference w:id="5"/>
      </w:r>
      <w:r w:rsidRPr="004E3B51">
        <w:rPr>
          <w:kern w:val="0"/>
          <w:lang w:val="es-ES"/>
        </w:rPr>
        <w:t xml:space="preserve">  Además, </w:t>
      </w:r>
      <w:r w:rsidR="008E0A7C">
        <w:rPr>
          <w:kern w:val="0"/>
          <w:lang w:val="es-ES"/>
        </w:rPr>
        <w:t xml:space="preserve">ellas </w:t>
      </w:r>
      <w:r>
        <w:rPr>
          <w:kern w:val="0"/>
          <w:lang w:val="es-ES"/>
        </w:rPr>
        <w:t>en particular</w:t>
      </w:r>
      <w:r w:rsidRPr="004E3B51">
        <w:rPr>
          <w:kern w:val="0"/>
          <w:lang w:val="es-ES"/>
        </w:rPr>
        <w:t xml:space="preserve"> corren</w:t>
      </w:r>
      <w:r>
        <w:rPr>
          <w:kern w:val="0"/>
          <w:lang w:val="es-ES"/>
        </w:rPr>
        <w:t xml:space="preserve"> el</w:t>
      </w:r>
      <w:r w:rsidRPr="004E3B51">
        <w:rPr>
          <w:kern w:val="0"/>
          <w:lang w:val="es-ES"/>
        </w:rPr>
        <w:t xml:space="preserve"> riesgo de sufrir acoso sexual, agresión y violación en el trabajo</w:t>
      </w:r>
      <w:r>
        <w:rPr>
          <w:kern w:val="0"/>
          <w:lang w:val="es-ES"/>
        </w:rPr>
        <w:t xml:space="preserve">. </w:t>
      </w:r>
      <w:r w:rsidR="00341DEC">
        <w:rPr>
          <w:kern w:val="0"/>
          <w:lang w:val="es-ES"/>
        </w:rPr>
        <w:t xml:space="preserve"> </w:t>
      </w:r>
      <w:r>
        <w:rPr>
          <w:kern w:val="0"/>
          <w:lang w:val="es-ES"/>
        </w:rPr>
        <w:t>U</w:t>
      </w:r>
      <w:r w:rsidRPr="004E3B51">
        <w:rPr>
          <w:kern w:val="0"/>
          <w:lang w:val="es-ES"/>
        </w:rPr>
        <w:t>n estudio señala que el 80% de las mujeres trabajadoras agrícolas reportaron haber pasado por algún tipo de acoso sexual.</w:t>
      </w:r>
      <w:r>
        <w:rPr>
          <w:rStyle w:val="FootnoteReference"/>
          <w:kern w:val="0"/>
          <w:lang w:val="es-ES"/>
        </w:rPr>
        <w:footnoteReference w:id="6"/>
      </w:r>
      <w:r w:rsidR="00341DEC">
        <w:rPr>
          <w:kern w:val="0"/>
          <w:lang w:val="es-ES"/>
        </w:rPr>
        <w:t xml:space="preserve"> </w:t>
      </w:r>
      <w:r w:rsidRPr="004E3B51">
        <w:rPr>
          <w:kern w:val="0"/>
          <w:lang w:val="es-ES"/>
        </w:rPr>
        <w:t xml:space="preserve"> Esta comunidad está en riesgo, en parte, porque l</w:t>
      </w:r>
      <w:r>
        <w:rPr>
          <w:kern w:val="0"/>
          <w:lang w:val="es-ES"/>
        </w:rPr>
        <w:t>as</w:t>
      </w:r>
      <w:r w:rsidRPr="004E3B51">
        <w:rPr>
          <w:kern w:val="0"/>
          <w:lang w:val="es-ES"/>
        </w:rPr>
        <w:t xml:space="preserve"> trabajador</w:t>
      </w:r>
      <w:r>
        <w:rPr>
          <w:kern w:val="0"/>
          <w:lang w:val="es-ES"/>
        </w:rPr>
        <w:t>as</w:t>
      </w:r>
      <w:r w:rsidRPr="004E3B51">
        <w:rPr>
          <w:kern w:val="0"/>
          <w:lang w:val="es-ES"/>
        </w:rPr>
        <w:t xml:space="preserve"> agrícolas a menudo no están familiarizad</w:t>
      </w:r>
      <w:r>
        <w:rPr>
          <w:kern w:val="0"/>
          <w:lang w:val="es-ES"/>
        </w:rPr>
        <w:t>as</w:t>
      </w:r>
      <w:r w:rsidRPr="004E3B51">
        <w:rPr>
          <w:kern w:val="0"/>
          <w:lang w:val="es-ES"/>
        </w:rPr>
        <w:t xml:space="preserve"> con sus derechos legales, viven en lugares remotos debido a la naturaleza de su trabajo y tienen poco acceso a recursos y transporte para conseguir apoyo</w:t>
      </w:r>
      <w:r w:rsidRPr="006D6744">
        <w:rPr>
          <w:rFonts w:cs="Calibri"/>
        </w:rPr>
        <w:t xml:space="preserve">.  </w:t>
      </w:r>
    </w:p>
    <w:p w:rsidR="006D6744" w:rsidRPr="006D6744" w:rsidP="00E958CC" w14:paraId="11117EAD" w14:textId="0E35DA27">
      <w:pPr>
        <w:spacing w:after="120"/>
        <w:ind w:firstLine="720"/>
        <w:rPr>
          <w:rFonts w:cs="Calibri"/>
        </w:rPr>
      </w:pPr>
      <w:r w:rsidRPr="72C4847D">
        <w:rPr>
          <w:lang w:val="es-ES"/>
        </w:rPr>
        <w:t>Especialmente durante el mes de la herencia indígena estadounidense</w:t>
      </w:r>
      <w:r w:rsidRPr="00D116C6">
        <w:rPr>
          <w:rFonts w:cs="Calibri"/>
          <w:lang w:val="es-MX"/>
        </w:rPr>
        <w:t xml:space="preserve"> </w:t>
      </w:r>
      <w:r>
        <w:rPr>
          <w:rFonts w:cs="Calibri"/>
          <w:lang w:val="es-MX"/>
        </w:rPr>
        <w:t>(</w:t>
      </w:r>
      <w:r w:rsidRPr="00D116C6">
        <w:rPr>
          <w:rFonts w:cs="Calibri"/>
          <w:lang w:val="es-MX"/>
        </w:rPr>
        <w:t xml:space="preserve">Native American </w:t>
      </w:r>
      <w:r w:rsidRPr="00D116C6">
        <w:rPr>
          <w:rFonts w:cs="Calibri"/>
          <w:lang w:val="es-MX"/>
        </w:rPr>
        <w:t>Heritage</w:t>
      </w:r>
      <w:r w:rsidRPr="00D116C6">
        <w:rPr>
          <w:rFonts w:cs="Calibri"/>
          <w:lang w:val="es-MX"/>
        </w:rPr>
        <w:t xml:space="preserve"> </w:t>
      </w:r>
      <w:r w:rsidRPr="00D116C6">
        <w:rPr>
          <w:rFonts w:cs="Calibri"/>
          <w:lang w:val="es-MX"/>
        </w:rPr>
        <w:t>Month</w:t>
      </w:r>
      <w:r w:rsidRPr="72C4847D">
        <w:rPr>
          <w:lang w:val="es-MX"/>
        </w:rPr>
        <w:t>)</w:t>
      </w:r>
      <w:r w:rsidRPr="72C4847D">
        <w:rPr>
          <w:lang w:val="es-ES"/>
        </w:rPr>
        <w:t>, también me gustaría arrojar luz sobre la crisis de las mujeres y niñas indígenas desaparecidas y asesinadas en toda nuestra nación. Un estudio realizado por el instituto nacional de justicia (</w:t>
      </w:r>
      <w:r w:rsidRPr="00F7080C">
        <w:rPr>
          <w:rFonts w:cs="Calibri"/>
          <w:lang w:val="es-MX"/>
        </w:rPr>
        <w:t>Institute</w:t>
      </w:r>
      <w:r w:rsidRPr="00F7080C">
        <w:rPr>
          <w:rFonts w:cs="Calibri"/>
          <w:lang w:val="es-MX"/>
        </w:rPr>
        <w:t xml:space="preserve"> </w:t>
      </w:r>
      <w:r w:rsidRPr="00F7080C">
        <w:rPr>
          <w:rFonts w:cs="Calibri"/>
          <w:lang w:val="es-MX"/>
        </w:rPr>
        <w:t>of</w:t>
      </w:r>
      <w:r w:rsidRPr="00F7080C">
        <w:rPr>
          <w:rFonts w:cs="Calibri"/>
          <w:lang w:val="es-MX"/>
        </w:rPr>
        <w:t xml:space="preserve"> </w:t>
      </w:r>
      <w:r w:rsidRPr="00F7080C">
        <w:rPr>
          <w:rFonts w:cs="Calibri"/>
          <w:lang w:val="es-MX"/>
        </w:rPr>
        <w:t>Justice</w:t>
      </w:r>
      <w:r w:rsidRPr="00F7080C">
        <w:rPr>
          <w:rFonts w:cs="Calibri"/>
          <w:lang w:val="es-MX"/>
        </w:rPr>
        <w:t xml:space="preserve">, </w:t>
      </w:r>
      <w:r w:rsidRPr="72C4847D">
        <w:rPr>
          <w:lang w:val="es-ES"/>
        </w:rPr>
        <w:t xml:space="preserve">NIJ) en 2016 reveló que el 84.3% de las mujeres indígenas americanas y nativas de Alaska han </w:t>
      </w:r>
      <w:r w:rsidRPr="72C4847D">
        <w:rPr>
          <w:lang w:val="es-ES"/>
        </w:rPr>
        <w:t>sufrido violencia en su vida.</w:t>
      </w:r>
      <w:r>
        <w:rPr>
          <w:rStyle w:val="FootnoteReference"/>
          <w:lang w:val="es-ES"/>
        </w:rPr>
        <w:footnoteReference w:id="7"/>
      </w:r>
      <w:r w:rsidRPr="72C4847D">
        <w:rPr>
          <w:lang w:val="es-ES"/>
        </w:rPr>
        <w:t xml:space="preserve">  </w:t>
      </w:r>
      <w:r w:rsidRPr="72C4847D">
        <w:rPr>
          <w:rStyle w:val="y2iqfc"/>
          <w:lang w:val="es-ES"/>
        </w:rPr>
        <w:t>En 2022, el centro nacional de información sobre delitos (</w:t>
      </w:r>
      <w:r w:rsidRPr="72C4847D">
        <w:rPr>
          <w:rStyle w:val="y2iqfc"/>
          <w:lang w:val="es-ES"/>
        </w:rPr>
        <w:t>National</w:t>
      </w:r>
      <w:r w:rsidRPr="72C4847D">
        <w:rPr>
          <w:rStyle w:val="y2iqfc"/>
          <w:lang w:val="es-ES"/>
        </w:rPr>
        <w:t xml:space="preserve"> </w:t>
      </w:r>
      <w:r w:rsidRPr="72C4847D">
        <w:rPr>
          <w:rStyle w:val="y2iqfc"/>
          <w:lang w:val="es-ES"/>
        </w:rPr>
        <w:t>Crime</w:t>
      </w:r>
      <w:r w:rsidRPr="72C4847D">
        <w:rPr>
          <w:rStyle w:val="y2iqfc"/>
          <w:lang w:val="es-ES"/>
        </w:rPr>
        <w:t xml:space="preserve"> </w:t>
      </w:r>
      <w:r w:rsidRPr="72C4847D">
        <w:rPr>
          <w:rStyle w:val="y2iqfc"/>
          <w:lang w:val="es-ES"/>
        </w:rPr>
        <w:t>Information</w:t>
      </w:r>
      <w:r w:rsidRPr="72C4847D">
        <w:rPr>
          <w:rStyle w:val="y2iqfc"/>
          <w:lang w:val="es-ES"/>
        </w:rPr>
        <w:t xml:space="preserve"> Center, NCIC)</w:t>
      </w:r>
      <w:r w:rsidRPr="00E9761C">
        <w:rPr>
          <w:rFonts w:cs="Calibri"/>
          <w:lang w:val="es-MX"/>
        </w:rPr>
        <w:t xml:space="preserve"> </w:t>
      </w:r>
      <w:r w:rsidRPr="72C4847D">
        <w:rPr>
          <w:rStyle w:val="y2iqfc"/>
          <w:lang w:val="es-ES"/>
        </w:rPr>
        <w:t>registró 5,491 informes de mujeres indígenas americanas y nativas de Alaska desaparecidas.</w:t>
      </w:r>
      <w:r>
        <w:rPr>
          <w:rStyle w:val="FootnoteReference"/>
          <w:lang w:val="es-ES"/>
        </w:rPr>
        <w:footnoteReference w:id="8"/>
      </w:r>
      <w:r w:rsidRPr="72C4847D">
        <w:rPr>
          <w:rStyle w:val="y2iqfc"/>
          <w:lang w:val="es-ES"/>
        </w:rPr>
        <w:t xml:space="preserve">  Y, según los CDC, las mujeres indígenas americanas y las nativas de Alaska</w:t>
      </w:r>
      <w:r w:rsidRPr="72C4847D" w:rsidR="009A3F2A">
        <w:rPr>
          <w:rStyle w:val="y2iqfc"/>
          <w:lang w:val="es-ES"/>
        </w:rPr>
        <w:t xml:space="preserve"> </w:t>
      </w:r>
      <w:r w:rsidRPr="72C4847D" w:rsidR="00A443C4">
        <w:rPr>
          <w:rStyle w:val="y2iqfc"/>
          <w:lang w:val="es-ES"/>
        </w:rPr>
        <w:t xml:space="preserve">sufrieron la segunda tasa </w:t>
      </w:r>
      <w:r w:rsidRPr="72C4847D" w:rsidR="4BF100D1">
        <w:rPr>
          <w:rStyle w:val="y2iqfc"/>
          <w:lang w:val="es-ES"/>
        </w:rPr>
        <w:t>más</w:t>
      </w:r>
      <w:r w:rsidRPr="72C4847D" w:rsidR="00A443C4">
        <w:rPr>
          <w:rStyle w:val="y2iqfc"/>
          <w:lang w:val="es-ES"/>
        </w:rPr>
        <w:t xml:space="preserve"> alta de homicidio en 2020, y el asesinato es una de las </w:t>
      </w:r>
      <w:r w:rsidRPr="72C4847D" w:rsidR="30766EE3">
        <w:rPr>
          <w:rStyle w:val="y2iqfc"/>
          <w:lang w:val="es-ES"/>
        </w:rPr>
        <w:t xml:space="preserve">diez </w:t>
      </w:r>
      <w:r w:rsidRPr="72C4847D" w:rsidR="00A443C4">
        <w:rPr>
          <w:rStyle w:val="y2iqfc"/>
          <w:lang w:val="es-ES"/>
        </w:rPr>
        <w:t xml:space="preserve">causas </w:t>
      </w:r>
      <w:r w:rsidRPr="72C4847D" w:rsidR="68E41D22">
        <w:rPr>
          <w:rStyle w:val="y2iqfc"/>
          <w:lang w:val="es-ES"/>
        </w:rPr>
        <w:t>más</w:t>
      </w:r>
      <w:r w:rsidRPr="72C4847D" w:rsidR="00A443C4">
        <w:rPr>
          <w:rStyle w:val="y2iqfc"/>
          <w:lang w:val="es-ES"/>
        </w:rPr>
        <w:t xml:space="preserve"> frecuentes de muerte en</w:t>
      </w:r>
      <w:r w:rsidRPr="72C4847D" w:rsidR="00B4441C">
        <w:rPr>
          <w:rStyle w:val="y2iqfc"/>
          <w:lang w:val="es-ES"/>
        </w:rPr>
        <w:t>tre esa</w:t>
      </w:r>
      <w:r w:rsidRPr="72C4847D" w:rsidR="21262820">
        <w:rPr>
          <w:rStyle w:val="y2iqfc"/>
          <w:lang w:val="es-ES"/>
        </w:rPr>
        <w:t>s</w:t>
      </w:r>
      <w:r w:rsidRPr="72C4847D" w:rsidR="00B4441C">
        <w:rPr>
          <w:rStyle w:val="y2iqfc"/>
          <w:lang w:val="es-ES"/>
        </w:rPr>
        <w:t xml:space="preserve"> comunidad</w:t>
      </w:r>
      <w:r w:rsidRPr="72C4847D" w:rsidR="0D56B7B8">
        <w:rPr>
          <w:rStyle w:val="y2iqfc"/>
          <w:lang w:val="es-ES"/>
        </w:rPr>
        <w:t>es</w:t>
      </w:r>
      <w:r w:rsidRPr="72C4847D">
        <w:rPr>
          <w:rStyle w:val="y2iqfc"/>
          <w:lang w:val="es-ES"/>
        </w:rPr>
        <w:t>.</w:t>
      </w:r>
      <w:r>
        <w:rPr>
          <w:rStyle w:val="FootnoteReference"/>
          <w:lang w:val="es-ES"/>
        </w:rPr>
        <w:footnoteReference w:id="9"/>
      </w:r>
      <w:r w:rsidRPr="72C4847D">
        <w:rPr>
          <w:rStyle w:val="y2iqfc"/>
          <w:lang w:val="es-ES"/>
        </w:rPr>
        <w:t xml:space="preserve"> </w:t>
      </w:r>
      <w:r w:rsidRPr="72C4847D" w:rsidR="00284A2A">
        <w:rPr>
          <w:rStyle w:val="y2iqfc"/>
          <w:lang w:val="es-ES"/>
        </w:rPr>
        <w:t xml:space="preserve"> </w:t>
      </w:r>
      <w:r w:rsidRPr="72C4847D">
        <w:rPr>
          <w:rStyle w:val="y2iqfc"/>
          <w:lang w:val="es-ES"/>
        </w:rPr>
        <w:t>Estas estadísticas son devastadoras</w:t>
      </w:r>
      <w:r w:rsidRPr="006D6744">
        <w:rPr>
          <w:rFonts w:cs="Calibri"/>
        </w:rPr>
        <w:t xml:space="preserve">. </w:t>
      </w:r>
    </w:p>
    <w:p w:rsidR="006D6744" w:rsidRPr="006D6744" w:rsidP="00E958CC" w14:paraId="05F6D796" w14:textId="18FBB104">
      <w:pPr>
        <w:spacing w:after="120"/>
        <w:ind w:firstLine="720"/>
        <w:rPr>
          <w:rFonts w:cs="Calibri"/>
        </w:rPr>
      </w:pPr>
      <w:r w:rsidRPr="004E3B51">
        <w:rPr>
          <w:rStyle w:val="y2iqfc"/>
          <w:szCs w:val="22"/>
          <w:lang w:val="es-ES"/>
        </w:rPr>
        <w:t xml:space="preserve">Aunque la relación de gobierno a gobierno establecida desde hace mucho tiempo entre las naciones </w:t>
      </w:r>
      <w:r>
        <w:rPr>
          <w:rStyle w:val="y2iqfc"/>
          <w:szCs w:val="22"/>
          <w:lang w:val="es-ES"/>
        </w:rPr>
        <w:t>indígenas</w:t>
      </w:r>
      <w:r w:rsidRPr="004E3B51">
        <w:rPr>
          <w:rStyle w:val="y2iqfc"/>
          <w:szCs w:val="22"/>
          <w:lang w:val="es-ES"/>
        </w:rPr>
        <w:t xml:space="preserve"> y el gobierno de los Estados Unidos ha </w:t>
      </w:r>
      <w:r>
        <w:rPr>
          <w:rStyle w:val="y2iqfc"/>
          <w:szCs w:val="22"/>
          <w:lang w:val="es-ES"/>
        </w:rPr>
        <w:t>re</w:t>
      </w:r>
      <w:r w:rsidRPr="004E3B51">
        <w:rPr>
          <w:rStyle w:val="y2iqfc"/>
          <w:szCs w:val="22"/>
          <w:lang w:val="es-ES"/>
        </w:rPr>
        <w:t xml:space="preserve">afirmado el derecho inherente al autogobierno de las naciones </w:t>
      </w:r>
      <w:r>
        <w:rPr>
          <w:rStyle w:val="y2iqfc"/>
          <w:szCs w:val="22"/>
          <w:lang w:val="es-ES"/>
        </w:rPr>
        <w:t>indígenas</w:t>
      </w:r>
      <w:r w:rsidRPr="004E3B51">
        <w:rPr>
          <w:rStyle w:val="y2iqfc"/>
          <w:szCs w:val="22"/>
          <w:lang w:val="es-ES"/>
        </w:rPr>
        <w:t xml:space="preserve">, </w:t>
      </w:r>
      <w:r>
        <w:rPr>
          <w:rStyle w:val="y2iqfc"/>
          <w:szCs w:val="22"/>
          <w:lang w:val="es-ES"/>
        </w:rPr>
        <w:t xml:space="preserve">las </w:t>
      </w:r>
      <w:r w:rsidRPr="004E3B51">
        <w:rPr>
          <w:rStyle w:val="y2iqfc"/>
          <w:szCs w:val="22"/>
          <w:lang w:val="es-ES"/>
        </w:rPr>
        <w:t>hist</w:t>
      </w:r>
      <w:r>
        <w:rPr>
          <w:rStyle w:val="y2iqfc"/>
          <w:szCs w:val="22"/>
          <w:lang w:val="es-ES"/>
        </w:rPr>
        <w:t>óricas</w:t>
      </w:r>
      <w:r w:rsidRPr="004E3B51">
        <w:rPr>
          <w:rStyle w:val="y2iqfc"/>
          <w:szCs w:val="22"/>
          <w:lang w:val="es-ES"/>
        </w:rPr>
        <w:t xml:space="preserve"> tens</w:t>
      </w:r>
      <w:r>
        <w:rPr>
          <w:rStyle w:val="y2iqfc"/>
          <w:szCs w:val="22"/>
          <w:lang w:val="es-ES"/>
        </w:rPr>
        <w:t>iones en</w:t>
      </w:r>
      <w:r w:rsidRPr="004E3B51">
        <w:rPr>
          <w:rStyle w:val="y2iqfc"/>
          <w:szCs w:val="22"/>
          <w:lang w:val="es-ES"/>
        </w:rPr>
        <w:t xml:space="preserve"> </w:t>
      </w:r>
      <w:r>
        <w:rPr>
          <w:rStyle w:val="y2iqfc"/>
          <w:szCs w:val="22"/>
          <w:lang w:val="es-ES"/>
        </w:rPr>
        <w:t xml:space="preserve">la </w:t>
      </w:r>
      <w:r w:rsidRPr="004E3B51">
        <w:rPr>
          <w:rStyle w:val="y2iqfc"/>
          <w:szCs w:val="22"/>
          <w:lang w:val="es-ES"/>
        </w:rPr>
        <w:t xml:space="preserve">evolución de la política federal hacia los pueblos </w:t>
      </w:r>
      <w:r>
        <w:rPr>
          <w:rStyle w:val="y2iqfc"/>
          <w:szCs w:val="22"/>
          <w:lang w:val="es-ES"/>
        </w:rPr>
        <w:t>indígenas</w:t>
      </w:r>
      <w:r w:rsidRPr="004E3B51">
        <w:rPr>
          <w:rStyle w:val="y2iqfc"/>
          <w:szCs w:val="22"/>
          <w:lang w:val="es-ES"/>
        </w:rPr>
        <w:t xml:space="preserve"> ha</w:t>
      </w:r>
      <w:r>
        <w:rPr>
          <w:rStyle w:val="y2iqfc"/>
          <w:szCs w:val="22"/>
          <w:lang w:val="es-ES"/>
        </w:rPr>
        <w:t>n</w:t>
      </w:r>
      <w:r w:rsidRPr="004E3B51">
        <w:rPr>
          <w:rStyle w:val="y2iqfc"/>
          <w:szCs w:val="22"/>
          <w:lang w:val="es-ES"/>
        </w:rPr>
        <w:t xml:space="preserve"> </w:t>
      </w:r>
      <w:r>
        <w:rPr>
          <w:rStyle w:val="y2iqfc"/>
          <w:szCs w:val="22"/>
          <w:lang w:val="es-ES"/>
        </w:rPr>
        <w:t>derivado en</w:t>
      </w:r>
      <w:r w:rsidRPr="004E3B51">
        <w:rPr>
          <w:rStyle w:val="y2iqfc"/>
          <w:szCs w:val="22"/>
          <w:lang w:val="es-ES"/>
        </w:rPr>
        <w:t xml:space="preserve"> una brecha de jurisdicción penal que expone a los pueblos indígenas.  Esta brecha significa que cuando una persona </w:t>
      </w:r>
      <w:r>
        <w:rPr>
          <w:rStyle w:val="y2iqfc"/>
          <w:szCs w:val="22"/>
          <w:lang w:val="es-ES"/>
        </w:rPr>
        <w:t>indígena</w:t>
      </w:r>
      <w:r w:rsidRPr="004E3B51">
        <w:rPr>
          <w:rStyle w:val="y2iqfc"/>
          <w:szCs w:val="22"/>
          <w:lang w:val="es-ES"/>
        </w:rPr>
        <w:t xml:space="preserve"> es perjudicada por una persona no </w:t>
      </w:r>
      <w:r>
        <w:rPr>
          <w:rStyle w:val="y2iqfc"/>
          <w:szCs w:val="22"/>
          <w:lang w:val="es-ES"/>
        </w:rPr>
        <w:t>indígena</w:t>
      </w:r>
      <w:r w:rsidRPr="004E3B51">
        <w:rPr>
          <w:rStyle w:val="y2iqfc"/>
          <w:szCs w:val="22"/>
          <w:lang w:val="es-ES"/>
        </w:rPr>
        <w:t xml:space="preserve"> en una tierra tribal, no está claro quién puede llevar al </w:t>
      </w:r>
      <w:r>
        <w:rPr>
          <w:rStyle w:val="y2iqfc"/>
          <w:szCs w:val="22"/>
          <w:lang w:val="es-ES"/>
        </w:rPr>
        <w:t>transgresor</w:t>
      </w:r>
      <w:r w:rsidRPr="004E3B51">
        <w:rPr>
          <w:rStyle w:val="y2iqfc"/>
          <w:szCs w:val="22"/>
          <w:lang w:val="es-ES"/>
        </w:rPr>
        <w:t xml:space="preserve"> ante la justicia, lo que resulta en </w:t>
      </w:r>
      <w:r>
        <w:rPr>
          <w:rStyle w:val="y2iqfc"/>
          <w:szCs w:val="22"/>
          <w:lang w:val="es-ES"/>
        </w:rPr>
        <w:t>infractores</w:t>
      </w:r>
      <w:r w:rsidRPr="004E3B51">
        <w:rPr>
          <w:rStyle w:val="y2iqfc"/>
          <w:szCs w:val="22"/>
          <w:lang w:val="es-ES"/>
        </w:rPr>
        <w:t xml:space="preserve"> que pueden actuar con impunidad.  Esta brecha de jurisdicción penal deja a las mujeres </w:t>
      </w:r>
      <w:r>
        <w:rPr>
          <w:rStyle w:val="y2iqfc"/>
          <w:szCs w:val="22"/>
          <w:lang w:val="es-ES"/>
        </w:rPr>
        <w:t>indígenas</w:t>
      </w:r>
      <w:r w:rsidRPr="004E3B51">
        <w:rPr>
          <w:rStyle w:val="y2iqfc"/>
          <w:szCs w:val="22"/>
          <w:lang w:val="es-ES"/>
        </w:rPr>
        <w:t xml:space="preserve"> expuestas y </w:t>
      </w:r>
      <w:r>
        <w:rPr>
          <w:rStyle w:val="y2iqfc"/>
          <w:szCs w:val="22"/>
          <w:lang w:val="es-ES"/>
        </w:rPr>
        <w:t>exacerba</w:t>
      </w:r>
      <w:r w:rsidRPr="004E3B51">
        <w:rPr>
          <w:rStyle w:val="y2iqfc"/>
          <w:szCs w:val="22"/>
          <w:lang w:val="es-ES"/>
        </w:rPr>
        <w:t xml:space="preserve"> la crisis de mujeres y niñas indígenas desaparecidas y asesinadas</w:t>
      </w:r>
      <w:r w:rsidRPr="006D6744">
        <w:rPr>
          <w:rFonts w:cs="Calibri"/>
        </w:rPr>
        <w:t xml:space="preserve">.  </w:t>
      </w:r>
    </w:p>
    <w:p w:rsidR="006D6744" w:rsidRPr="006D6744" w:rsidP="00E958CC" w14:paraId="06AF470F" w14:textId="7612F2AC">
      <w:pPr>
        <w:spacing w:after="120"/>
        <w:ind w:firstLine="720"/>
        <w:rPr>
          <w:rFonts w:cs="Calibri"/>
        </w:rPr>
      </w:pPr>
      <w:r w:rsidRPr="004E3B51">
        <w:rPr>
          <w:rStyle w:val="y2iqfc"/>
          <w:szCs w:val="22"/>
          <w:lang w:val="es-ES"/>
        </w:rPr>
        <w:t xml:space="preserve">Agradezco a la presidenta </w:t>
      </w:r>
      <w:r>
        <w:rPr>
          <w:rStyle w:val="y2iqfc"/>
          <w:szCs w:val="22"/>
          <w:lang w:val="es-ES"/>
        </w:rPr>
        <w:t xml:space="preserve">de la FCC, Jessica </w:t>
      </w:r>
      <w:r w:rsidRPr="004E3B51">
        <w:rPr>
          <w:rStyle w:val="y2iqfc"/>
          <w:szCs w:val="22"/>
          <w:lang w:val="es-ES"/>
        </w:rPr>
        <w:t>Rosenworcel</w:t>
      </w:r>
      <w:r>
        <w:rPr>
          <w:rStyle w:val="y2iqfc"/>
          <w:szCs w:val="22"/>
          <w:lang w:val="es-ES"/>
        </w:rPr>
        <w:t>,</w:t>
      </w:r>
      <w:r w:rsidRPr="004E3B51">
        <w:rPr>
          <w:rStyle w:val="y2iqfc"/>
          <w:szCs w:val="22"/>
          <w:lang w:val="es-ES"/>
        </w:rPr>
        <w:t xml:space="preserve"> por incorporar modificaciones </w:t>
      </w:r>
      <w:r>
        <w:rPr>
          <w:rStyle w:val="y2iqfc"/>
          <w:szCs w:val="22"/>
          <w:lang w:val="es-ES"/>
        </w:rPr>
        <w:t>a</w:t>
      </w:r>
      <w:r w:rsidRPr="004E3B51">
        <w:rPr>
          <w:rStyle w:val="y2iqfc"/>
          <w:szCs w:val="22"/>
          <w:lang w:val="es-ES"/>
        </w:rPr>
        <w:t xml:space="preserve"> este ítem</w:t>
      </w:r>
      <w:r>
        <w:rPr>
          <w:rStyle w:val="y2iqfc"/>
          <w:szCs w:val="22"/>
          <w:lang w:val="es-ES"/>
        </w:rPr>
        <w:t xml:space="preserve">, </w:t>
      </w:r>
      <w:r w:rsidRPr="004E3B51">
        <w:rPr>
          <w:rStyle w:val="y2iqfc"/>
          <w:szCs w:val="22"/>
          <w:lang w:val="es-ES"/>
        </w:rPr>
        <w:t>resaltan</w:t>
      </w:r>
      <w:r>
        <w:rPr>
          <w:rStyle w:val="y2iqfc"/>
          <w:szCs w:val="22"/>
          <w:lang w:val="es-ES"/>
        </w:rPr>
        <w:t>do</w:t>
      </w:r>
      <w:r w:rsidRPr="004E3B51">
        <w:rPr>
          <w:rStyle w:val="y2iqfc"/>
          <w:szCs w:val="22"/>
          <w:lang w:val="es-ES"/>
        </w:rPr>
        <w:t xml:space="preserve"> el importante papel que los gobiernos de tribus nativo</w:t>
      </w:r>
      <w:r>
        <w:rPr>
          <w:rStyle w:val="y2iqfc"/>
          <w:szCs w:val="22"/>
          <w:lang w:val="es-ES"/>
        </w:rPr>
        <w:t>-</w:t>
      </w:r>
      <w:r w:rsidRPr="004E3B51">
        <w:rPr>
          <w:rStyle w:val="y2iqfc"/>
          <w:szCs w:val="22"/>
          <w:lang w:val="es-ES"/>
        </w:rPr>
        <w:t>americanas y sus departamentos de policía pueden desempeñar al proporcionar información para fundamentar el estatus de un</w:t>
      </w:r>
      <w:r>
        <w:rPr>
          <w:rStyle w:val="y2iqfc"/>
          <w:szCs w:val="22"/>
          <w:lang w:val="es-ES"/>
        </w:rPr>
        <w:t xml:space="preserve">a persona </w:t>
      </w:r>
      <w:r w:rsidRPr="004E3B51">
        <w:rPr>
          <w:rStyle w:val="y2iqfc"/>
          <w:szCs w:val="22"/>
          <w:lang w:val="es-ES"/>
        </w:rPr>
        <w:t xml:space="preserve">como sobreviviente </w:t>
      </w:r>
      <w:r>
        <w:rPr>
          <w:rStyle w:val="y2iqfc"/>
          <w:szCs w:val="22"/>
          <w:lang w:val="es-ES"/>
        </w:rPr>
        <w:t xml:space="preserve">de abusos, </w:t>
      </w:r>
      <w:r w:rsidRPr="004E3B51">
        <w:rPr>
          <w:rStyle w:val="y2iqfc"/>
          <w:szCs w:val="22"/>
          <w:lang w:val="es-ES"/>
        </w:rPr>
        <w:t xml:space="preserve">al solicitar </w:t>
      </w:r>
      <w:r>
        <w:rPr>
          <w:rStyle w:val="y2iqfc"/>
          <w:szCs w:val="22"/>
          <w:lang w:val="es-ES"/>
        </w:rPr>
        <w:t>la</w:t>
      </w:r>
      <w:r w:rsidRPr="004E3B51">
        <w:rPr>
          <w:rStyle w:val="y2iqfc"/>
          <w:szCs w:val="22"/>
          <w:lang w:val="es-ES"/>
        </w:rPr>
        <w:t xml:space="preserve"> separación de </w:t>
      </w:r>
      <w:r>
        <w:rPr>
          <w:rStyle w:val="y2iqfc"/>
          <w:szCs w:val="22"/>
          <w:lang w:val="es-ES"/>
        </w:rPr>
        <w:t xml:space="preserve">su </w:t>
      </w:r>
      <w:r w:rsidRPr="004E3B51">
        <w:rPr>
          <w:rStyle w:val="y2iqfc"/>
          <w:szCs w:val="22"/>
          <w:lang w:val="es-ES"/>
        </w:rPr>
        <w:t>línea</w:t>
      </w:r>
      <w:r>
        <w:rPr>
          <w:rStyle w:val="y2iqfc"/>
          <w:szCs w:val="22"/>
          <w:lang w:val="es-ES"/>
        </w:rPr>
        <w:t xml:space="preserve"> telefónica</w:t>
      </w:r>
      <w:r w:rsidRPr="006D6744">
        <w:rPr>
          <w:rFonts w:cs="Calibri"/>
        </w:rPr>
        <w:t xml:space="preserve">.  </w:t>
      </w:r>
    </w:p>
    <w:p w:rsidR="006D6744" w:rsidRPr="006D6744" w:rsidP="00E958CC" w14:paraId="4862F575" w14:textId="3865C019">
      <w:pPr>
        <w:spacing w:after="120"/>
        <w:ind w:firstLine="720"/>
        <w:rPr>
          <w:rFonts w:cs="Calibri"/>
        </w:rPr>
      </w:pPr>
      <w:r w:rsidRPr="004E3B51">
        <w:rPr>
          <w:rStyle w:val="y2iqfc"/>
          <w:szCs w:val="22"/>
          <w:lang w:val="es-ES"/>
        </w:rPr>
        <w:t xml:space="preserve">También me gustaría </w:t>
      </w:r>
      <w:r>
        <w:rPr>
          <w:rStyle w:val="y2iqfc"/>
          <w:szCs w:val="22"/>
          <w:lang w:val="es-ES"/>
        </w:rPr>
        <w:t>subrayar</w:t>
      </w:r>
      <w:r w:rsidRPr="004E3B51">
        <w:rPr>
          <w:rStyle w:val="y2iqfc"/>
          <w:szCs w:val="22"/>
          <w:lang w:val="es-ES"/>
        </w:rPr>
        <w:t xml:space="preserve"> que </w:t>
      </w:r>
      <w:r>
        <w:rPr>
          <w:rStyle w:val="y2iqfc"/>
          <w:szCs w:val="22"/>
          <w:lang w:val="es-ES"/>
        </w:rPr>
        <w:t xml:space="preserve">la única forma en </w:t>
      </w:r>
      <w:r w:rsidRPr="004E3B51">
        <w:rPr>
          <w:rStyle w:val="y2iqfc"/>
          <w:szCs w:val="22"/>
          <w:lang w:val="es-ES"/>
        </w:rPr>
        <w:t>que las trabajador</w:t>
      </w:r>
      <w:r>
        <w:rPr>
          <w:rStyle w:val="y2iqfc"/>
          <w:szCs w:val="22"/>
          <w:lang w:val="es-ES"/>
        </w:rPr>
        <w:t>as</w:t>
      </w:r>
      <w:r w:rsidRPr="004E3B51">
        <w:rPr>
          <w:rStyle w:val="y2iqfc"/>
          <w:szCs w:val="22"/>
          <w:lang w:val="es-ES"/>
        </w:rPr>
        <w:t xml:space="preserve"> agrícolas y las mujeres indígenas pued</w:t>
      </w:r>
      <w:r>
        <w:rPr>
          <w:rStyle w:val="y2iqfc"/>
          <w:szCs w:val="22"/>
          <w:lang w:val="es-ES"/>
        </w:rPr>
        <w:t>e</w:t>
      </w:r>
      <w:r w:rsidRPr="004E3B51">
        <w:rPr>
          <w:rStyle w:val="y2iqfc"/>
          <w:szCs w:val="22"/>
          <w:lang w:val="es-ES"/>
        </w:rPr>
        <w:t>n beneficiarse de nuestra decisión de hoy</w:t>
      </w:r>
      <w:r>
        <w:rPr>
          <w:rStyle w:val="y2iqfc"/>
          <w:szCs w:val="22"/>
          <w:lang w:val="es-ES"/>
        </w:rPr>
        <w:t xml:space="preserve"> es acercándonos</w:t>
      </w:r>
      <w:r w:rsidRPr="004E3B51">
        <w:rPr>
          <w:rStyle w:val="y2iqfc"/>
          <w:szCs w:val="22"/>
          <w:lang w:val="es-ES"/>
        </w:rPr>
        <w:t xml:space="preserve"> a ellas.  Por es</w:t>
      </w:r>
      <w:r>
        <w:rPr>
          <w:rStyle w:val="y2iqfc"/>
          <w:szCs w:val="22"/>
          <w:lang w:val="es-ES"/>
        </w:rPr>
        <w:t>o</w:t>
      </w:r>
      <w:r w:rsidRPr="004E3B51">
        <w:rPr>
          <w:rStyle w:val="y2iqfc"/>
          <w:szCs w:val="22"/>
          <w:lang w:val="es-ES"/>
        </w:rPr>
        <w:t xml:space="preserve">, </w:t>
      </w:r>
      <w:r>
        <w:rPr>
          <w:rStyle w:val="y2iqfc"/>
          <w:szCs w:val="22"/>
          <w:lang w:val="es-ES"/>
        </w:rPr>
        <w:t>quiero</w:t>
      </w:r>
      <w:r w:rsidRPr="004E3B51">
        <w:rPr>
          <w:rStyle w:val="y2iqfc"/>
          <w:szCs w:val="22"/>
          <w:lang w:val="es-ES"/>
        </w:rPr>
        <w:t xml:space="preserve"> alentar a las organizaciones que sirven a los trabajadores agrícolas y a las comunidades indígenas, como la Alianza Nacional de Campesinas, Justicia para Mujeres Migrantes, el </w:t>
      </w:r>
      <w:r>
        <w:rPr>
          <w:rStyle w:val="y2iqfc"/>
          <w:szCs w:val="22"/>
          <w:lang w:val="es-ES"/>
        </w:rPr>
        <w:t>c</w:t>
      </w:r>
      <w:r w:rsidRPr="004E3B51">
        <w:rPr>
          <w:rStyle w:val="y2iqfc"/>
          <w:szCs w:val="22"/>
          <w:lang w:val="es-ES"/>
        </w:rPr>
        <w:t xml:space="preserve">entro </w:t>
      </w:r>
      <w:r>
        <w:rPr>
          <w:rStyle w:val="y2iqfc"/>
          <w:szCs w:val="22"/>
          <w:lang w:val="es-ES"/>
        </w:rPr>
        <w:t>n</w:t>
      </w:r>
      <w:r w:rsidRPr="004E3B51">
        <w:rPr>
          <w:rStyle w:val="y2iqfc"/>
          <w:szCs w:val="22"/>
          <w:lang w:val="es-ES"/>
        </w:rPr>
        <w:t xml:space="preserve">acional de </w:t>
      </w:r>
      <w:r>
        <w:rPr>
          <w:rStyle w:val="y2iqfc"/>
          <w:szCs w:val="22"/>
          <w:lang w:val="es-ES"/>
        </w:rPr>
        <w:t>r</w:t>
      </w:r>
      <w:r w:rsidRPr="004E3B51">
        <w:rPr>
          <w:rStyle w:val="y2iqfc"/>
          <w:szCs w:val="22"/>
          <w:lang w:val="es-ES"/>
        </w:rPr>
        <w:t xml:space="preserve">ecursos para </w:t>
      </w:r>
      <w:r>
        <w:rPr>
          <w:rStyle w:val="y2iqfc"/>
          <w:szCs w:val="22"/>
          <w:lang w:val="es-ES"/>
        </w:rPr>
        <w:t>m</w:t>
      </w:r>
      <w:r w:rsidRPr="004E3B51">
        <w:rPr>
          <w:rStyle w:val="y2iqfc"/>
          <w:szCs w:val="22"/>
          <w:lang w:val="es-ES"/>
        </w:rPr>
        <w:t xml:space="preserve">ujeres </w:t>
      </w:r>
      <w:r>
        <w:rPr>
          <w:rStyle w:val="y2iqfc"/>
          <w:szCs w:val="22"/>
          <w:lang w:val="es-ES"/>
        </w:rPr>
        <w:t>i</w:t>
      </w:r>
      <w:r w:rsidRPr="004E3B51">
        <w:rPr>
          <w:rStyle w:val="y2iqfc"/>
          <w:szCs w:val="22"/>
          <w:lang w:val="es-ES"/>
        </w:rPr>
        <w:t xml:space="preserve">ndígenas </w:t>
      </w:r>
      <w:r>
        <w:rPr>
          <w:rStyle w:val="y2iqfc"/>
          <w:szCs w:val="22"/>
          <w:lang w:val="es-ES"/>
        </w:rPr>
        <w:t>(</w:t>
      </w:r>
      <w:r w:rsidRPr="005F2E63">
        <w:rPr>
          <w:rStyle w:val="y2iqfc"/>
          <w:szCs w:val="22"/>
          <w:lang w:val="es-ES"/>
        </w:rPr>
        <w:t>National</w:t>
      </w:r>
      <w:r w:rsidRPr="005F2E63">
        <w:rPr>
          <w:rStyle w:val="y2iqfc"/>
          <w:szCs w:val="22"/>
          <w:lang w:val="es-ES"/>
        </w:rPr>
        <w:t xml:space="preserve"> </w:t>
      </w:r>
      <w:r w:rsidRPr="005F2E63">
        <w:rPr>
          <w:rStyle w:val="y2iqfc"/>
          <w:szCs w:val="22"/>
          <w:lang w:val="es-ES"/>
        </w:rPr>
        <w:t>Indigenous</w:t>
      </w:r>
      <w:r w:rsidRPr="005F2E63">
        <w:rPr>
          <w:rStyle w:val="y2iqfc"/>
          <w:szCs w:val="22"/>
          <w:lang w:val="es-ES"/>
        </w:rPr>
        <w:t xml:space="preserve"> </w:t>
      </w:r>
      <w:r w:rsidRPr="005F2E63">
        <w:rPr>
          <w:rStyle w:val="y2iqfc"/>
          <w:szCs w:val="22"/>
          <w:lang w:val="es-ES"/>
        </w:rPr>
        <w:t>Women’s</w:t>
      </w:r>
      <w:r w:rsidRPr="005F2E63">
        <w:rPr>
          <w:rStyle w:val="y2iqfc"/>
          <w:szCs w:val="22"/>
          <w:lang w:val="es-ES"/>
        </w:rPr>
        <w:t xml:space="preserve"> </w:t>
      </w:r>
      <w:r w:rsidRPr="005F2E63">
        <w:rPr>
          <w:rStyle w:val="y2iqfc"/>
          <w:szCs w:val="22"/>
          <w:lang w:val="es-ES"/>
        </w:rPr>
        <w:t>Resource</w:t>
      </w:r>
      <w:r w:rsidRPr="005F2E63">
        <w:rPr>
          <w:rStyle w:val="y2iqfc"/>
          <w:szCs w:val="22"/>
          <w:lang w:val="es-ES"/>
        </w:rPr>
        <w:t xml:space="preserve"> Center</w:t>
      </w:r>
      <w:r>
        <w:rPr>
          <w:rStyle w:val="y2iqfc"/>
          <w:szCs w:val="22"/>
          <w:lang w:val="es-ES"/>
        </w:rPr>
        <w:t>)</w:t>
      </w:r>
      <w:r w:rsidRPr="005F2E63">
        <w:rPr>
          <w:rStyle w:val="y2iqfc"/>
          <w:szCs w:val="22"/>
          <w:lang w:val="es-ES"/>
        </w:rPr>
        <w:t xml:space="preserve"> </w:t>
      </w:r>
      <w:r w:rsidRPr="004E3B51">
        <w:rPr>
          <w:rStyle w:val="y2iqfc"/>
          <w:szCs w:val="22"/>
          <w:lang w:val="es-ES"/>
        </w:rPr>
        <w:t xml:space="preserve">y Native Hope, </w:t>
      </w:r>
      <w:r>
        <w:rPr>
          <w:rStyle w:val="y2iqfc"/>
          <w:szCs w:val="22"/>
          <w:lang w:val="es-ES"/>
        </w:rPr>
        <w:t>par</w:t>
      </w:r>
      <w:r w:rsidRPr="004E3B51">
        <w:rPr>
          <w:rStyle w:val="y2iqfc"/>
          <w:szCs w:val="22"/>
          <w:lang w:val="es-ES"/>
        </w:rPr>
        <w:t xml:space="preserve">a que nos ayuden a </w:t>
      </w:r>
      <w:r>
        <w:rPr>
          <w:rStyle w:val="y2iqfc"/>
          <w:szCs w:val="22"/>
          <w:lang w:val="es-ES"/>
        </w:rPr>
        <w:t>difundir esta información</w:t>
      </w:r>
      <w:r w:rsidRPr="004E3B51">
        <w:rPr>
          <w:rStyle w:val="y2iqfc"/>
          <w:szCs w:val="22"/>
          <w:lang w:val="es-ES"/>
        </w:rPr>
        <w:t xml:space="preserve">. </w:t>
      </w:r>
      <w:r w:rsidR="009440BC">
        <w:rPr>
          <w:rStyle w:val="y2iqfc"/>
          <w:szCs w:val="22"/>
          <w:lang w:val="es-ES"/>
        </w:rPr>
        <w:t xml:space="preserve"> </w:t>
      </w:r>
      <w:r w:rsidRPr="004E3B51">
        <w:rPr>
          <w:rStyle w:val="y2iqfc"/>
          <w:szCs w:val="22"/>
          <w:lang w:val="es-ES"/>
        </w:rPr>
        <w:t xml:space="preserve">Esperamos colaborar con ustedes para que las mujeres de sus comunidades </w:t>
      </w:r>
      <w:r>
        <w:rPr>
          <w:rStyle w:val="y2iqfc"/>
          <w:szCs w:val="22"/>
          <w:lang w:val="es-ES"/>
        </w:rPr>
        <w:t>sepan</w:t>
      </w:r>
      <w:r w:rsidRPr="004E3B51">
        <w:rPr>
          <w:rStyle w:val="y2iqfc"/>
          <w:szCs w:val="22"/>
          <w:lang w:val="es-ES"/>
        </w:rPr>
        <w:t xml:space="preserve"> cómo solicitar la separación de una línea telefónica para conservar sus teléfonos </w:t>
      </w:r>
      <w:r>
        <w:rPr>
          <w:rStyle w:val="y2iqfc"/>
          <w:szCs w:val="22"/>
          <w:lang w:val="es-ES"/>
        </w:rPr>
        <w:t>cuando abandonan</w:t>
      </w:r>
      <w:r w:rsidRPr="004E3B51">
        <w:rPr>
          <w:rStyle w:val="y2iqfc"/>
          <w:szCs w:val="22"/>
          <w:lang w:val="es-ES"/>
        </w:rPr>
        <w:t xml:space="preserve"> un entorno abusivo</w:t>
      </w:r>
      <w:r w:rsidRPr="006D6744">
        <w:rPr>
          <w:rFonts w:cs="Calibri"/>
        </w:rPr>
        <w:t xml:space="preserve">. </w:t>
      </w:r>
    </w:p>
    <w:p w:rsidR="006D6744" w:rsidRPr="00F777FB" w:rsidP="00F777FB" w14:paraId="6804232E" w14:textId="70BA7144">
      <w:pPr>
        <w:spacing w:after="120"/>
        <w:ind w:firstLine="720"/>
        <w:rPr>
          <w:rFonts w:cs="Calibri"/>
        </w:rPr>
      </w:pPr>
      <w:r w:rsidRPr="004E3B51">
        <w:rPr>
          <w:rStyle w:val="y2iqfc"/>
          <w:szCs w:val="22"/>
          <w:lang w:val="es-ES"/>
        </w:rPr>
        <w:t xml:space="preserve">Finalmente, un sincero agradecimiento al personal de la </w:t>
      </w:r>
      <w:r>
        <w:rPr>
          <w:rStyle w:val="y2iqfc"/>
          <w:szCs w:val="22"/>
          <w:lang w:val="es-ES"/>
        </w:rPr>
        <w:t>o</w:t>
      </w:r>
      <w:r w:rsidRPr="004E3B51">
        <w:rPr>
          <w:rStyle w:val="y2iqfc"/>
          <w:szCs w:val="22"/>
          <w:lang w:val="es-ES"/>
        </w:rPr>
        <w:t xml:space="preserve">ficina de </w:t>
      </w:r>
      <w:r>
        <w:rPr>
          <w:rStyle w:val="y2iqfc"/>
          <w:szCs w:val="22"/>
          <w:lang w:val="es-ES"/>
        </w:rPr>
        <w:t>c</w:t>
      </w:r>
      <w:r w:rsidRPr="004E3B51">
        <w:rPr>
          <w:rStyle w:val="y2iqfc"/>
          <w:szCs w:val="22"/>
          <w:lang w:val="es-ES"/>
        </w:rPr>
        <w:t xml:space="preserve">ompetencia de </w:t>
      </w:r>
      <w:r>
        <w:rPr>
          <w:rStyle w:val="y2iqfc"/>
          <w:szCs w:val="22"/>
          <w:lang w:val="es-ES"/>
        </w:rPr>
        <w:t>s</w:t>
      </w:r>
      <w:r w:rsidRPr="004E3B51">
        <w:rPr>
          <w:rStyle w:val="y2iqfc"/>
          <w:szCs w:val="22"/>
          <w:lang w:val="es-ES"/>
        </w:rPr>
        <w:t xml:space="preserve">ervicios </w:t>
      </w:r>
      <w:r>
        <w:rPr>
          <w:rStyle w:val="y2iqfc"/>
          <w:szCs w:val="22"/>
          <w:lang w:val="es-ES"/>
        </w:rPr>
        <w:t>de línea f</w:t>
      </w:r>
      <w:r w:rsidRPr="004E3B51">
        <w:rPr>
          <w:rStyle w:val="y2iqfc"/>
          <w:szCs w:val="22"/>
          <w:lang w:val="es-ES"/>
        </w:rPr>
        <w:t>ij</w:t>
      </w:r>
      <w:r>
        <w:rPr>
          <w:rStyle w:val="y2iqfc"/>
          <w:szCs w:val="22"/>
          <w:lang w:val="es-ES"/>
        </w:rPr>
        <w:t>a (</w:t>
      </w:r>
      <w:r w:rsidRPr="00781309">
        <w:rPr>
          <w:rStyle w:val="y2iqfc"/>
          <w:szCs w:val="22"/>
          <w:lang w:val="es-ES"/>
        </w:rPr>
        <w:t>Wireline</w:t>
      </w:r>
      <w:r w:rsidRPr="00781309">
        <w:rPr>
          <w:rStyle w:val="y2iqfc"/>
          <w:szCs w:val="22"/>
          <w:lang w:val="es-ES"/>
        </w:rPr>
        <w:t xml:space="preserve"> </w:t>
      </w:r>
      <w:r w:rsidRPr="00781309">
        <w:rPr>
          <w:rStyle w:val="y2iqfc"/>
          <w:szCs w:val="22"/>
          <w:lang w:val="es-ES"/>
        </w:rPr>
        <w:t>Competition</w:t>
      </w:r>
      <w:r w:rsidRPr="00781309">
        <w:rPr>
          <w:rStyle w:val="y2iqfc"/>
          <w:szCs w:val="22"/>
          <w:lang w:val="es-ES"/>
        </w:rPr>
        <w:t xml:space="preserve"> Bureau</w:t>
      </w:r>
      <w:r>
        <w:rPr>
          <w:rStyle w:val="y2iqfc"/>
          <w:szCs w:val="22"/>
          <w:lang w:val="es-ES"/>
        </w:rPr>
        <w:t>)</w:t>
      </w:r>
      <w:r w:rsidRPr="004E3B51">
        <w:rPr>
          <w:rStyle w:val="y2iqfc"/>
          <w:szCs w:val="22"/>
          <w:lang w:val="es-ES"/>
        </w:rPr>
        <w:t xml:space="preserve"> por su notable </w:t>
      </w:r>
      <w:r>
        <w:rPr>
          <w:rStyle w:val="y2iqfc"/>
          <w:szCs w:val="22"/>
          <w:lang w:val="es-ES"/>
        </w:rPr>
        <w:t>labor</w:t>
      </w:r>
      <w:r w:rsidRPr="004E3B51">
        <w:rPr>
          <w:rStyle w:val="y2iqfc"/>
          <w:szCs w:val="22"/>
          <w:lang w:val="es-ES"/>
        </w:rPr>
        <w:t xml:space="preserve"> en este </w:t>
      </w:r>
      <w:r>
        <w:rPr>
          <w:rStyle w:val="y2iqfc"/>
          <w:szCs w:val="22"/>
          <w:lang w:val="es-ES"/>
        </w:rPr>
        <w:t xml:space="preserve">ítem </w:t>
      </w:r>
      <w:r w:rsidRPr="004E3B51">
        <w:rPr>
          <w:rStyle w:val="y2iqfc"/>
          <w:szCs w:val="22"/>
          <w:lang w:val="es-ES"/>
        </w:rPr>
        <w:t>que a</w:t>
      </w:r>
      <w:r>
        <w:rPr>
          <w:rStyle w:val="y2iqfc"/>
          <w:szCs w:val="22"/>
          <w:lang w:val="es-ES"/>
        </w:rPr>
        <w:t>yuda a sustentar</w:t>
      </w:r>
      <w:r w:rsidRPr="004E3B51">
        <w:rPr>
          <w:rStyle w:val="y2iqfc"/>
          <w:szCs w:val="22"/>
          <w:lang w:val="es-ES"/>
        </w:rPr>
        <w:t xml:space="preserve"> vida</w:t>
      </w:r>
      <w:r>
        <w:rPr>
          <w:rStyle w:val="y2iqfc"/>
          <w:szCs w:val="22"/>
          <w:lang w:val="es-ES"/>
        </w:rPr>
        <w:t>s</w:t>
      </w:r>
      <w:r w:rsidRPr="006D6744">
        <w:rPr>
          <w:rFonts w:cs="Calibri"/>
        </w:rPr>
        <w:t xml:space="preserve">. 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22E9BA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116EA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A1FACE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P="002F4DBD" w14:paraId="6C3A0372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050DE3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30BEC" w14:paraId="015F2EF1" w14:textId="77777777">
      <w:r>
        <w:separator/>
      </w:r>
    </w:p>
  </w:footnote>
  <w:footnote w:type="continuationSeparator" w:id="1">
    <w:p w:rsidR="00330BEC" w:rsidP="00C721AC" w14:paraId="677AD274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30BEC" w:rsidP="00C721AC" w14:paraId="0E9946A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4078C" w14:paraId="0E4E0C56" w14:textId="77ADE2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3EF1">
        <w:t xml:space="preserve">CDC, </w:t>
      </w:r>
      <w:r w:rsidRPr="006B44CA" w:rsidR="00B93EF1">
        <w:rPr>
          <w:i/>
          <w:iCs/>
        </w:rPr>
        <w:t>National Intimate Partner and Sexual Violence Survey (NISVS)</w:t>
      </w:r>
      <w:r w:rsidRPr="00F104F5" w:rsidR="00B93EF1">
        <w:t>,</w:t>
      </w:r>
      <w:r w:rsidR="00B93EF1">
        <w:rPr>
          <w:i/>
          <w:iCs/>
        </w:rPr>
        <w:t xml:space="preserve"> </w:t>
      </w:r>
      <w:hyperlink r:id="rId1" w:history="1">
        <w:r w:rsidRPr="00051570" w:rsidR="00B93EF1">
          <w:rPr>
            <w:rStyle w:val="Hyperlink"/>
          </w:rPr>
          <w:t>https://www.cdc.gov/violenceprevention/datasources/nisvs/index.html</w:t>
        </w:r>
      </w:hyperlink>
      <w:r w:rsidR="00B93EF1">
        <w:t xml:space="preserve"> (last visited Nov. 15, 2023).</w:t>
      </w:r>
    </w:p>
  </w:footnote>
  <w:footnote w:id="4">
    <w:p w:rsidR="00B93EF1" w14:paraId="6CE358EA" w14:textId="24AFF5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F45E8">
        <w:t xml:space="preserve">CDC, </w:t>
      </w:r>
      <w:r w:rsidRPr="000B689E" w:rsidR="001F45E8">
        <w:rPr>
          <w:i/>
          <w:iCs/>
        </w:rPr>
        <w:t>Fast Facts: Preventing Elder Abuse</w:t>
      </w:r>
      <w:r w:rsidR="001F45E8">
        <w:t xml:space="preserve">, </w:t>
      </w:r>
      <w:hyperlink r:id="rId2" w:history="1">
        <w:r w:rsidRPr="00051570" w:rsidR="001F45E8">
          <w:rPr>
            <w:rStyle w:val="Hyperlink"/>
          </w:rPr>
          <w:t>https://www.cdc.gov/violenceprevention/elderabuse/fastfact.html</w:t>
        </w:r>
      </w:hyperlink>
      <w:r w:rsidR="001F45E8">
        <w:t xml:space="preserve"> (last visited Nov. 15, 2023).</w:t>
      </w:r>
    </w:p>
  </w:footnote>
  <w:footnote w:id="5">
    <w:p w:rsidR="003A0BE8" w14:paraId="1DEE07F7" w14:textId="5C0525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6F8E">
        <w:t xml:space="preserve">Andrea L. Hazen &amp; Fernando I. Soriano, </w:t>
      </w:r>
      <w:r w:rsidRPr="008A441B" w:rsidR="00486F8E">
        <w:rPr>
          <w:rStyle w:val="ref-title"/>
          <w:i/>
          <w:iCs/>
        </w:rPr>
        <w:t>Experiences with Intimate Partner Violence Among Latina Women</w:t>
      </w:r>
      <w:r w:rsidR="00486F8E">
        <w:rPr>
          <w:rStyle w:val="ref-title"/>
        </w:rPr>
        <w:t>,</w:t>
      </w:r>
      <w:r w:rsidR="00486F8E">
        <w:rPr>
          <w:rStyle w:val="mixed-citation"/>
        </w:rPr>
        <w:t xml:space="preserve"> </w:t>
      </w:r>
      <w:r w:rsidR="00486F8E">
        <w:rPr>
          <w:rStyle w:val="ref-journal"/>
        </w:rPr>
        <w:t>Violence Against Women</w:t>
      </w:r>
      <w:r w:rsidR="00486F8E">
        <w:rPr>
          <w:rStyle w:val="mixed-citation"/>
        </w:rPr>
        <w:t xml:space="preserve">, 13(6), 562–582 (2007), </w:t>
      </w:r>
      <w:hyperlink r:id="rId3" w:history="1">
        <w:r w:rsidRPr="00051570" w:rsidR="00486F8E">
          <w:rPr>
            <w:rStyle w:val="Hyperlink"/>
          </w:rPr>
          <w:t>https://doi.org/10.1177/1077801207301558</w:t>
        </w:r>
      </w:hyperlink>
      <w:r w:rsidR="00486F8E">
        <w:rPr>
          <w:rStyle w:val="mixed-citation"/>
        </w:rPr>
        <w:t>.</w:t>
      </w:r>
    </w:p>
  </w:footnote>
  <w:footnote w:id="6">
    <w:p w:rsidR="0050159F" w14:paraId="5F3AE126" w14:textId="0FDCA51F">
      <w:pPr>
        <w:pStyle w:val="FootnoteText"/>
      </w:pPr>
      <w:r>
        <w:rPr>
          <w:rStyle w:val="FootnoteReference"/>
        </w:rPr>
        <w:footnoteRef/>
      </w:r>
      <w:r>
        <w:t xml:space="preserve"> Irma Morales Waugh, </w:t>
      </w:r>
      <w:r w:rsidRPr="001E5D4C">
        <w:rPr>
          <w:i/>
          <w:iCs/>
        </w:rPr>
        <w:t xml:space="preserve">Examining the Sexual Harassment Experiences of Mexican Immigrant </w:t>
      </w:r>
      <w:r w:rsidRPr="001E5D4C">
        <w:rPr>
          <w:i/>
          <w:iCs/>
        </w:rPr>
        <w:t>Farmworking</w:t>
      </w:r>
      <w:r>
        <w:t xml:space="preserve"> </w:t>
      </w:r>
      <w:r w:rsidRPr="001E5D4C">
        <w:rPr>
          <w:i/>
          <w:iCs/>
        </w:rPr>
        <w:t>Women</w:t>
      </w:r>
      <w:r>
        <w:rPr>
          <w:i/>
          <w:iCs/>
        </w:rPr>
        <w:t xml:space="preserve">, </w:t>
      </w:r>
      <w:r>
        <w:t xml:space="preserve">Violence Against Women, 16(3), </w:t>
      </w:r>
      <w:r w:rsidRPr="00995BB5">
        <w:t>237-261</w:t>
      </w:r>
      <w:r>
        <w:t xml:space="preserve"> (2010). </w:t>
      </w:r>
      <w:hyperlink r:id="rId4" w:history="1">
        <w:r w:rsidRPr="008A6122">
          <w:rPr>
            <w:rStyle w:val="Hyperlink"/>
          </w:rPr>
          <w:t>https://journals.sagepub.com/doi/abs/10.1177/1077801209360857?journalCode=vawa</w:t>
        </w:r>
      </w:hyperlink>
      <w:r>
        <w:t xml:space="preserve">.  This study examined sexual harassment experiences of Mexican immigrant </w:t>
      </w:r>
      <w:r>
        <w:t>farmworking</w:t>
      </w:r>
      <w:r>
        <w:t xml:space="preserve"> women (</w:t>
      </w:r>
      <w:r>
        <w:rPr>
          <w:i/>
          <w:iCs/>
        </w:rPr>
        <w:t>n</w:t>
      </w:r>
      <w:r>
        <w:t xml:space="preserve"> = 150) employed on California farms.</w:t>
      </w:r>
    </w:p>
  </w:footnote>
  <w:footnote w:id="7">
    <w:p w:rsidR="00E05C4A" w14:paraId="5E68ECAD" w14:textId="42F2F8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2488" w:rsidR="00B46C62">
        <w:t>André B</w:t>
      </w:r>
      <w:r w:rsidR="00B46C62">
        <w:t xml:space="preserve">. Rosay, </w:t>
      </w:r>
      <w:r w:rsidRPr="00402488" w:rsidR="00B46C62">
        <w:rPr>
          <w:i/>
          <w:iCs/>
        </w:rPr>
        <w:t>Violence Against American Indian and Alaska Native Women and Men</w:t>
      </w:r>
      <w:r w:rsidR="00B46C62">
        <w:t xml:space="preserve">, NIJ Journal, 277, 38-45 (2016), </w:t>
      </w:r>
      <w:hyperlink r:id="rId5" w:history="1">
        <w:r w:rsidRPr="00AC5977" w:rsidR="00B46C62">
          <w:rPr>
            <w:rStyle w:val="Hyperlink"/>
          </w:rPr>
          <w:t>https://nij.ojp.gov/topics/articles/violence-against-american-indian-and-alaska-native-women-and-men</w:t>
        </w:r>
      </w:hyperlink>
      <w:r w:rsidR="00B46C62">
        <w:t xml:space="preserve">.  </w:t>
      </w:r>
    </w:p>
  </w:footnote>
  <w:footnote w:id="8">
    <w:p w:rsidR="009A78A2" w14:paraId="66C76239" w14:textId="1ADA8A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4D20">
        <w:t xml:space="preserve">Federal Bureau of Investigations (FBI), </w:t>
      </w:r>
      <w:r w:rsidRPr="0038378B" w:rsidR="00A94D20">
        <w:rPr>
          <w:i/>
          <w:iCs/>
        </w:rPr>
        <w:t>2022 National Crime Information Center (NCIC) Missing and Unidentified Person Statistics</w:t>
      </w:r>
      <w:r w:rsidR="00A94D20">
        <w:t xml:space="preserve">, at 5 (Feb. 2, 2023), </w:t>
      </w:r>
      <w:hyperlink r:id="rId6" w:history="1">
        <w:r w:rsidRPr="008A6122" w:rsidR="00A94D20">
          <w:rPr>
            <w:rStyle w:val="Hyperlink"/>
          </w:rPr>
          <w:t>https://www.fbi.gov/file-repository/2022-ncic-missing-person-and-unidentified-person-statistics.pdf/view</w:t>
        </w:r>
      </w:hyperlink>
      <w:r w:rsidR="00A94D20">
        <w:t>.</w:t>
      </w:r>
    </w:p>
  </w:footnote>
  <w:footnote w:id="9">
    <w:p w:rsidR="00F7080C" w14:paraId="667FC47D" w14:textId="3199B423">
      <w:pPr>
        <w:pStyle w:val="FootnoteText"/>
      </w:pPr>
      <w:r>
        <w:rPr>
          <w:rStyle w:val="FootnoteReference"/>
        </w:rPr>
        <w:footnoteRef/>
      </w:r>
      <w:r>
        <w:t xml:space="preserve"> National Center for Injury Prevention and Control, Centers for Disease Control and Prevention, The National Intimate Partner and Sexual Violence Survey: 2016/2017 Report on Sexual Violence (2022), </w:t>
      </w:r>
      <w:hyperlink r:id="rId7" w:history="1">
        <w:r w:rsidRPr="00AC5977">
          <w:rPr>
            <w:rStyle w:val="Hyperlink"/>
          </w:rPr>
          <w:t>https://www.cdc.gov/violenceprevention/pdf/nisvs/nisvsReportonSexualViolence.pdf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24C4F02" w14:textId="3E5E75D1">
    <w:pPr>
      <w:pStyle w:val="Header"/>
      <w:rPr>
        <w:b w:val="0"/>
      </w:rPr>
    </w:pPr>
    <w:r>
      <w:tab/>
      <w:t>Federal Communications Commission</w:t>
    </w:r>
    <w:r>
      <w:tab/>
    </w:r>
    <w:r w:rsidR="0032704D">
      <w:t>FCC 23-96</w:t>
    </w:r>
  </w:p>
  <w:p w:rsidR="00D25FB5" w14:paraId="647FC4F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39801BC" w14:textId="327D5244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>
      <w:rPr>
        <w:spacing w:val="-2"/>
      </w:rPr>
      <w:t>FCC 23-96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0A"/>
    <w:rsid w:val="00012431"/>
    <w:rsid w:val="0002294F"/>
    <w:rsid w:val="0002319D"/>
    <w:rsid w:val="000237BD"/>
    <w:rsid w:val="00036039"/>
    <w:rsid w:val="00037F90"/>
    <w:rsid w:val="00051570"/>
    <w:rsid w:val="00075C8F"/>
    <w:rsid w:val="000875BF"/>
    <w:rsid w:val="00096D8C"/>
    <w:rsid w:val="000B689E"/>
    <w:rsid w:val="000C0B65"/>
    <w:rsid w:val="000C35C5"/>
    <w:rsid w:val="000E05FE"/>
    <w:rsid w:val="000E3D42"/>
    <w:rsid w:val="000E3E8D"/>
    <w:rsid w:val="000F358F"/>
    <w:rsid w:val="00122BD5"/>
    <w:rsid w:val="00133F79"/>
    <w:rsid w:val="00134B23"/>
    <w:rsid w:val="00191F36"/>
    <w:rsid w:val="00194A66"/>
    <w:rsid w:val="001A01EC"/>
    <w:rsid w:val="001A48E6"/>
    <w:rsid w:val="001D05C9"/>
    <w:rsid w:val="001D2924"/>
    <w:rsid w:val="001D6BCF"/>
    <w:rsid w:val="001E01CA"/>
    <w:rsid w:val="001E5D4C"/>
    <w:rsid w:val="001F45E8"/>
    <w:rsid w:val="0023578D"/>
    <w:rsid w:val="00275CF5"/>
    <w:rsid w:val="0028301F"/>
    <w:rsid w:val="00284A2A"/>
    <w:rsid w:val="00285017"/>
    <w:rsid w:val="002A2D2E"/>
    <w:rsid w:val="002B7EDD"/>
    <w:rsid w:val="002C00E8"/>
    <w:rsid w:val="002C5703"/>
    <w:rsid w:val="002D71E9"/>
    <w:rsid w:val="002F4DBD"/>
    <w:rsid w:val="00312871"/>
    <w:rsid w:val="00312A6E"/>
    <w:rsid w:val="0032704D"/>
    <w:rsid w:val="00330BEC"/>
    <w:rsid w:val="00341DEC"/>
    <w:rsid w:val="00343749"/>
    <w:rsid w:val="00351C92"/>
    <w:rsid w:val="003660ED"/>
    <w:rsid w:val="0038378B"/>
    <w:rsid w:val="0039598E"/>
    <w:rsid w:val="003A0BE8"/>
    <w:rsid w:val="003B0550"/>
    <w:rsid w:val="003B549F"/>
    <w:rsid w:val="003B694F"/>
    <w:rsid w:val="003F171C"/>
    <w:rsid w:val="004020F3"/>
    <w:rsid w:val="00402488"/>
    <w:rsid w:val="00412FC5"/>
    <w:rsid w:val="00422276"/>
    <w:rsid w:val="004242F1"/>
    <w:rsid w:val="0044078C"/>
    <w:rsid w:val="00445A00"/>
    <w:rsid w:val="00451B0F"/>
    <w:rsid w:val="004550E6"/>
    <w:rsid w:val="00486F8E"/>
    <w:rsid w:val="004921D9"/>
    <w:rsid w:val="004A40D8"/>
    <w:rsid w:val="004C2EE3"/>
    <w:rsid w:val="004E3B51"/>
    <w:rsid w:val="004E4A22"/>
    <w:rsid w:val="004F7313"/>
    <w:rsid w:val="0050159F"/>
    <w:rsid w:val="00511968"/>
    <w:rsid w:val="00517F86"/>
    <w:rsid w:val="00522D4D"/>
    <w:rsid w:val="0055614C"/>
    <w:rsid w:val="005577AD"/>
    <w:rsid w:val="0059621C"/>
    <w:rsid w:val="005C62F2"/>
    <w:rsid w:val="005D4065"/>
    <w:rsid w:val="005E14C2"/>
    <w:rsid w:val="005F2E63"/>
    <w:rsid w:val="00607BA5"/>
    <w:rsid w:val="0061180A"/>
    <w:rsid w:val="00626EB6"/>
    <w:rsid w:val="00655D03"/>
    <w:rsid w:val="00666CD9"/>
    <w:rsid w:val="00683388"/>
    <w:rsid w:val="00683F84"/>
    <w:rsid w:val="006A5867"/>
    <w:rsid w:val="006A6A81"/>
    <w:rsid w:val="006B44CA"/>
    <w:rsid w:val="006D6744"/>
    <w:rsid w:val="006E30E2"/>
    <w:rsid w:val="006F7393"/>
    <w:rsid w:val="0070224F"/>
    <w:rsid w:val="00702DE8"/>
    <w:rsid w:val="0070710A"/>
    <w:rsid w:val="007115F7"/>
    <w:rsid w:val="0074137B"/>
    <w:rsid w:val="00743D93"/>
    <w:rsid w:val="007551FF"/>
    <w:rsid w:val="00781309"/>
    <w:rsid w:val="00785689"/>
    <w:rsid w:val="0079754B"/>
    <w:rsid w:val="007A1E6D"/>
    <w:rsid w:val="007B0EB2"/>
    <w:rsid w:val="007B5BE8"/>
    <w:rsid w:val="00810B6F"/>
    <w:rsid w:val="00822CE0"/>
    <w:rsid w:val="00841AB1"/>
    <w:rsid w:val="008A1F60"/>
    <w:rsid w:val="008A441B"/>
    <w:rsid w:val="008A6122"/>
    <w:rsid w:val="008C68F1"/>
    <w:rsid w:val="008E0A7C"/>
    <w:rsid w:val="009126A7"/>
    <w:rsid w:val="00921803"/>
    <w:rsid w:val="00926503"/>
    <w:rsid w:val="00934012"/>
    <w:rsid w:val="009440BC"/>
    <w:rsid w:val="009726D8"/>
    <w:rsid w:val="00985F4F"/>
    <w:rsid w:val="00995BB5"/>
    <w:rsid w:val="009A3F2A"/>
    <w:rsid w:val="009A78A2"/>
    <w:rsid w:val="009D68A4"/>
    <w:rsid w:val="009E7AA6"/>
    <w:rsid w:val="009F5F51"/>
    <w:rsid w:val="009F76DB"/>
    <w:rsid w:val="00A32C3B"/>
    <w:rsid w:val="00A33D74"/>
    <w:rsid w:val="00A443C4"/>
    <w:rsid w:val="00A45F4F"/>
    <w:rsid w:val="00A600A9"/>
    <w:rsid w:val="00A94D20"/>
    <w:rsid w:val="00AA55B7"/>
    <w:rsid w:val="00AA5B9E"/>
    <w:rsid w:val="00AB2407"/>
    <w:rsid w:val="00AB53DF"/>
    <w:rsid w:val="00AC5977"/>
    <w:rsid w:val="00B07E5C"/>
    <w:rsid w:val="00B17CC3"/>
    <w:rsid w:val="00B4441C"/>
    <w:rsid w:val="00B46C62"/>
    <w:rsid w:val="00B811F7"/>
    <w:rsid w:val="00B93EF1"/>
    <w:rsid w:val="00B95C83"/>
    <w:rsid w:val="00BA5DC6"/>
    <w:rsid w:val="00BA6196"/>
    <w:rsid w:val="00BC6D8C"/>
    <w:rsid w:val="00C12209"/>
    <w:rsid w:val="00C34006"/>
    <w:rsid w:val="00C426B1"/>
    <w:rsid w:val="00C66160"/>
    <w:rsid w:val="00C721AC"/>
    <w:rsid w:val="00C90D6A"/>
    <w:rsid w:val="00C91102"/>
    <w:rsid w:val="00CA247E"/>
    <w:rsid w:val="00CC2EAB"/>
    <w:rsid w:val="00CC72B6"/>
    <w:rsid w:val="00CD7B11"/>
    <w:rsid w:val="00D0218D"/>
    <w:rsid w:val="00D04896"/>
    <w:rsid w:val="00D116C6"/>
    <w:rsid w:val="00D25FB5"/>
    <w:rsid w:val="00D272E3"/>
    <w:rsid w:val="00D279CD"/>
    <w:rsid w:val="00D43A34"/>
    <w:rsid w:val="00D44223"/>
    <w:rsid w:val="00D74EF5"/>
    <w:rsid w:val="00D77795"/>
    <w:rsid w:val="00DA2529"/>
    <w:rsid w:val="00DB130A"/>
    <w:rsid w:val="00DB2EBB"/>
    <w:rsid w:val="00DC10A1"/>
    <w:rsid w:val="00DC655F"/>
    <w:rsid w:val="00DD0B59"/>
    <w:rsid w:val="00DD7EBD"/>
    <w:rsid w:val="00DF62B6"/>
    <w:rsid w:val="00E05C4A"/>
    <w:rsid w:val="00E07225"/>
    <w:rsid w:val="00E07EFE"/>
    <w:rsid w:val="00E222B1"/>
    <w:rsid w:val="00E26953"/>
    <w:rsid w:val="00E5409F"/>
    <w:rsid w:val="00E574F0"/>
    <w:rsid w:val="00E958CC"/>
    <w:rsid w:val="00E96B7F"/>
    <w:rsid w:val="00E9761C"/>
    <w:rsid w:val="00E97B0F"/>
    <w:rsid w:val="00EB02EE"/>
    <w:rsid w:val="00EE6488"/>
    <w:rsid w:val="00F021FA"/>
    <w:rsid w:val="00F03884"/>
    <w:rsid w:val="00F104F5"/>
    <w:rsid w:val="00F23BA5"/>
    <w:rsid w:val="00F23F19"/>
    <w:rsid w:val="00F33033"/>
    <w:rsid w:val="00F47A8D"/>
    <w:rsid w:val="00F62E97"/>
    <w:rsid w:val="00F64209"/>
    <w:rsid w:val="00F7080C"/>
    <w:rsid w:val="00F777FB"/>
    <w:rsid w:val="00F93BF5"/>
    <w:rsid w:val="00FC01C5"/>
    <w:rsid w:val="00FD28B2"/>
    <w:rsid w:val="0D56B7B8"/>
    <w:rsid w:val="21262820"/>
    <w:rsid w:val="30766EE3"/>
    <w:rsid w:val="4BF100D1"/>
    <w:rsid w:val="68E41D22"/>
    <w:rsid w:val="72C4847D"/>
    <w:rsid w:val="7E3FE5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C077BDB"/>
  <w15:chartTrackingRefBased/>
  <w15:docId w15:val="{72A06A01-48B1-47B1-A3D0-3D23CBB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220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6D6744"/>
  </w:style>
  <w:style w:type="character" w:customStyle="1" w:styleId="mixed-citation">
    <w:name w:val="mixed-citation"/>
    <w:basedOn w:val="DefaultParagraphFont"/>
    <w:rsid w:val="006D6744"/>
  </w:style>
  <w:style w:type="character" w:customStyle="1" w:styleId="ref-title">
    <w:name w:val="ref-title"/>
    <w:basedOn w:val="DefaultParagraphFont"/>
    <w:rsid w:val="006D6744"/>
  </w:style>
  <w:style w:type="character" w:customStyle="1" w:styleId="ref-journal">
    <w:name w:val="ref-journal"/>
    <w:basedOn w:val="DefaultParagraphFont"/>
    <w:rsid w:val="006D6744"/>
  </w:style>
  <w:style w:type="character" w:customStyle="1" w:styleId="ref-vol">
    <w:name w:val="ref-vol"/>
    <w:basedOn w:val="DefaultParagraphFont"/>
    <w:rsid w:val="006D6744"/>
  </w:style>
  <w:style w:type="paragraph" w:styleId="HTMLPreformatted">
    <w:name w:val="HTML Preformatted"/>
    <w:basedOn w:val="Normal"/>
    <w:link w:val="HTMLPreformattedChar"/>
    <w:uiPriority w:val="99"/>
    <w:unhideWhenUsed/>
    <w:rsid w:val="006D6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kern w:val="0"/>
      <w:sz w:val="20"/>
    </w:rPr>
  </w:style>
  <w:style w:type="character" w:customStyle="1" w:styleId="HTMLPreformattedChar">
    <w:name w:val="HTML Preformatted Char"/>
    <w:link w:val="HTMLPreformatted"/>
    <w:uiPriority w:val="99"/>
    <w:rsid w:val="006D6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D6744"/>
  </w:style>
  <w:style w:type="character" w:styleId="UnresolvedMention">
    <w:name w:val="Unresolved Mention"/>
    <w:uiPriority w:val="99"/>
    <w:semiHidden/>
    <w:unhideWhenUsed/>
    <w:rsid w:val="00E96B7F"/>
    <w:rPr>
      <w:color w:val="605E5C"/>
      <w:shd w:val="clear" w:color="auto" w:fill="E1DFDD"/>
    </w:rPr>
  </w:style>
  <w:style w:type="character" w:styleId="FollowedHyperlink">
    <w:name w:val="FollowedHyperlink"/>
    <w:rsid w:val="004A40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cdc.gov/violenceprevention/datasources/nisvs/index.html" TargetMode="External" /><Relationship Id="rId2" Type="http://schemas.openxmlformats.org/officeDocument/2006/relationships/hyperlink" Target="https://www.cdc.gov/violenceprevention/elderabuse/fastfact.html" TargetMode="External" /><Relationship Id="rId3" Type="http://schemas.openxmlformats.org/officeDocument/2006/relationships/hyperlink" Target="https://doi.org/10.1177/1077801207301558" TargetMode="External" /><Relationship Id="rId4" Type="http://schemas.openxmlformats.org/officeDocument/2006/relationships/hyperlink" Target="https://journals.sagepub.com/doi/abs/10.1177/1077801209360857?journalCode=vawa" TargetMode="External" /><Relationship Id="rId5" Type="http://schemas.openxmlformats.org/officeDocument/2006/relationships/hyperlink" Target="https://nij.ojp.gov/topics/articles/violence-against-american-indian-and-alaska-native-women-and-men" TargetMode="External" /><Relationship Id="rId6" Type="http://schemas.openxmlformats.org/officeDocument/2006/relationships/hyperlink" Target="https://www.fbi.gov/file-repository/2022-ncic-missing-person-and-unidentified-person-statistics.pdf/view" TargetMode="External" /><Relationship Id="rId7" Type="http://schemas.openxmlformats.org/officeDocument/2006/relationships/hyperlink" Target="https://www.cdc.gov/violenceprevention/pdf/nisvs/nisvsReportonSexualViolence.pdf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