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C50C64D" w14:textId="77777777" w:rsidTr="6B09225D">
        <w:tblPrEx>
          <w:tblW w:w="0" w:type="auto"/>
          <w:tblLook w:val="0000"/>
        </w:tblPrEx>
        <w:trPr>
          <w:trHeight w:val="2181"/>
        </w:trPr>
        <w:tc>
          <w:tcPr>
            <w:tcW w:w="8856" w:type="dxa"/>
          </w:tcPr>
          <w:p w:rsidR="00FF232D" w:rsidP="006A7D75" w14:paraId="20C1156C"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A5F977E" w14:textId="77777777">
            <w:pPr>
              <w:rPr>
                <w:b/>
                <w:bCs/>
                <w:sz w:val="12"/>
                <w:szCs w:val="12"/>
              </w:rPr>
            </w:pPr>
          </w:p>
          <w:p w:rsidR="007A44F8" w:rsidRPr="008A3940" w:rsidP="00BB4E29" w14:paraId="30438CA6" w14:textId="77777777">
            <w:pPr>
              <w:rPr>
                <w:b/>
                <w:bCs/>
                <w:sz w:val="22"/>
                <w:szCs w:val="22"/>
              </w:rPr>
            </w:pPr>
            <w:r w:rsidRPr="008A3940">
              <w:rPr>
                <w:b/>
                <w:bCs/>
                <w:sz w:val="22"/>
                <w:szCs w:val="22"/>
              </w:rPr>
              <w:t xml:space="preserve">Media Contact: </w:t>
            </w:r>
          </w:p>
          <w:p w:rsidR="007A44F8" w:rsidRPr="008A3940" w:rsidP="00BB4E29" w14:paraId="2A7787E9" w14:textId="77777777">
            <w:pPr>
              <w:rPr>
                <w:bCs/>
                <w:sz w:val="22"/>
                <w:szCs w:val="22"/>
              </w:rPr>
            </w:pPr>
            <w:r>
              <w:rPr>
                <w:bCs/>
                <w:sz w:val="22"/>
                <w:szCs w:val="22"/>
              </w:rPr>
              <w:t>Katie Gorscak</w:t>
            </w:r>
          </w:p>
          <w:p w:rsidR="00FF232D" w:rsidRPr="008A3940" w:rsidP="00BB4E29" w14:paraId="46A5B3AF" w14:textId="77777777">
            <w:pPr>
              <w:rPr>
                <w:bCs/>
                <w:sz w:val="22"/>
                <w:szCs w:val="22"/>
              </w:rPr>
            </w:pPr>
            <w:r>
              <w:rPr>
                <w:bCs/>
                <w:sz w:val="22"/>
                <w:szCs w:val="22"/>
              </w:rPr>
              <w:t>Katie.gorscak</w:t>
            </w:r>
            <w:r w:rsidRPr="008A3940" w:rsidR="007A44F8">
              <w:rPr>
                <w:bCs/>
                <w:sz w:val="22"/>
                <w:szCs w:val="22"/>
              </w:rPr>
              <w:t>@fcc.gov</w:t>
            </w:r>
          </w:p>
          <w:p w:rsidR="007A44F8" w:rsidRPr="008A3940" w:rsidP="00BB4E29" w14:paraId="5DEB29B2" w14:textId="77777777">
            <w:pPr>
              <w:rPr>
                <w:bCs/>
                <w:sz w:val="22"/>
                <w:szCs w:val="22"/>
              </w:rPr>
            </w:pPr>
          </w:p>
          <w:p w:rsidR="007A44F8" w:rsidRPr="008A3940" w:rsidP="00BB4E29" w14:paraId="21AB8BCD" w14:textId="5E2199F7">
            <w:pPr>
              <w:rPr>
                <w:b/>
                <w:sz w:val="22"/>
                <w:szCs w:val="22"/>
              </w:rPr>
            </w:pPr>
            <w:r w:rsidRPr="008A3940">
              <w:rPr>
                <w:b/>
                <w:sz w:val="22"/>
                <w:szCs w:val="22"/>
              </w:rPr>
              <w:t>For Immediate Releas</w:t>
            </w:r>
            <w:r w:rsidR="00E7100C">
              <w:rPr>
                <w:b/>
                <w:sz w:val="22"/>
                <w:szCs w:val="22"/>
              </w:rPr>
              <w:t>e</w:t>
            </w:r>
          </w:p>
          <w:p w:rsidR="007A44F8" w:rsidRPr="004A729A" w:rsidP="00BB4E29" w14:paraId="4D1EEDCC" w14:textId="77777777">
            <w:pPr>
              <w:jc w:val="center"/>
              <w:rPr>
                <w:b/>
                <w:bCs/>
                <w:sz w:val="22"/>
                <w:szCs w:val="22"/>
              </w:rPr>
            </w:pPr>
          </w:p>
          <w:p w:rsidR="000E049E" w:rsidP="00D861EE" w14:paraId="36957909" w14:textId="2661506A">
            <w:pPr>
              <w:tabs>
                <w:tab w:val="left" w:pos="8625"/>
              </w:tabs>
              <w:spacing w:after="120"/>
              <w:jc w:val="center"/>
              <w:rPr>
                <w:b/>
                <w:bCs/>
                <w:sz w:val="26"/>
                <w:szCs w:val="26"/>
              </w:rPr>
            </w:pPr>
            <w:r w:rsidRPr="59F5A338">
              <w:rPr>
                <w:b/>
                <w:bCs/>
                <w:sz w:val="26"/>
                <w:szCs w:val="26"/>
              </w:rPr>
              <w:t>TRACFONE TO PAY $</w:t>
            </w:r>
            <w:r w:rsidR="00533C19">
              <w:rPr>
                <w:b/>
                <w:bCs/>
                <w:sz w:val="26"/>
                <w:szCs w:val="26"/>
              </w:rPr>
              <w:t>23.5</w:t>
            </w:r>
            <w:r w:rsidRPr="59F5A338">
              <w:rPr>
                <w:b/>
                <w:bCs/>
                <w:sz w:val="26"/>
                <w:szCs w:val="26"/>
              </w:rPr>
              <w:t xml:space="preserve"> MILLION </w:t>
            </w:r>
            <w:r w:rsidR="00533C19">
              <w:rPr>
                <w:b/>
                <w:bCs/>
                <w:sz w:val="26"/>
                <w:szCs w:val="26"/>
              </w:rPr>
              <w:t xml:space="preserve">TO RESOLVE </w:t>
            </w:r>
            <w:r w:rsidR="003B284C">
              <w:rPr>
                <w:b/>
                <w:bCs/>
                <w:sz w:val="26"/>
                <w:szCs w:val="26"/>
              </w:rPr>
              <w:t xml:space="preserve">INVESTIGATION INTO VIOLATIONS INVOLVING TWO MAJOR FCC </w:t>
            </w:r>
            <w:r w:rsidR="00533C19">
              <w:rPr>
                <w:b/>
                <w:bCs/>
                <w:sz w:val="26"/>
                <w:szCs w:val="26"/>
              </w:rPr>
              <w:t>PROGRAM</w:t>
            </w:r>
            <w:r w:rsidR="00695BD1">
              <w:rPr>
                <w:b/>
                <w:bCs/>
                <w:sz w:val="26"/>
                <w:szCs w:val="26"/>
              </w:rPr>
              <w:t>S</w:t>
            </w:r>
          </w:p>
          <w:p w:rsidR="00CC5E08" w:rsidRPr="008A3940" w:rsidP="00040127" w14:paraId="1F512484" w14:textId="4C764C46">
            <w:pPr>
              <w:tabs>
                <w:tab w:val="left" w:pos="8625"/>
              </w:tabs>
              <w:jc w:val="center"/>
              <w:rPr>
                <w:i/>
              </w:rPr>
            </w:pPr>
            <w:r>
              <w:rPr>
                <w:b/>
                <w:bCs/>
                <w:i/>
              </w:rPr>
              <w:t>Settlement</w:t>
            </w:r>
            <w:r w:rsidR="001236B7">
              <w:rPr>
                <w:b/>
                <w:bCs/>
                <w:i/>
              </w:rPr>
              <w:t xml:space="preserve"> </w:t>
            </w:r>
            <w:r w:rsidR="0071663C">
              <w:rPr>
                <w:b/>
                <w:bCs/>
                <w:i/>
              </w:rPr>
              <w:t xml:space="preserve">Resolves </w:t>
            </w:r>
            <w:r w:rsidR="003B284C">
              <w:rPr>
                <w:b/>
                <w:bCs/>
                <w:i/>
              </w:rPr>
              <w:t>Lifeline and Emergency Broadband Benefit Program</w:t>
            </w:r>
            <w:r w:rsidR="00695BD1">
              <w:rPr>
                <w:b/>
                <w:bCs/>
                <w:i/>
              </w:rPr>
              <w:t xml:space="preserve"> Investigation</w:t>
            </w:r>
            <w:r w:rsidR="003B284C">
              <w:rPr>
                <w:b/>
                <w:bCs/>
                <w:i/>
              </w:rPr>
              <w:t xml:space="preserve"> </w:t>
            </w:r>
            <w:r w:rsidR="003C3AF7">
              <w:rPr>
                <w:b/>
                <w:bCs/>
                <w:i/>
              </w:rPr>
              <w:t>As Well As a 2020 Enforcement Action</w:t>
            </w:r>
          </w:p>
          <w:p w:rsidR="00F61155" w:rsidRPr="006B0A70" w:rsidP="00BB4E29" w14:paraId="06F2920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A221B" w:rsidRPr="001849BC" w:rsidP="001849BC" w14:paraId="3C7CD1A9" w14:textId="0929AE46">
            <w:pPr>
              <w:rPr>
                <w:sz w:val="22"/>
                <w:szCs w:val="22"/>
              </w:rPr>
            </w:pPr>
            <w:r w:rsidRPr="001849BC">
              <w:rPr>
                <w:sz w:val="22"/>
                <w:szCs w:val="22"/>
              </w:rPr>
              <w:t xml:space="preserve">WASHINGTON, </w:t>
            </w:r>
            <w:r w:rsidRPr="001849BC" w:rsidR="001867BB">
              <w:rPr>
                <w:sz w:val="22"/>
                <w:szCs w:val="22"/>
              </w:rPr>
              <w:t xml:space="preserve">November </w:t>
            </w:r>
            <w:r w:rsidR="00DD0626">
              <w:rPr>
                <w:sz w:val="22"/>
                <w:szCs w:val="22"/>
              </w:rPr>
              <w:t>29</w:t>
            </w:r>
            <w:r w:rsidRPr="001849BC" w:rsidR="00065E2D">
              <w:rPr>
                <w:sz w:val="22"/>
                <w:szCs w:val="22"/>
              </w:rPr>
              <w:t>, 20</w:t>
            </w:r>
            <w:r w:rsidRPr="001849BC" w:rsidR="006D16EF">
              <w:rPr>
                <w:sz w:val="22"/>
                <w:szCs w:val="22"/>
              </w:rPr>
              <w:t>2</w:t>
            </w:r>
            <w:r w:rsidRPr="001849BC" w:rsidR="00EB2820">
              <w:rPr>
                <w:sz w:val="22"/>
                <w:szCs w:val="22"/>
              </w:rPr>
              <w:t>3</w:t>
            </w:r>
            <w:r w:rsidRPr="001849BC" w:rsidR="00D861EE">
              <w:rPr>
                <w:sz w:val="22"/>
                <w:szCs w:val="22"/>
              </w:rPr>
              <w:t>—</w:t>
            </w:r>
            <w:r w:rsidRPr="001849BC" w:rsidR="000E049E">
              <w:rPr>
                <w:sz w:val="22"/>
                <w:szCs w:val="22"/>
              </w:rPr>
              <w:t>The Federal Communications Commission today</w:t>
            </w:r>
            <w:r w:rsidRPr="001849BC" w:rsidR="00040127">
              <w:rPr>
                <w:sz w:val="22"/>
                <w:szCs w:val="22"/>
              </w:rPr>
              <w:t xml:space="preserve"> announced</w:t>
            </w:r>
            <w:r w:rsidRPr="001849BC" w:rsidR="001867BB">
              <w:rPr>
                <w:sz w:val="22"/>
                <w:szCs w:val="22"/>
              </w:rPr>
              <w:t xml:space="preserve"> </w:t>
            </w:r>
            <w:r w:rsidR="00695871">
              <w:rPr>
                <w:sz w:val="22"/>
                <w:szCs w:val="22"/>
              </w:rPr>
              <w:t xml:space="preserve">that the Enforcement Bureau </w:t>
            </w:r>
            <w:r w:rsidR="00EB6DF9">
              <w:rPr>
                <w:sz w:val="22"/>
                <w:szCs w:val="22"/>
              </w:rPr>
              <w:t>reached a settlement with</w:t>
            </w:r>
            <w:r w:rsidR="00695871">
              <w:rPr>
                <w:sz w:val="22"/>
                <w:szCs w:val="22"/>
              </w:rPr>
              <w:t xml:space="preserve"> </w:t>
            </w:r>
            <w:r w:rsidRPr="001849BC">
              <w:rPr>
                <w:sz w:val="22"/>
                <w:szCs w:val="22"/>
              </w:rPr>
              <w:t>TracFone</w:t>
            </w:r>
            <w:r w:rsidR="001C3BB8">
              <w:rPr>
                <w:sz w:val="22"/>
                <w:szCs w:val="22"/>
              </w:rPr>
              <w:t xml:space="preserve"> Wireless</w:t>
            </w:r>
            <w:r w:rsidRPr="001849BC">
              <w:rPr>
                <w:sz w:val="22"/>
                <w:szCs w:val="22"/>
              </w:rPr>
              <w:t xml:space="preserve"> (</w:t>
            </w:r>
            <w:r w:rsidRPr="001849BC" w:rsidR="009056F1">
              <w:rPr>
                <w:sz w:val="22"/>
                <w:szCs w:val="22"/>
              </w:rPr>
              <w:t xml:space="preserve">a </w:t>
            </w:r>
            <w:r w:rsidRPr="001849BC" w:rsidR="0071663C">
              <w:rPr>
                <w:sz w:val="22"/>
                <w:szCs w:val="22"/>
              </w:rPr>
              <w:t>Verizon</w:t>
            </w:r>
            <w:r w:rsidRPr="001849BC" w:rsidR="0071663C">
              <w:rPr>
                <w:sz w:val="22"/>
                <w:szCs w:val="22"/>
              </w:rPr>
              <w:t xml:space="preserve"> </w:t>
            </w:r>
            <w:r w:rsidRPr="001849BC">
              <w:rPr>
                <w:sz w:val="22"/>
                <w:szCs w:val="22"/>
              </w:rPr>
              <w:t xml:space="preserve">subsidiary) </w:t>
            </w:r>
            <w:r w:rsidR="00EB6DF9">
              <w:rPr>
                <w:sz w:val="22"/>
                <w:szCs w:val="22"/>
              </w:rPr>
              <w:t xml:space="preserve">to resolve an investigation into whether </w:t>
            </w:r>
            <w:r w:rsidR="00BE7A88">
              <w:rPr>
                <w:sz w:val="22"/>
                <w:szCs w:val="22"/>
              </w:rPr>
              <w:t xml:space="preserve">it </w:t>
            </w:r>
            <w:r w:rsidRPr="001849BC">
              <w:rPr>
                <w:sz w:val="22"/>
                <w:szCs w:val="22"/>
              </w:rPr>
              <w:t xml:space="preserve">violated the Commission’s </w:t>
            </w:r>
            <w:r w:rsidR="0033048F">
              <w:rPr>
                <w:sz w:val="22"/>
                <w:szCs w:val="22"/>
              </w:rPr>
              <w:t xml:space="preserve">rules for its </w:t>
            </w:r>
            <w:r w:rsidRPr="001849BC" w:rsidR="001867BB">
              <w:rPr>
                <w:sz w:val="22"/>
                <w:szCs w:val="22"/>
              </w:rPr>
              <w:t>L</w:t>
            </w:r>
            <w:r w:rsidRPr="001849BC">
              <w:rPr>
                <w:sz w:val="22"/>
                <w:szCs w:val="22"/>
              </w:rPr>
              <w:t xml:space="preserve">ifeline </w:t>
            </w:r>
            <w:r w:rsidR="0033048F">
              <w:rPr>
                <w:sz w:val="22"/>
                <w:szCs w:val="22"/>
              </w:rPr>
              <w:t>and/or Emergency Broadband Benefit programs</w:t>
            </w:r>
            <w:r w:rsidRPr="001849BC">
              <w:rPr>
                <w:sz w:val="22"/>
                <w:szCs w:val="22"/>
              </w:rPr>
              <w:t xml:space="preserve">.  </w:t>
            </w:r>
            <w:r w:rsidRPr="001849BC" w:rsidR="00323B87">
              <w:rPr>
                <w:sz w:val="22"/>
                <w:szCs w:val="22"/>
              </w:rPr>
              <w:t xml:space="preserve">Following its acquisition by Verizon, TracFone self-identified and reported to the Commission and the Universal Service Administrative Company certain instances in which it may have violated </w:t>
            </w:r>
            <w:r w:rsidR="0033048F">
              <w:rPr>
                <w:sz w:val="22"/>
                <w:szCs w:val="22"/>
              </w:rPr>
              <w:t xml:space="preserve">the </w:t>
            </w:r>
            <w:r w:rsidRPr="001849BC" w:rsidR="00323B87">
              <w:rPr>
                <w:sz w:val="22"/>
                <w:szCs w:val="22"/>
              </w:rPr>
              <w:t xml:space="preserve">Lifeline and/or EBB rules.  </w:t>
            </w:r>
            <w:r w:rsidRPr="001849BC">
              <w:rPr>
                <w:snapToGrid w:val="0"/>
                <w:sz w:val="22"/>
                <w:szCs w:val="22"/>
              </w:rPr>
              <w:t xml:space="preserve">TracFone </w:t>
            </w:r>
            <w:r w:rsidRPr="001849BC" w:rsidR="001867BB">
              <w:rPr>
                <w:snapToGrid w:val="0"/>
                <w:sz w:val="22"/>
                <w:szCs w:val="22"/>
              </w:rPr>
              <w:t xml:space="preserve">has </w:t>
            </w:r>
            <w:r w:rsidRPr="001849BC">
              <w:rPr>
                <w:snapToGrid w:val="0"/>
                <w:sz w:val="22"/>
                <w:szCs w:val="22"/>
              </w:rPr>
              <w:t>agree</w:t>
            </w:r>
            <w:r w:rsidRPr="001849BC" w:rsidR="001867BB">
              <w:rPr>
                <w:snapToGrid w:val="0"/>
                <w:sz w:val="22"/>
                <w:szCs w:val="22"/>
              </w:rPr>
              <w:t>d</w:t>
            </w:r>
            <w:r w:rsidR="00752815">
              <w:rPr>
                <w:snapToGrid w:val="0"/>
                <w:sz w:val="22"/>
                <w:szCs w:val="22"/>
              </w:rPr>
              <w:t xml:space="preserve"> to</w:t>
            </w:r>
            <w:r w:rsidR="008E61E5">
              <w:rPr>
                <w:snapToGrid w:val="0"/>
                <w:sz w:val="22"/>
                <w:szCs w:val="22"/>
              </w:rPr>
              <w:t xml:space="preserve"> compliance measures and</w:t>
            </w:r>
            <w:r w:rsidRPr="001849BC">
              <w:rPr>
                <w:snapToGrid w:val="0"/>
                <w:sz w:val="22"/>
                <w:szCs w:val="22"/>
              </w:rPr>
              <w:t xml:space="preserve"> a $17,487,000 civil penalty </w:t>
            </w:r>
            <w:r w:rsidR="004656F2">
              <w:rPr>
                <w:snapToGrid w:val="0"/>
                <w:sz w:val="22"/>
                <w:szCs w:val="22"/>
              </w:rPr>
              <w:t>in addition to $6,013,000</w:t>
            </w:r>
            <w:r w:rsidR="005258C6">
              <w:rPr>
                <w:snapToGrid w:val="0"/>
                <w:sz w:val="22"/>
                <w:szCs w:val="22"/>
              </w:rPr>
              <w:t xml:space="preserve"> to resolve a </w:t>
            </w:r>
            <w:r w:rsidRPr="001849BC">
              <w:rPr>
                <w:snapToGrid w:val="0"/>
                <w:sz w:val="22"/>
                <w:szCs w:val="22"/>
              </w:rPr>
              <w:t>2020 N</w:t>
            </w:r>
            <w:r w:rsidR="00D32052">
              <w:rPr>
                <w:snapToGrid w:val="0"/>
                <w:sz w:val="22"/>
                <w:szCs w:val="22"/>
              </w:rPr>
              <w:t xml:space="preserve">otice of Apparent Liability </w:t>
            </w:r>
            <w:r w:rsidR="005258C6">
              <w:rPr>
                <w:snapToGrid w:val="0"/>
                <w:sz w:val="22"/>
                <w:szCs w:val="22"/>
              </w:rPr>
              <w:t>for other</w:t>
            </w:r>
            <w:r w:rsidRPr="001849BC">
              <w:rPr>
                <w:snapToGrid w:val="0"/>
                <w:sz w:val="22"/>
                <w:szCs w:val="22"/>
              </w:rPr>
              <w:t xml:space="preserve"> </w:t>
            </w:r>
            <w:r w:rsidR="001236B7">
              <w:rPr>
                <w:snapToGrid w:val="0"/>
                <w:sz w:val="22"/>
                <w:szCs w:val="22"/>
              </w:rPr>
              <w:t xml:space="preserve">apparent </w:t>
            </w:r>
            <w:r w:rsidRPr="001849BC" w:rsidR="001867BB">
              <w:rPr>
                <w:snapToGrid w:val="0"/>
                <w:sz w:val="22"/>
                <w:szCs w:val="22"/>
              </w:rPr>
              <w:t>L</w:t>
            </w:r>
            <w:r w:rsidRPr="001849BC">
              <w:rPr>
                <w:snapToGrid w:val="0"/>
                <w:sz w:val="22"/>
                <w:szCs w:val="22"/>
              </w:rPr>
              <w:t>ifeline violations.</w:t>
            </w:r>
            <w:r w:rsidR="0033048F">
              <w:rPr>
                <w:snapToGrid w:val="0"/>
                <w:sz w:val="22"/>
                <w:szCs w:val="22"/>
              </w:rPr>
              <w:t xml:space="preserve"> </w:t>
            </w:r>
          </w:p>
          <w:p w:rsidR="00BA221B" w:rsidRPr="00BE4744" w:rsidP="001849BC" w14:paraId="42EA7409" w14:textId="77777777">
            <w:pPr>
              <w:rPr>
                <w:snapToGrid w:val="0"/>
                <w:sz w:val="22"/>
                <w:szCs w:val="22"/>
              </w:rPr>
            </w:pPr>
          </w:p>
          <w:p w:rsidR="00F663D7" w:rsidP="001849BC" w14:paraId="2ED1DFF7" w14:textId="5EA5A3A0">
            <w:pPr>
              <w:rPr>
                <w:sz w:val="22"/>
                <w:szCs w:val="22"/>
              </w:rPr>
            </w:pPr>
            <w:r>
              <w:rPr>
                <w:sz w:val="22"/>
                <w:szCs w:val="22"/>
              </w:rPr>
              <w:t>“</w:t>
            </w:r>
            <w:r w:rsidR="00D07248">
              <w:rPr>
                <w:sz w:val="22"/>
                <w:szCs w:val="22"/>
              </w:rPr>
              <w:t>Whether</w:t>
            </w:r>
            <w:r w:rsidR="00147E43">
              <w:rPr>
                <w:sz w:val="22"/>
                <w:szCs w:val="22"/>
              </w:rPr>
              <w:t xml:space="preserve"> attributable to</w:t>
            </w:r>
            <w:r w:rsidR="00D07248">
              <w:rPr>
                <w:sz w:val="22"/>
                <w:szCs w:val="22"/>
              </w:rPr>
              <w:t xml:space="preserve"> fraud or lax internal controls</w:t>
            </w:r>
            <w:r w:rsidR="0051751E">
              <w:rPr>
                <w:sz w:val="22"/>
                <w:szCs w:val="22"/>
              </w:rPr>
              <w:t xml:space="preserve">, or both, </w:t>
            </w:r>
            <w:r w:rsidR="00D07248">
              <w:rPr>
                <w:sz w:val="22"/>
                <w:szCs w:val="22"/>
              </w:rPr>
              <w:t>w</w:t>
            </w:r>
            <w:r>
              <w:rPr>
                <w:sz w:val="22"/>
                <w:szCs w:val="22"/>
              </w:rPr>
              <w:t xml:space="preserve">e will vigorously pursue </w:t>
            </w:r>
            <w:r w:rsidR="002F64A3">
              <w:rPr>
                <w:sz w:val="22"/>
                <w:szCs w:val="22"/>
              </w:rPr>
              <w:t xml:space="preserve">allegations of </w:t>
            </w:r>
            <w:r w:rsidR="0051751E">
              <w:rPr>
                <w:sz w:val="22"/>
                <w:szCs w:val="22"/>
              </w:rPr>
              <w:t>misconduct that</w:t>
            </w:r>
            <w:r w:rsidR="00D07248">
              <w:rPr>
                <w:sz w:val="22"/>
                <w:szCs w:val="22"/>
              </w:rPr>
              <w:t xml:space="preserve"> harm</w:t>
            </w:r>
            <w:r w:rsidR="0051751E">
              <w:rPr>
                <w:sz w:val="22"/>
                <w:szCs w:val="22"/>
              </w:rPr>
              <w:t>s</w:t>
            </w:r>
            <w:r w:rsidR="00D07248">
              <w:rPr>
                <w:sz w:val="22"/>
                <w:szCs w:val="22"/>
              </w:rPr>
              <w:t xml:space="preserve"> critical FCC programs designed to</w:t>
            </w:r>
            <w:r w:rsidR="0051751E">
              <w:rPr>
                <w:sz w:val="22"/>
                <w:szCs w:val="22"/>
              </w:rPr>
              <w:t xml:space="preserve"> help those</w:t>
            </w:r>
            <w:r w:rsidR="00147E43">
              <w:rPr>
                <w:sz w:val="22"/>
                <w:szCs w:val="22"/>
              </w:rPr>
              <w:t xml:space="preserve"> most in need of communications-related services,” said Enforcement Bureau Chief Loyaan A. Egal.</w:t>
            </w:r>
            <w:r w:rsidR="00D07248">
              <w:rPr>
                <w:sz w:val="22"/>
                <w:szCs w:val="22"/>
              </w:rPr>
              <w:t xml:space="preserve"> </w:t>
            </w:r>
          </w:p>
          <w:p w:rsidR="001B24FA" w:rsidP="001849BC" w14:paraId="25C18961" w14:textId="201344F2">
            <w:pPr>
              <w:rPr>
                <w:sz w:val="22"/>
                <w:szCs w:val="22"/>
              </w:rPr>
            </w:pPr>
            <w:r>
              <w:rPr>
                <w:sz w:val="22"/>
                <w:szCs w:val="22"/>
              </w:rPr>
              <w:t>“</w:t>
            </w:r>
            <w:r w:rsidR="00CC6300">
              <w:rPr>
                <w:sz w:val="22"/>
                <w:szCs w:val="22"/>
              </w:rPr>
              <w:t xml:space="preserve">This settlement sends a strong message that we are determined to protect the integrity of these programs.  </w:t>
            </w:r>
            <w:r>
              <w:rPr>
                <w:sz w:val="22"/>
                <w:szCs w:val="22"/>
              </w:rPr>
              <w:t>I want to thank the Enforcement Bureau’s Investigations and Hearings Division for its outstanding work</w:t>
            </w:r>
            <w:r w:rsidR="00CC6300">
              <w:rPr>
                <w:sz w:val="22"/>
                <w:szCs w:val="22"/>
              </w:rPr>
              <w:t xml:space="preserve"> on this matter.” </w:t>
            </w:r>
          </w:p>
          <w:p w:rsidR="006144E6" w:rsidRPr="001849BC" w:rsidP="001849BC" w14:paraId="09743E2A" w14:textId="77777777">
            <w:pPr>
              <w:rPr>
                <w:sz w:val="22"/>
                <w:szCs w:val="22"/>
              </w:rPr>
            </w:pPr>
          </w:p>
          <w:p w:rsidR="0094106B" w:rsidRPr="0094106B" w:rsidP="0094106B" w14:paraId="17549E76" w14:textId="77777777">
            <w:pPr>
              <w:rPr>
                <w:snapToGrid w:val="0"/>
                <w:kern w:val="28"/>
                <w:sz w:val="22"/>
                <w:szCs w:val="20"/>
              </w:rPr>
            </w:pPr>
            <w:r w:rsidRPr="0094106B">
              <w:rPr>
                <w:snapToGrid w:val="0"/>
                <w:kern w:val="28"/>
                <w:sz w:val="22"/>
                <w:szCs w:val="20"/>
              </w:rPr>
              <w:t>The Enforcement Bureau investigated TracFone’s procedures for determining customer usage, which are critical for ensuring public funds are not subsidizing unused connections.  TracFone disclosed that its internal processes resulted in Lifeline claims for customers who had not used the service in the prior 30 days, contrary to the Commission’s rules.  Specifically, TracFone’s internal systems: 1) improperly considered a subscriber’s receipt of an inbound text message to constitute qualifying Lifeline usage; and 2) improperly claimed support for a group of customers who were enrolled jointly in both the Lifeline and EBB programs, but did not use one of the services in the prior 30-day period.</w:t>
            </w:r>
          </w:p>
          <w:p w:rsidR="001849BC" w:rsidRPr="001849BC" w:rsidP="001849BC" w14:paraId="2026AF33" w14:textId="77777777">
            <w:pPr>
              <w:pStyle w:val="ParaNum"/>
              <w:numPr>
                <w:ilvl w:val="0"/>
                <w:numId w:val="0"/>
              </w:numPr>
              <w:spacing w:after="0"/>
              <w:rPr>
                <w:szCs w:val="22"/>
              </w:rPr>
            </w:pPr>
          </w:p>
          <w:p w:rsidR="00924CEF" w:rsidP="001849BC" w14:paraId="72850D24" w14:textId="0737A46D">
            <w:pPr>
              <w:pStyle w:val="ParaNum"/>
              <w:numPr>
                <w:ilvl w:val="0"/>
                <w:numId w:val="0"/>
              </w:numPr>
              <w:spacing w:after="0"/>
            </w:pPr>
            <w:r>
              <w:t xml:space="preserve">TracFone </w:t>
            </w:r>
            <w:r w:rsidR="00CC4398">
              <w:t xml:space="preserve">also disclosed </w:t>
            </w:r>
            <w:r>
              <w:t xml:space="preserve">that a group of </w:t>
            </w:r>
            <w:r w:rsidR="00E7100C">
              <w:t xml:space="preserve">its </w:t>
            </w:r>
            <w:r>
              <w:t xml:space="preserve">field enrollment representatives </w:t>
            </w:r>
            <w:r w:rsidR="00CC4398">
              <w:t xml:space="preserve">used </w:t>
            </w:r>
            <w:r>
              <w:t xml:space="preserve">falsified tax documents to </w:t>
            </w:r>
            <w:r w:rsidR="00CC4398">
              <w:t xml:space="preserve">enroll subscribers </w:t>
            </w:r>
            <w:r w:rsidR="00334580">
              <w:t>in</w:t>
            </w:r>
            <w:r>
              <w:t xml:space="preserve"> </w:t>
            </w:r>
            <w:r w:rsidR="00CC4398">
              <w:t xml:space="preserve">TracFone’s </w:t>
            </w:r>
            <w:r>
              <w:t xml:space="preserve">Lifeline and EBB </w:t>
            </w:r>
            <w:r w:rsidR="00CC4398">
              <w:t>service</w:t>
            </w:r>
            <w:r w:rsidR="00645E86">
              <w:t>s</w:t>
            </w:r>
            <w:r w:rsidR="007813AB">
              <w:t>.</w:t>
            </w:r>
            <w:r>
              <w:t xml:space="preserve"> </w:t>
            </w:r>
            <w:r w:rsidR="00CC4398">
              <w:t xml:space="preserve"> </w:t>
            </w:r>
            <w:r>
              <w:t xml:space="preserve">After </w:t>
            </w:r>
            <w:r w:rsidR="007813AB">
              <w:t>working with auditors,</w:t>
            </w:r>
            <w:r>
              <w:t xml:space="preserve"> TracFone reimbursed the Universal Service Fund a total of $22,654,154 for Lifeline from January 2019 through October 2021 and </w:t>
            </w:r>
            <w:r w:rsidR="00334580">
              <w:t xml:space="preserve">also paid back </w:t>
            </w:r>
            <w:r>
              <w:t>$17,880,598</w:t>
            </w:r>
            <w:r w:rsidR="00334580">
              <w:t xml:space="preserve"> in EBB funds</w:t>
            </w:r>
            <w:r w:rsidR="00BF05ED">
              <w:t xml:space="preserve">.  </w:t>
            </w:r>
            <w:r>
              <w:t xml:space="preserve">TracFone </w:t>
            </w:r>
            <w:r w:rsidR="00334580">
              <w:t xml:space="preserve">further disclosed </w:t>
            </w:r>
            <w:r>
              <w:t xml:space="preserve">79 field enrollment agents who </w:t>
            </w:r>
            <w:r w:rsidR="00334580">
              <w:t>were paid</w:t>
            </w:r>
            <w:r>
              <w:t xml:space="preserve"> commission-based compensation tied to </w:t>
            </w:r>
            <w:r w:rsidR="00334580">
              <w:t xml:space="preserve">the number of </w:t>
            </w:r>
            <w:r>
              <w:t>customer</w:t>
            </w:r>
            <w:r w:rsidR="00334580">
              <w:t>s</w:t>
            </w:r>
            <w:r>
              <w:t xml:space="preserve"> enroll</w:t>
            </w:r>
            <w:r w:rsidR="00334580">
              <w:t>ed</w:t>
            </w:r>
            <w:r>
              <w:t xml:space="preserve">, despite </w:t>
            </w:r>
            <w:r w:rsidR="00F10E59">
              <w:t xml:space="preserve">the Commission’s </w:t>
            </w:r>
            <w:r w:rsidR="00984D2A">
              <w:t>rule</w:t>
            </w:r>
            <w:r w:rsidR="00B6278A">
              <w:t>s</w:t>
            </w:r>
            <w:r w:rsidR="00984D2A">
              <w:t xml:space="preserve"> </w:t>
            </w:r>
            <w:r w:rsidR="00F10E59">
              <w:t>prohibiti</w:t>
            </w:r>
            <w:r w:rsidR="00984D2A">
              <w:t>ng</w:t>
            </w:r>
            <w:r w:rsidR="00F10E59">
              <w:t xml:space="preserve"> </w:t>
            </w:r>
            <w:r w:rsidR="00B6278A">
              <w:t>such arrangements</w:t>
            </w:r>
            <w:r>
              <w:t>.</w:t>
            </w:r>
          </w:p>
          <w:p w:rsidR="001849BC" w:rsidRPr="001849BC" w:rsidP="001849BC" w14:paraId="56F36170" w14:textId="77777777">
            <w:pPr>
              <w:pStyle w:val="ParaNum"/>
              <w:numPr>
                <w:ilvl w:val="0"/>
                <w:numId w:val="0"/>
              </w:numPr>
              <w:spacing w:after="0"/>
              <w:rPr>
                <w:szCs w:val="22"/>
              </w:rPr>
            </w:pPr>
          </w:p>
          <w:p w:rsidR="00BA221B" w:rsidRPr="00113A7D" w:rsidP="001849BC" w14:paraId="3B2260B6" w14:textId="0624D329">
            <w:pPr>
              <w:rPr>
                <w:snapToGrid w:val="0"/>
                <w:sz w:val="22"/>
                <w:szCs w:val="22"/>
              </w:rPr>
            </w:pPr>
            <w:r w:rsidRPr="00E76F9B">
              <w:rPr>
                <w:sz w:val="22"/>
                <w:szCs w:val="22"/>
              </w:rPr>
              <w:t xml:space="preserve">To resolve these matters, TracFone today </w:t>
            </w:r>
            <w:r w:rsidR="001C3BB8">
              <w:rPr>
                <w:sz w:val="22"/>
                <w:szCs w:val="22"/>
              </w:rPr>
              <w:t>entered into a</w:t>
            </w:r>
            <w:r w:rsidRPr="6B09225D" w:rsidR="007370C1">
              <w:rPr>
                <w:sz w:val="22"/>
                <w:szCs w:val="22"/>
              </w:rPr>
              <w:t xml:space="preserve"> </w:t>
            </w:r>
            <w:hyperlink r:id="rId5" w:history="1">
              <w:r w:rsidRPr="00AC420F" w:rsidR="00924CEF">
                <w:rPr>
                  <w:rStyle w:val="Hyperlink"/>
                  <w:sz w:val="22"/>
                  <w:szCs w:val="22"/>
                </w:rPr>
                <w:t>Consent Decree</w:t>
              </w:r>
            </w:hyperlink>
            <w:r w:rsidR="002F64A3">
              <w:rPr>
                <w:sz w:val="22"/>
                <w:szCs w:val="22"/>
              </w:rPr>
              <w:t xml:space="preserve"> with the Enforcement Bureau in which it</w:t>
            </w:r>
            <w:r w:rsidRPr="6B09225D" w:rsidR="00924CEF">
              <w:rPr>
                <w:sz w:val="22"/>
                <w:szCs w:val="22"/>
              </w:rPr>
              <w:t xml:space="preserve"> agree</w:t>
            </w:r>
            <w:r w:rsidR="002F64A3">
              <w:rPr>
                <w:sz w:val="22"/>
                <w:szCs w:val="22"/>
              </w:rPr>
              <w:t>d</w:t>
            </w:r>
            <w:r w:rsidRPr="6B09225D" w:rsidR="00113A7D">
              <w:rPr>
                <w:sz w:val="22"/>
                <w:szCs w:val="22"/>
              </w:rPr>
              <w:t xml:space="preserve"> to a </w:t>
            </w:r>
            <w:r w:rsidRPr="6B09225D" w:rsidR="009056F1">
              <w:rPr>
                <w:sz w:val="22"/>
                <w:szCs w:val="22"/>
              </w:rPr>
              <w:t>series of terms and conditions for future compliance</w:t>
            </w:r>
            <w:r w:rsidR="002F64A3">
              <w:rPr>
                <w:sz w:val="22"/>
                <w:szCs w:val="22"/>
              </w:rPr>
              <w:t xml:space="preserve"> that</w:t>
            </w:r>
            <w:r w:rsidRPr="6B09225D" w:rsidR="00924CEF">
              <w:rPr>
                <w:sz w:val="22"/>
                <w:szCs w:val="22"/>
              </w:rPr>
              <w:t xml:space="preserve"> take into consideration TracFone’s voluntary disclosures and its cooperation during the </w:t>
            </w:r>
            <w:r w:rsidRPr="6B09225D" w:rsidR="001F236A">
              <w:rPr>
                <w:sz w:val="22"/>
                <w:szCs w:val="22"/>
              </w:rPr>
              <w:t>investigation.</w:t>
            </w:r>
            <w:r w:rsidRPr="6B09225D" w:rsidR="00113A7D">
              <w:rPr>
                <w:sz w:val="22"/>
                <w:szCs w:val="22"/>
              </w:rPr>
              <w:t xml:space="preserve">  </w:t>
            </w:r>
            <w:r w:rsidRPr="6B09225D" w:rsidR="001474A4">
              <w:rPr>
                <w:sz w:val="22"/>
                <w:szCs w:val="22"/>
              </w:rPr>
              <w:t xml:space="preserve">In addition, TracFone has also agreed to pay $6.013 million to resolve a </w:t>
            </w:r>
            <w:hyperlink r:id="rId6" w:history="1">
              <w:r w:rsidRPr="00E415E2" w:rsidR="001474A4">
                <w:rPr>
                  <w:rStyle w:val="Hyperlink"/>
                  <w:sz w:val="22"/>
                  <w:szCs w:val="22"/>
                </w:rPr>
                <w:t>2020 N</w:t>
              </w:r>
              <w:r w:rsidRPr="00E415E2" w:rsidR="00D32052">
                <w:rPr>
                  <w:rStyle w:val="Hyperlink"/>
                  <w:sz w:val="22"/>
                  <w:szCs w:val="22"/>
                </w:rPr>
                <w:t>AL</w:t>
              </w:r>
            </w:hyperlink>
            <w:r w:rsidRPr="6B09225D" w:rsidR="00D32052">
              <w:rPr>
                <w:sz w:val="22"/>
                <w:szCs w:val="22"/>
              </w:rPr>
              <w:t xml:space="preserve"> </w:t>
            </w:r>
            <w:r w:rsidR="00334580">
              <w:rPr>
                <w:sz w:val="22"/>
                <w:szCs w:val="22"/>
              </w:rPr>
              <w:t>alleging</w:t>
            </w:r>
            <w:r w:rsidRPr="6B09225D" w:rsidR="001474A4">
              <w:rPr>
                <w:sz w:val="22"/>
                <w:szCs w:val="22"/>
              </w:rPr>
              <w:t xml:space="preserve"> the company </w:t>
            </w:r>
            <w:r w:rsidRPr="6B09225D">
              <w:rPr>
                <w:sz w:val="22"/>
                <w:szCs w:val="22"/>
              </w:rPr>
              <w:t xml:space="preserve">claimed federal Lifeline funding for </w:t>
            </w:r>
            <w:r w:rsidRPr="6B09225D" w:rsidR="00317F48">
              <w:rPr>
                <w:sz w:val="22"/>
                <w:szCs w:val="22"/>
              </w:rPr>
              <w:t xml:space="preserve">thousands of </w:t>
            </w:r>
            <w:r w:rsidR="003C6CC2">
              <w:rPr>
                <w:sz w:val="22"/>
                <w:szCs w:val="22"/>
              </w:rPr>
              <w:t xml:space="preserve">Texas </w:t>
            </w:r>
            <w:r w:rsidRPr="6B09225D">
              <w:rPr>
                <w:sz w:val="22"/>
                <w:szCs w:val="22"/>
              </w:rPr>
              <w:t xml:space="preserve">customers who </w:t>
            </w:r>
            <w:r w:rsidR="00F10E59">
              <w:rPr>
                <w:sz w:val="22"/>
                <w:szCs w:val="22"/>
              </w:rPr>
              <w:t xml:space="preserve">apparently </w:t>
            </w:r>
            <w:r w:rsidRPr="6B09225D">
              <w:rPr>
                <w:sz w:val="22"/>
                <w:szCs w:val="22"/>
              </w:rPr>
              <w:t>were not eligible for the program</w:t>
            </w:r>
            <w:r w:rsidR="005A42C5">
              <w:rPr>
                <w:sz w:val="22"/>
                <w:szCs w:val="22"/>
              </w:rPr>
              <w:t xml:space="preserve">, as well as </w:t>
            </w:r>
            <w:r w:rsidR="00334580">
              <w:rPr>
                <w:sz w:val="22"/>
                <w:szCs w:val="22"/>
              </w:rPr>
              <w:t>enrollments</w:t>
            </w:r>
            <w:r w:rsidR="005A42C5">
              <w:rPr>
                <w:sz w:val="22"/>
                <w:szCs w:val="22"/>
              </w:rPr>
              <w:t xml:space="preserve"> in Florida that resulted from sales agents </w:t>
            </w:r>
            <w:r w:rsidR="003C6CC2">
              <w:rPr>
                <w:sz w:val="22"/>
                <w:szCs w:val="22"/>
              </w:rPr>
              <w:t xml:space="preserve">apparently </w:t>
            </w:r>
            <w:r w:rsidR="005A42C5">
              <w:rPr>
                <w:sz w:val="22"/>
                <w:szCs w:val="22"/>
              </w:rPr>
              <w:t>manipulating customer data to create fake accounts</w:t>
            </w:r>
            <w:r w:rsidRPr="6B09225D" w:rsidR="001474A4">
              <w:rPr>
                <w:sz w:val="22"/>
                <w:szCs w:val="22"/>
              </w:rPr>
              <w:t xml:space="preserve">. </w:t>
            </w:r>
          </w:p>
          <w:p w:rsidR="00BA221B" w:rsidRPr="001849BC" w:rsidP="001849BC" w14:paraId="6D9AB538" w14:textId="77777777">
            <w:pPr>
              <w:rPr>
                <w:sz w:val="22"/>
                <w:szCs w:val="22"/>
              </w:rPr>
            </w:pPr>
          </w:p>
          <w:p w:rsidR="00BA221B" w:rsidRPr="001849BC" w:rsidP="001849BC" w14:paraId="1D450D83" w14:textId="11632D2E">
            <w:pPr>
              <w:rPr>
                <w:sz w:val="22"/>
                <w:szCs w:val="22"/>
              </w:rPr>
            </w:pPr>
            <w:r w:rsidRPr="001849BC">
              <w:rPr>
                <w:sz w:val="22"/>
                <w:szCs w:val="22"/>
              </w:rPr>
              <w:t>The Lifeline program provides a monthly discount of up to $9.25 on broadband and phone service for qualifying low-income consumers.  Carriers participating in the program receive funds for each eligible Lifeline subscriber and must pass the savings on to those subscribers.  The Lifeline program is paid for using Universal Service Fund dollars, and that money comes from fees assessed on the phone bills of American consumers and businesses.</w:t>
            </w:r>
            <w:r w:rsidR="00F10E59">
              <w:rPr>
                <w:sz w:val="22"/>
                <w:szCs w:val="22"/>
              </w:rPr>
              <w:t xml:space="preserve">  The </w:t>
            </w:r>
            <w:r w:rsidR="00B62781">
              <w:rPr>
                <w:sz w:val="22"/>
                <w:szCs w:val="22"/>
              </w:rPr>
              <w:t xml:space="preserve">separately funded </w:t>
            </w:r>
            <w:r w:rsidR="00F10E59">
              <w:rPr>
                <w:sz w:val="22"/>
                <w:szCs w:val="22"/>
              </w:rPr>
              <w:t>EBB program</w:t>
            </w:r>
            <w:r w:rsidR="00B62781">
              <w:rPr>
                <w:sz w:val="22"/>
                <w:szCs w:val="22"/>
              </w:rPr>
              <w:t xml:space="preserve"> </w:t>
            </w:r>
            <w:r w:rsidRPr="00B62781" w:rsidR="00B62781">
              <w:rPr>
                <w:sz w:val="22"/>
                <w:szCs w:val="22"/>
              </w:rPr>
              <w:t>help</w:t>
            </w:r>
            <w:r w:rsidR="00B62781">
              <w:rPr>
                <w:sz w:val="22"/>
                <w:szCs w:val="22"/>
              </w:rPr>
              <w:t>ed</w:t>
            </w:r>
            <w:r w:rsidRPr="00B62781" w:rsidR="00B62781">
              <w:rPr>
                <w:sz w:val="22"/>
                <w:szCs w:val="22"/>
              </w:rPr>
              <w:t xml:space="preserve"> lower the cost of high-speed internet and c</w:t>
            </w:r>
            <w:r w:rsidR="00334580">
              <w:rPr>
                <w:sz w:val="22"/>
                <w:szCs w:val="22"/>
              </w:rPr>
              <w:t>onnected</w:t>
            </w:r>
            <w:r w:rsidRPr="00B62781" w:rsidR="00B62781">
              <w:rPr>
                <w:sz w:val="22"/>
                <w:szCs w:val="22"/>
              </w:rPr>
              <w:t xml:space="preserve"> devices for eligible households </w:t>
            </w:r>
            <w:r w:rsidR="00B62781">
              <w:rPr>
                <w:sz w:val="22"/>
                <w:szCs w:val="22"/>
              </w:rPr>
              <w:t xml:space="preserve">in 2021 </w:t>
            </w:r>
            <w:r w:rsidRPr="00B62781" w:rsidR="00B62781">
              <w:rPr>
                <w:sz w:val="22"/>
                <w:szCs w:val="22"/>
              </w:rPr>
              <w:t>during the COVID-19 pandemic</w:t>
            </w:r>
            <w:r w:rsidR="00B62781">
              <w:rPr>
                <w:sz w:val="22"/>
                <w:szCs w:val="22"/>
              </w:rPr>
              <w:t>.</w:t>
            </w:r>
            <w:r w:rsidR="00384419">
              <w:rPr>
                <w:sz w:val="22"/>
                <w:szCs w:val="22"/>
              </w:rPr>
              <w:t xml:space="preserve">  </w:t>
            </w:r>
          </w:p>
          <w:p w:rsidR="00BD19E8" w:rsidRPr="002E165B" w:rsidP="002E165B" w14:paraId="6E08AF64" w14:textId="77777777">
            <w:pPr>
              <w:rPr>
                <w:sz w:val="22"/>
                <w:szCs w:val="22"/>
              </w:rPr>
            </w:pPr>
          </w:p>
          <w:p w:rsidR="004F0F1F" w:rsidRPr="007475A1" w:rsidP="00850E26" w14:paraId="5E3D87BD" w14:textId="77777777">
            <w:pPr>
              <w:ind w:right="72"/>
              <w:jc w:val="center"/>
              <w:rPr>
                <w:sz w:val="22"/>
                <w:szCs w:val="22"/>
              </w:rPr>
            </w:pPr>
            <w:r w:rsidRPr="007475A1">
              <w:rPr>
                <w:sz w:val="22"/>
                <w:szCs w:val="22"/>
              </w:rPr>
              <w:t>###</w:t>
            </w:r>
          </w:p>
          <w:p w:rsidR="00CC5E08" w:rsidRPr="0080486B" w:rsidP="00850E26" w14:paraId="798D339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90181E6" w14:textId="77777777">
            <w:pPr>
              <w:ind w:right="72"/>
              <w:jc w:val="center"/>
              <w:rPr>
                <w:b/>
                <w:bCs/>
                <w:sz w:val="18"/>
                <w:szCs w:val="18"/>
              </w:rPr>
            </w:pPr>
          </w:p>
          <w:p w:rsidR="00EE0E90" w:rsidRPr="00EF729B" w:rsidP="00850E26" w14:paraId="09E11E3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1D432CA" w14:textId="77777777">
      <w:pPr>
        <w:rPr>
          <w:b/>
          <w:bCs/>
          <w:sz w:val="2"/>
          <w:szCs w:val="2"/>
        </w:rPr>
      </w:pPr>
    </w:p>
    <w:sectPr w:rsidSect="004A729A">
      <w:headerReference w:type="default" r:id="rId7"/>
      <w:footerReference w:type="default" r:id="rId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730" w14:paraId="5563FD8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730" w14:paraId="5F13C7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1B"/>
    <w:rsid w:val="0002500C"/>
    <w:rsid w:val="000311FC"/>
    <w:rsid w:val="00040127"/>
    <w:rsid w:val="00065E2D"/>
    <w:rsid w:val="00081232"/>
    <w:rsid w:val="000863D0"/>
    <w:rsid w:val="00091E65"/>
    <w:rsid w:val="00096D4A"/>
    <w:rsid w:val="000A38EA"/>
    <w:rsid w:val="000C1E47"/>
    <w:rsid w:val="000C26F3"/>
    <w:rsid w:val="000D242E"/>
    <w:rsid w:val="000D38C0"/>
    <w:rsid w:val="000E049E"/>
    <w:rsid w:val="0010799B"/>
    <w:rsid w:val="00113A7D"/>
    <w:rsid w:val="00117DB2"/>
    <w:rsid w:val="001236B7"/>
    <w:rsid w:val="00123ED2"/>
    <w:rsid w:val="00125BE0"/>
    <w:rsid w:val="00142C13"/>
    <w:rsid w:val="001474A4"/>
    <w:rsid w:val="00147E43"/>
    <w:rsid w:val="00152776"/>
    <w:rsid w:val="00153222"/>
    <w:rsid w:val="001577D3"/>
    <w:rsid w:val="00160E4D"/>
    <w:rsid w:val="001733A6"/>
    <w:rsid w:val="001738AC"/>
    <w:rsid w:val="001849BC"/>
    <w:rsid w:val="001865A9"/>
    <w:rsid w:val="001867BB"/>
    <w:rsid w:val="00187DB2"/>
    <w:rsid w:val="001B20BB"/>
    <w:rsid w:val="001B24FA"/>
    <w:rsid w:val="001B35FD"/>
    <w:rsid w:val="001C3BB8"/>
    <w:rsid w:val="001C4370"/>
    <w:rsid w:val="001D26FA"/>
    <w:rsid w:val="001D3779"/>
    <w:rsid w:val="001F0469"/>
    <w:rsid w:val="001F236A"/>
    <w:rsid w:val="00203A98"/>
    <w:rsid w:val="00206249"/>
    <w:rsid w:val="00206EDD"/>
    <w:rsid w:val="0021247E"/>
    <w:rsid w:val="002146F6"/>
    <w:rsid w:val="00231C32"/>
    <w:rsid w:val="00240345"/>
    <w:rsid w:val="00240682"/>
    <w:rsid w:val="002421F0"/>
    <w:rsid w:val="00247274"/>
    <w:rsid w:val="002511CF"/>
    <w:rsid w:val="00266966"/>
    <w:rsid w:val="00285C36"/>
    <w:rsid w:val="00286596"/>
    <w:rsid w:val="00294C0C"/>
    <w:rsid w:val="002A0934"/>
    <w:rsid w:val="002B1013"/>
    <w:rsid w:val="002C3A8B"/>
    <w:rsid w:val="002D03E5"/>
    <w:rsid w:val="002E165B"/>
    <w:rsid w:val="002E3F1D"/>
    <w:rsid w:val="002F31D0"/>
    <w:rsid w:val="002F509E"/>
    <w:rsid w:val="002F64A3"/>
    <w:rsid w:val="00300359"/>
    <w:rsid w:val="00305D39"/>
    <w:rsid w:val="0031773E"/>
    <w:rsid w:val="00317F48"/>
    <w:rsid w:val="00323B87"/>
    <w:rsid w:val="0033048F"/>
    <w:rsid w:val="00333871"/>
    <w:rsid w:val="00334580"/>
    <w:rsid w:val="0034604A"/>
    <w:rsid w:val="00347716"/>
    <w:rsid w:val="003506E1"/>
    <w:rsid w:val="0035590E"/>
    <w:rsid w:val="00364730"/>
    <w:rsid w:val="003727E3"/>
    <w:rsid w:val="00384419"/>
    <w:rsid w:val="00385A93"/>
    <w:rsid w:val="003910F1"/>
    <w:rsid w:val="003A3536"/>
    <w:rsid w:val="003B284C"/>
    <w:rsid w:val="003C3AF7"/>
    <w:rsid w:val="003C6CC2"/>
    <w:rsid w:val="003D4ADF"/>
    <w:rsid w:val="003D7499"/>
    <w:rsid w:val="003E42FC"/>
    <w:rsid w:val="003E5991"/>
    <w:rsid w:val="003F344A"/>
    <w:rsid w:val="003F454E"/>
    <w:rsid w:val="00403FF0"/>
    <w:rsid w:val="0042046D"/>
    <w:rsid w:val="0042116E"/>
    <w:rsid w:val="00425AEF"/>
    <w:rsid w:val="00426518"/>
    <w:rsid w:val="00427B06"/>
    <w:rsid w:val="00441960"/>
    <w:rsid w:val="00441F59"/>
    <w:rsid w:val="00444E07"/>
    <w:rsid w:val="00444FA9"/>
    <w:rsid w:val="004656F2"/>
    <w:rsid w:val="00473E9C"/>
    <w:rsid w:val="00477244"/>
    <w:rsid w:val="00480099"/>
    <w:rsid w:val="004941A2"/>
    <w:rsid w:val="0049755B"/>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1751E"/>
    <w:rsid w:val="005258C6"/>
    <w:rsid w:val="00533C19"/>
    <w:rsid w:val="00534105"/>
    <w:rsid w:val="00545DAE"/>
    <w:rsid w:val="00571B83"/>
    <w:rsid w:val="00575A00"/>
    <w:rsid w:val="00586417"/>
    <w:rsid w:val="0058673C"/>
    <w:rsid w:val="005A42C5"/>
    <w:rsid w:val="005A7972"/>
    <w:rsid w:val="005B17E7"/>
    <w:rsid w:val="005B2643"/>
    <w:rsid w:val="005D17FD"/>
    <w:rsid w:val="005F0D55"/>
    <w:rsid w:val="005F183E"/>
    <w:rsid w:val="00600DDA"/>
    <w:rsid w:val="00603A30"/>
    <w:rsid w:val="00604211"/>
    <w:rsid w:val="00613498"/>
    <w:rsid w:val="006144E6"/>
    <w:rsid w:val="00617B94"/>
    <w:rsid w:val="00620BED"/>
    <w:rsid w:val="006415B4"/>
    <w:rsid w:val="00644E3D"/>
    <w:rsid w:val="00645E86"/>
    <w:rsid w:val="00651B9E"/>
    <w:rsid w:val="00652019"/>
    <w:rsid w:val="00657EC9"/>
    <w:rsid w:val="00665633"/>
    <w:rsid w:val="00674C86"/>
    <w:rsid w:val="0068015E"/>
    <w:rsid w:val="006861AB"/>
    <w:rsid w:val="00686B89"/>
    <w:rsid w:val="00690BB1"/>
    <w:rsid w:val="0069420F"/>
    <w:rsid w:val="00695871"/>
    <w:rsid w:val="00695BD1"/>
    <w:rsid w:val="006A2FC5"/>
    <w:rsid w:val="006A7D75"/>
    <w:rsid w:val="006B0A70"/>
    <w:rsid w:val="006B14AA"/>
    <w:rsid w:val="006B5777"/>
    <w:rsid w:val="006B606A"/>
    <w:rsid w:val="006C33AF"/>
    <w:rsid w:val="006D16EF"/>
    <w:rsid w:val="006D5D22"/>
    <w:rsid w:val="006E0324"/>
    <w:rsid w:val="006E4A76"/>
    <w:rsid w:val="006F1DBD"/>
    <w:rsid w:val="00700556"/>
    <w:rsid w:val="0070589A"/>
    <w:rsid w:val="0071663C"/>
    <w:rsid w:val="007167DD"/>
    <w:rsid w:val="0072478B"/>
    <w:rsid w:val="0073414D"/>
    <w:rsid w:val="0073437B"/>
    <w:rsid w:val="007370C1"/>
    <w:rsid w:val="007475A1"/>
    <w:rsid w:val="0075235E"/>
    <w:rsid w:val="00752815"/>
    <w:rsid w:val="007528A5"/>
    <w:rsid w:val="00767BF5"/>
    <w:rsid w:val="007732CC"/>
    <w:rsid w:val="00774079"/>
    <w:rsid w:val="0077752B"/>
    <w:rsid w:val="007813AB"/>
    <w:rsid w:val="00793D6F"/>
    <w:rsid w:val="00794090"/>
    <w:rsid w:val="007A2993"/>
    <w:rsid w:val="007A44F8"/>
    <w:rsid w:val="007B49AB"/>
    <w:rsid w:val="007D21BF"/>
    <w:rsid w:val="007F3C12"/>
    <w:rsid w:val="007F5205"/>
    <w:rsid w:val="0080486B"/>
    <w:rsid w:val="008215E7"/>
    <w:rsid w:val="00830FC6"/>
    <w:rsid w:val="00850E26"/>
    <w:rsid w:val="0085326F"/>
    <w:rsid w:val="00865EAA"/>
    <w:rsid w:val="00866F06"/>
    <w:rsid w:val="008728F5"/>
    <w:rsid w:val="008810E9"/>
    <w:rsid w:val="008824C2"/>
    <w:rsid w:val="008960E4"/>
    <w:rsid w:val="008A3940"/>
    <w:rsid w:val="008B13C9"/>
    <w:rsid w:val="008B4051"/>
    <w:rsid w:val="008C0D34"/>
    <w:rsid w:val="008C248C"/>
    <w:rsid w:val="008C5432"/>
    <w:rsid w:val="008C7BF1"/>
    <w:rsid w:val="008D00D6"/>
    <w:rsid w:val="008D4D00"/>
    <w:rsid w:val="008D4E5E"/>
    <w:rsid w:val="008D7ABD"/>
    <w:rsid w:val="008E5351"/>
    <w:rsid w:val="008E55A2"/>
    <w:rsid w:val="008E61E5"/>
    <w:rsid w:val="008F1609"/>
    <w:rsid w:val="008F78D8"/>
    <w:rsid w:val="009056F1"/>
    <w:rsid w:val="00917D3D"/>
    <w:rsid w:val="00917D78"/>
    <w:rsid w:val="00924CEF"/>
    <w:rsid w:val="0093373C"/>
    <w:rsid w:val="0094106B"/>
    <w:rsid w:val="009501C7"/>
    <w:rsid w:val="009561BE"/>
    <w:rsid w:val="00961620"/>
    <w:rsid w:val="009734B6"/>
    <w:rsid w:val="00974954"/>
    <w:rsid w:val="0098096F"/>
    <w:rsid w:val="0098437A"/>
    <w:rsid w:val="00984D2A"/>
    <w:rsid w:val="00986C92"/>
    <w:rsid w:val="00993C47"/>
    <w:rsid w:val="009972BC"/>
    <w:rsid w:val="009B4B16"/>
    <w:rsid w:val="009B554E"/>
    <w:rsid w:val="009D7756"/>
    <w:rsid w:val="009E54A1"/>
    <w:rsid w:val="009F4E25"/>
    <w:rsid w:val="009F5B1F"/>
    <w:rsid w:val="00A02DD6"/>
    <w:rsid w:val="00A225A9"/>
    <w:rsid w:val="00A3308E"/>
    <w:rsid w:val="00A35DFD"/>
    <w:rsid w:val="00A35F60"/>
    <w:rsid w:val="00A56BFB"/>
    <w:rsid w:val="00A702DF"/>
    <w:rsid w:val="00A775A3"/>
    <w:rsid w:val="00A80FF2"/>
    <w:rsid w:val="00A81700"/>
    <w:rsid w:val="00A81B5B"/>
    <w:rsid w:val="00A82FAD"/>
    <w:rsid w:val="00A9673A"/>
    <w:rsid w:val="00A96EF2"/>
    <w:rsid w:val="00AA5C35"/>
    <w:rsid w:val="00AA5ED9"/>
    <w:rsid w:val="00AB7A69"/>
    <w:rsid w:val="00AC0A38"/>
    <w:rsid w:val="00AC420F"/>
    <w:rsid w:val="00AC4E0E"/>
    <w:rsid w:val="00AC517B"/>
    <w:rsid w:val="00AD0D19"/>
    <w:rsid w:val="00AD4184"/>
    <w:rsid w:val="00AD6FDF"/>
    <w:rsid w:val="00AF051B"/>
    <w:rsid w:val="00B037A2"/>
    <w:rsid w:val="00B31870"/>
    <w:rsid w:val="00B320B8"/>
    <w:rsid w:val="00B35EE2"/>
    <w:rsid w:val="00B36DEF"/>
    <w:rsid w:val="00B515B6"/>
    <w:rsid w:val="00B57131"/>
    <w:rsid w:val="00B62781"/>
    <w:rsid w:val="00B6278A"/>
    <w:rsid w:val="00B62F2C"/>
    <w:rsid w:val="00B727C9"/>
    <w:rsid w:val="00B735C8"/>
    <w:rsid w:val="00B76A63"/>
    <w:rsid w:val="00B85F57"/>
    <w:rsid w:val="00BA221B"/>
    <w:rsid w:val="00BA6350"/>
    <w:rsid w:val="00BB4E29"/>
    <w:rsid w:val="00BB74C9"/>
    <w:rsid w:val="00BC3AB6"/>
    <w:rsid w:val="00BD19E8"/>
    <w:rsid w:val="00BD4273"/>
    <w:rsid w:val="00BE4744"/>
    <w:rsid w:val="00BE4FBD"/>
    <w:rsid w:val="00BE7A88"/>
    <w:rsid w:val="00BF05ED"/>
    <w:rsid w:val="00BF2FB3"/>
    <w:rsid w:val="00C066B9"/>
    <w:rsid w:val="00C15F3B"/>
    <w:rsid w:val="00C31ED8"/>
    <w:rsid w:val="00C409C5"/>
    <w:rsid w:val="00C410EB"/>
    <w:rsid w:val="00C432E4"/>
    <w:rsid w:val="00C70C26"/>
    <w:rsid w:val="00C72001"/>
    <w:rsid w:val="00C76913"/>
    <w:rsid w:val="00C772B7"/>
    <w:rsid w:val="00C80347"/>
    <w:rsid w:val="00CA71DE"/>
    <w:rsid w:val="00CB24D2"/>
    <w:rsid w:val="00CB7C1A"/>
    <w:rsid w:val="00CC2A4E"/>
    <w:rsid w:val="00CC4398"/>
    <w:rsid w:val="00CC5E08"/>
    <w:rsid w:val="00CC6300"/>
    <w:rsid w:val="00CE14FD"/>
    <w:rsid w:val="00CF6860"/>
    <w:rsid w:val="00D02AC6"/>
    <w:rsid w:val="00D03F0C"/>
    <w:rsid w:val="00D04312"/>
    <w:rsid w:val="00D07248"/>
    <w:rsid w:val="00D137ED"/>
    <w:rsid w:val="00D16A7F"/>
    <w:rsid w:val="00D16AD2"/>
    <w:rsid w:val="00D213EC"/>
    <w:rsid w:val="00D22596"/>
    <w:rsid w:val="00D22691"/>
    <w:rsid w:val="00D24C3D"/>
    <w:rsid w:val="00D32052"/>
    <w:rsid w:val="00D40030"/>
    <w:rsid w:val="00D40AAF"/>
    <w:rsid w:val="00D46CB1"/>
    <w:rsid w:val="00D6194F"/>
    <w:rsid w:val="00D723F0"/>
    <w:rsid w:val="00D8133F"/>
    <w:rsid w:val="00D861EE"/>
    <w:rsid w:val="00D90CDC"/>
    <w:rsid w:val="00D95B05"/>
    <w:rsid w:val="00D97E2D"/>
    <w:rsid w:val="00DA103D"/>
    <w:rsid w:val="00DA45D3"/>
    <w:rsid w:val="00DA4772"/>
    <w:rsid w:val="00DA7B44"/>
    <w:rsid w:val="00DB2667"/>
    <w:rsid w:val="00DB67B7"/>
    <w:rsid w:val="00DC15A9"/>
    <w:rsid w:val="00DC40AA"/>
    <w:rsid w:val="00DD0626"/>
    <w:rsid w:val="00DD1560"/>
    <w:rsid w:val="00DD1750"/>
    <w:rsid w:val="00DF6FC6"/>
    <w:rsid w:val="00E20942"/>
    <w:rsid w:val="00E349AA"/>
    <w:rsid w:val="00E41390"/>
    <w:rsid w:val="00E415E2"/>
    <w:rsid w:val="00E41CA0"/>
    <w:rsid w:val="00E41EF7"/>
    <w:rsid w:val="00E4366B"/>
    <w:rsid w:val="00E50A4A"/>
    <w:rsid w:val="00E53A54"/>
    <w:rsid w:val="00E56E44"/>
    <w:rsid w:val="00E606DE"/>
    <w:rsid w:val="00E644FE"/>
    <w:rsid w:val="00E7100C"/>
    <w:rsid w:val="00E72733"/>
    <w:rsid w:val="00E742FA"/>
    <w:rsid w:val="00E76816"/>
    <w:rsid w:val="00E76F9B"/>
    <w:rsid w:val="00E83DBF"/>
    <w:rsid w:val="00E87C13"/>
    <w:rsid w:val="00E94CD9"/>
    <w:rsid w:val="00EA1A76"/>
    <w:rsid w:val="00EA290B"/>
    <w:rsid w:val="00EB2820"/>
    <w:rsid w:val="00EB38F4"/>
    <w:rsid w:val="00EB6DF9"/>
    <w:rsid w:val="00EC152B"/>
    <w:rsid w:val="00EE05C1"/>
    <w:rsid w:val="00EE0CA6"/>
    <w:rsid w:val="00EE0E90"/>
    <w:rsid w:val="00EF3BCA"/>
    <w:rsid w:val="00EF675F"/>
    <w:rsid w:val="00EF729B"/>
    <w:rsid w:val="00F01B0D"/>
    <w:rsid w:val="00F10E59"/>
    <w:rsid w:val="00F1238F"/>
    <w:rsid w:val="00F16485"/>
    <w:rsid w:val="00F223DE"/>
    <w:rsid w:val="00F228ED"/>
    <w:rsid w:val="00F26E31"/>
    <w:rsid w:val="00F27C6C"/>
    <w:rsid w:val="00F34A8D"/>
    <w:rsid w:val="00F45CA1"/>
    <w:rsid w:val="00F50D25"/>
    <w:rsid w:val="00F535D8"/>
    <w:rsid w:val="00F61155"/>
    <w:rsid w:val="00F663D7"/>
    <w:rsid w:val="00F67D33"/>
    <w:rsid w:val="00F708E3"/>
    <w:rsid w:val="00F76561"/>
    <w:rsid w:val="00F84736"/>
    <w:rsid w:val="00FC6C29"/>
    <w:rsid w:val="00FD58E0"/>
    <w:rsid w:val="00FD71AE"/>
    <w:rsid w:val="00FE0198"/>
    <w:rsid w:val="00FE3A7C"/>
    <w:rsid w:val="00FF1C0B"/>
    <w:rsid w:val="00FF232D"/>
    <w:rsid w:val="00FF446C"/>
    <w:rsid w:val="00FF7F9B"/>
    <w:rsid w:val="1304C0CB"/>
    <w:rsid w:val="16B68716"/>
    <w:rsid w:val="208A34BA"/>
    <w:rsid w:val="20B9FF5B"/>
    <w:rsid w:val="2A721B3C"/>
    <w:rsid w:val="2E8D4296"/>
    <w:rsid w:val="30124759"/>
    <w:rsid w:val="380FFEE7"/>
    <w:rsid w:val="38313363"/>
    <w:rsid w:val="3D33E777"/>
    <w:rsid w:val="3FE9CE23"/>
    <w:rsid w:val="457F3E5F"/>
    <w:rsid w:val="4772473D"/>
    <w:rsid w:val="588C4E05"/>
    <w:rsid w:val="59F5A338"/>
    <w:rsid w:val="5E15686F"/>
    <w:rsid w:val="6ADAC31A"/>
    <w:rsid w:val="6B09225D"/>
    <w:rsid w:val="7286AEFC"/>
    <w:rsid w:val="740B755C"/>
    <w:rsid w:val="74BCB34F"/>
    <w:rsid w:val="795327AD"/>
    <w:rsid w:val="799BEE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003F60"/>
  <w15:docId w15:val="{A07C0AAA-AFA1-4859-B023-9F99B73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8E5351"/>
    <w:pPr>
      <w:spacing w:after="120"/>
    </w:pPr>
  </w:style>
  <w:style w:type="character" w:customStyle="1" w:styleId="FootnoteTextChar">
    <w:name w:val="Footnote Text Char"/>
    <w:basedOn w:val="DefaultParagraphFont"/>
    <w:semiHidden/>
    <w:rsid w:val="008E5351"/>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8E5351"/>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8E5351"/>
  </w:style>
  <w:style w:type="paragraph" w:customStyle="1" w:styleId="ParaNum">
    <w:name w:val="ParaNum"/>
    <w:basedOn w:val="Normal"/>
    <w:link w:val="ParaNumChar"/>
    <w:rsid w:val="00E56E44"/>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E56E44"/>
    <w:rPr>
      <w:snapToGrid w:val="0"/>
      <w:kern w:val="28"/>
      <w:sz w:val="22"/>
    </w:rPr>
  </w:style>
  <w:style w:type="character" w:styleId="CommentReference">
    <w:name w:val="annotation reference"/>
    <w:basedOn w:val="DefaultParagraphFont"/>
    <w:semiHidden/>
    <w:unhideWhenUsed/>
    <w:rsid w:val="009056F1"/>
    <w:rPr>
      <w:sz w:val="16"/>
      <w:szCs w:val="16"/>
    </w:rPr>
  </w:style>
  <w:style w:type="paragraph" w:styleId="CommentText">
    <w:name w:val="annotation text"/>
    <w:basedOn w:val="Normal"/>
    <w:link w:val="CommentTextChar"/>
    <w:unhideWhenUsed/>
    <w:rsid w:val="009056F1"/>
    <w:rPr>
      <w:sz w:val="20"/>
      <w:szCs w:val="20"/>
    </w:rPr>
  </w:style>
  <w:style w:type="character" w:customStyle="1" w:styleId="CommentTextChar">
    <w:name w:val="Comment Text Char"/>
    <w:basedOn w:val="DefaultParagraphFont"/>
    <w:link w:val="CommentText"/>
    <w:rsid w:val="009056F1"/>
  </w:style>
  <w:style w:type="paragraph" w:styleId="CommentSubject">
    <w:name w:val="annotation subject"/>
    <w:basedOn w:val="CommentText"/>
    <w:next w:val="CommentText"/>
    <w:link w:val="CommentSubjectChar"/>
    <w:semiHidden/>
    <w:unhideWhenUsed/>
    <w:rsid w:val="009056F1"/>
    <w:rPr>
      <w:b/>
      <w:bCs/>
    </w:rPr>
  </w:style>
  <w:style w:type="character" w:customStyle="1" w:styleId="CommentSubjectChar">
    <w:name w:val="Comment Subject Char"/>
    <w:basedOn w:val="CommentTextChar"/>
    <w:link w:val="CommentSubject"/>
    <w:semiHidden/>
    <w:rsid w:val="009056F1"/>
    <w:rPr>
      <w:b/>
      <w:bCs/>
    </w:rPr>
  </w:style>
  <w:style w:type="paragraph" w:styleId="Header">
    <w:name w:val="header"/>
    <w:basedOn w:val="Normal"/>
    <w:link w:val="HeaderChar"/>
    <w:unhideWhenUsed/>
    <w:rsid w:val="00BE4FBD"/>
    <w:pPr>
      <w:tabs>
        <w:tab w:val="center" w:pos="4680"/>
        <w:tab w:val="right" w:pos="9360"/>
      </w:tabs>
    </w:pPr>
  </w:style>
  <w:style w:type="character" w:customStyle="1" w:styleId="HeaderChar">
    <w:name w:val="Header Char"/>
    <w:basedOn w:val="DefaultParagraphFont"/>
    <w:link w:val="Header"/>
    <w:rsid w:val="00BE4FBD"/>
    <w:rPr>
      <w:sz w:val="24"/>
      <w:szCs w:val="24"/>
    </w:rPr>
  </w:style>
  <w:style w:type="paragraph" w:styleId="Footer">
    <w:name w:val="footer"/>
    <w:basedOn w:val="Normal"/>
    <w:link w:val="FooterChar"/>
    <w:unhideWhenUsed/>
    <w:rsid w:val="00BE4FBD"/>
    <w:pPr>
      <w:tabs>
        <w:tab w:val="center" w:pos="4680"/>
        <w:tab w:val="right" w:pos="9360"/>
      </w:tabs>
    </w:pPr>
  </w:style>
  <w:style w:type="character" w:customStyle="1" w:styleId="FooterChar">
    <w:name w:val="Footer Char"/>
    <w:basedOn w:val="DefaultParagraphFont"/>
    <w:link w:val="Footer"/>
    <w:rsid w:val="00BE4FBD"/>
    <w:rPr>
      <w:sz w:val="24"/>
      <w:szCs w:val="24"/>
    </w:rPr>
  </w:style>
  <w:style w:type="paragraph" w:styleId="Revision">
    <w:name w:val="Revision"/>
    <w:hidden/>
    <w:uiPriority w:val="99"/>
    <w:semiHidden/>
    <w:rsid w:val="00E41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ttles-lifeline-and-ebb-violations-tracfone" TargetMode="External" /><Relationship Id="rId6" Type="http://schemas.openxmlformats.org/officeDocument/2006/relationships/hyperlink" Target="https://www.fcc.gov/document/fcc-proposes-6m-fine-against-tracfone-lifeline-cas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