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44A5BF94"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25B37BF4" w14:textId="4F8DDB77">
      <w:pPr>
        <w:pStyle w:val="Title"/>
        <w:rPr>
          <w:szCs w:val="22"/>
        </w:rPr>
      </w:pPr>
      <w:r w:rsidRPr="00F046EC">
        <w:rPr>
          <w:szCs w:val="22"/>
        </w:rPr>
        <w:t>NOTIFICATION</w:t>
      </w:r>
      <w:r>
        <w:rPr>
          <w:szCs w:val="22"/>
        </w:rPr>
        <w:t xml:space="preserve"> </w:t>
      </w:r>
      <w:r w:rsidRPr="00F046EC">
        <w:rPr>
          <w:szCs w:val="22"/>
        </w:rPr>
        <w:t xml:space="preserve">FILED BY </w:t>
      </w:r>
      <w:r w:rsidRPr="0051166F" w:rsidR="0051166F">
        <w:rPr>
          <w:szCs w:val="22"/>
        </w:rPr>
        <w:t>CONSOLIDATED COMMUNICATIONS</w:t>
      </w:r>
      <w:r w:rsidR="0051166F">
        <w:rPr>
          <w:szCs w:val="22"/>
        </w:rPr>
        <w:t xml:space="preserve"> OF TEXAS</w:t>
      </w:r>
    </w:p>
    <w:p w:rsidR="00AC191A" w:rsidP="00AC191A" w14:paraId="71A70014" w14:textId="77777777">
      <w:pPr>
        <w:pStyle w:val="Title"/>
        <w:jc w:val="left"/>
        <w:rPr>
          <w:szCs w:val="22"/>
        </w:rPr>
      </w:pPr>
    </w:p>
    <w:p w:rsidR="00BB6E7C" w:rsidP="00585588" w14:paraId="2EBAE133" w14:textId="64BB13C0">
      <w:pPr>
        <w:pStyle w:val="Title"/>
        <w:jc w:val="left"/>
        <w:rPr>
          <w:szCs w:val="22"/>
        </w:rPr>
      </w:pPr>
      <w:r>
        <w:rPr>
          <w:szCs w:val="22"/>
        </w:rPr>
        <w:t xml:space="preserve">WC Docket No. </w:t>
      </w:r>
      <w:r w:rsidR="00DB6EC2">
        <w:rPr>
          <w:szCs w:val="22"/>
        </w:rPr>
        <w:t>2</w:t>
      </w:r>
      <w:r w:rsidR="0051166F">
        <w:rPr>
          <w:szCs w:val="22"/>
        </w:rPr>
        <w:t>4</w:t>
      </w:r>
      <w:r w:rsidR="00F853D5">
        <w:rPr>
          <w:szCs w:val="22"/>
        </w:rPr>
        <w:t>-</w:t>
      </w:r>
      <w:r w:rsidR="00133435">
        <w:rPr>
          <w:szCs w:val="22"/>
        </w:rPr>
        <w:t>15</w:t>
      </w:r>
      <w:r w:rsidR="0051166F">
        <w:rPr>
          <w:szCs w:val="22"/>
        </w:rPr>
        <w:tab/>
      </w:r>
      <w:r w:rsidR="0051166F">
        <w:rPr>
          <w:szCs w:val="22"/>
        </w:rPr>
        <w:tab/>
      </w:r>
      <w:r w:rsidR="0051166F">
        <w:rPr>
          <w:szCs w:val="22"/>
        </w:rPr>
        <w:tab/>
      </w:r>
      <w:r w:rsidR="0051166F">
        <w:rPr>
          <w:szCs w:val="22"/>
        </w:rPr>
        <w:tab/>
      </w:r>
      <w:r w:rsidR="0051166F">
        <w:rPr>
          <w:szCs w:val="22"/>
        </w:rPr>
        <w:tab/>
        <w:t xml:space="preserve">          January 1</w:t>
      </w:r>
      <w:r w:rsidR="00E919B3">
        <w:rPr>
          <w:szCs w:val="22"/>
        </w:rPr>
        <w:t>7</w:t>
      </w:r>
      <w:r w:rsidR="00F853D5">
        <w:rPr>
          <w:szCs w:val="22"/>
        </w:rPr>
        <w:t>, 202</w:t>
      </w:r>
      <w:r w:rsidR="0051166F">
        <w:rPr>
          <w:szCs w:val="22"/>
        </w:rPr>
        <w:t>4</w:t>
      </w:r>
    </w:p>
    <w:p w:rsidR="008961DF" w:rsidP="00585588" w14:paraId="525E2496" w14:textId="666427D0">
      <w:pPr>
        <w:pStyle w:val="Title"/>
        <w:jc w:val="left"/>
        <w:rPr>
          <w:szCs w:val="22"/>
        </w:rPr>
      </w:pPr>
      <w:r w:rsidRPr="00F046EC">
        <w:rPr>
          <w:szCs w:val="22"/>
        </w:rPr>
        <w:t xml:space="preserve">Report No. </w:t>
      </w:r>
      <w:r>
        <w:rPr>
          <w:szCs w:val="22"/>
        </w:rPr>
        <w:t>NCD-</w:t>
      </w:r>
      <w:r w:rsidR="00DB6EC2">
        <w:rPr>
          <w:szCs w:val="22"/>
        </w:rPr>
        <w:t>3</w:t>
      </w:r>
      <w:r w:rsidR="003F3918">
        <w:rPr>
          <w:szCs w:val="22"/>
        </w:rPr>
        <w:t>82</w:t>
      </w:r>
      <w:r w:rsidR="0051166F">
        <w:rPr>
          <w:szCs w:val="22"/>
        </w:rPr>
        <w:t>6</w:t>
      </w:r>
    </w:p>
    <w:p w:rsidR="008961DF" w:rsidRPr="00F046EC" w:rsidP="00AC191A" w14:paraId="00AE7E24" w14:textId="77777777">
      <w:pPr>
        <w:pStyle w:val="Title"/>
        <w:jc w:val="left"/>
        <w:rPr>
          <w:szCs w:val="22"/>
        </w:rPr>
      </w:pPr>
    </w:p>
    <w:p w:rsidR="00385B67" w:rsidP="00385B67" w14:paraId="4129D0EB" w14:textId="4AB22FFB">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Pr="0051166F" w:rsidR="0051166F">
        <w:rPr>
          <w:szCs w:val="22"/>
        </w:rPr>
        <w:t>NOTICE</w:t>
      </w:r>
      <w:r w:rsidRPr="00F046EC">
        <w:rPr>
          <w:szCs w:val="22"/>
        </w:rPr>
        <w:t xml:space="preserve"> RECEIVED</w:t>
      </w:r>
    </w:p>
    <w:p w:rsidR="00385B67" w:rsidRPr="00F046EC" w:rsidP="00385B67" w14:paraId="7C4096CB" w14:textId="77777777">
      <w:pPr>
        <w:tabs>
          <w:tab w:val="left" w:pos="-720"/>
        </w:tabs>
        <w:suppressAutoHyphens/>
        <w:rPr>
          <w:szCs w:val="22"/>
        </w:rPr>
      </w:pPr>
    </w:p>
    <w:p w:rsidR="0051166F" w:rsidRPr="003E5A1D" w:rsidP="0051166F" w14:paraId="1F9DC027" w14:textId="77777777">
      <w:pPr>
        <w:tabs>
          <w:tab w:val="left" w:pos="-720"/>
        </w:tabs>
        <w:suppressAutoHyphens/>
        <w:rPr>
          <w:b/>
          <w:color w:val="000000" w:themeColor="text1"/>
          <w:szCs w:val="22"/>
        </w:rPr>
      </w:pPr>
      <w:r>
        <w:rPr>
          <w:szCs w:val="22"/>
        </w:rPr>
        <w:tab/>
      </w:r>
      <w:r w:rsidRPr="0051166F">
        <w:rPr>
          <w:szCs w:val="22"/>
        </w:rPr>
        <w:t xml:space="preserve">Consolidated Communications </w:t>
      </w:r>
      <w:r>
        <w:rPr>
          <w:szCs w:val="22"/>
        </w:rPr>
        <w:t xml:space="preserve">of Texas </w:t>
      </w:r>
      <w:r w:rsidRPr="0051166F">
        <w:rPr>
          <w:szCs w:val="22"/>
        </w:rPr>
        <w:t>(Consolidated Communications)</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w:t>
      </w:r>
      <w:r w:rsidRPr="0051166F">
        <w:rPr>
          <w:szCs w:val="22"/>
        </w:rPr>
        <w:t>short term public notice of network change(s) with the Federal Communications Commission (FCC or Commission), as permitted by section 51.329(a) of the Commission’s rules</w:t>
      </w:r>
      <w:r>
        <w:rPr>
          <w:szCs w:val="22"/>
        </w:rPr>
        <w:t>,</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B73778">
        <w:rPr>
          <w:szCs w:val="22"/>
        </w:rPr>
        <w:t xml:space="preserve">Attached is a copy of the notice of network change(s) (total of </w:t>
      </w:r>
      <w:r>
        <w:rPr>
          <w:szCs w:val="22"/>
        </w:rPr>
        <w:t>two pages</w:t>
      </w:r>
      <w:r w:rsidRPr="00B73778">
        <w:rPr>
          <w:szCs w:val="22"/>
        </w:rPr>
        <w:t>).</w:t>
      </w:r>
    </w:p>
    <w:p w:rsidR="0051166F" w:rsidRPr="00E25608" w:rsidP="0051166F" w14:paraId="01E15AA2" w14:textId="77777777">
      <w:pPr>
        <w:tabs>
          <w:tab w:val="left" w:pos="-720"/>
        </w:tabs>
        <w:suppressAutoHyphens/>
        <w:rPr>
          <w:b/>
          <w:szCs w:val="22"/>
          <w:u w:val="single"/>
        </w:rPr>
      </w:pPr>
    </w:p>
    <w:p w:rsidR="0051166F" w:rsidRPr="00E25608" w:rsidP="0051166F" w14:paraId="3D5EB0C0" w14:textId="77777777">
      <w:pPr>
        <w:tabs>
          <w:tab w:val="left" w:pos="-720"/>
        </w:tabs>
        <w:suppressAutoHyphens/>
        <w:rPr>
          <w:szCs w:val="22"/>
        </w:rPr>
      </w:pPr>
      <w:r w:rsidRPr="00E25608">
        <w:rPr>
          <w:szCs w:val="22"/>
        </w:rPr>
        <w:t xml:space="preserve">The incumbent LEC's </w:t>
      </w:r>
      <w:r>
        <w:rPr>
          <w:szCs w:val="22"/>
        </w:rPr>
        <w:t>notice</w:t>
      </w:r>
      <w:r w:rsidRPr="00E25608">
        <w:rPr>
          <w:szCs w:val="22"/>
        </w:rPr>
        <w:t xml:space="preserve"> refer</w:t>
      </w:r>
      <w:r>
        <w:rPr>
          <w:szCs w:val="22"/>
        </w:rPr>
        <w:t>s</w:t>
      </w:r>
      <w:r w:rsidRPr="00E25608">
        <w:rPr>
          <w:szCs w:val="22"/>
        </w:rPr>
        <w:t xml:space="preserve"> to the change(s) identified below:</w:t>
      </w:r>
    </w:p>
    <w:p w:rsidR="0051166F" w:rsidRPr="00EA7442" w:rsidP="0051166F" w14:paraId="74AF7C8F"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070"/>
        <w:gridCol w:w="3690"/>
        <w:gridCol w:w="2070"/>
      </w:tblGrid>
      <w:tr w14:paraId="61B0FC0B" w14:textId="77777777" w:rsidTr="002A031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51166F" w:rsidRPr="00EA7442" w:rsidP="00A76DEB" w14:paraId="0B4A5D62" w14:textId="77777777">
            <w:pPr>
              <w:tabs>
                <w:tab w:val="left" w:pos="0"/>
              </w:tabs>
              <w:suppressAutoHyphens/>
              <w:rPr>
                <w:b/>
                <w:szCs w:val="22"/>
              </w:rPr>
            </w:pPr>
            <w:r w:rsidRPr="00EA7442">
              <w:rPr>
                <w:b/>
                <w:szCs w:val="22"/>
              </w:rPr>
              <w:t xml:space="preserve">Network Notification Number </w:t>
            </w:r>
          </w:p>
        </w:tc>
        <w:tc>
          <w:tcPr>
            <w:tcW w:w="2070" w:type="dxa"/>
            <w:shd w:val="clear" w:color="auto" w:fill="auto"/>
          </w:tcPr>
          <w:p w:rsidR="0051166F" w:rsidRPr="00EA7442" w:rsidP="00A76DEB" w14:paraId="3EED2D94" w14:textId="77777777">
            <w:pPr>
              <w:tabs>
                <w:tab w:val="left" w:pos="0"/>
              </w:tabs>
              <w:suppressAutoHyphens/>
              <w:rPr>
                <w:b/>
                <w:szCs w:val="22"/>
              </w:rPr>
            </w:pPr>
            <w:r w:rsidRPr="00EA7442">
              <w:rPr>
                <w:b/>
                <w:szCs w:val="22"/>
              </w:rPr>
              <w:t>Type of Change(s)</w:t>
            </w:r>
          </w:p>
        </w:tc>
        <w:tc>
          <w:tcPr>
            <w:tcW w:w="3690" w:type="dxa"/>
            <w:shd w:val="clear" w:color="auto" w:fill="auto"/>
          </w:tcPr>
          <w:p w:rsidR="0051166F" w:rsidRPr="00EA7442" w:rsidP="00A76DEB" w14:paraId="2BFA4A5A" w14:textId="77777777">
            <w:pPr>
              <w:tabs>
                <w:tab w:val="left" w:pos="0"/>
              </w:tabs>
              <w:suppressAutoHyphens/>
              <w:rPr>
                <w:b/>
                <w:szCs w:val="22"/>
              </w:rPr>
            </w:pPr>
            <w:r w:rsidRPr="00EA7442">
              <w:rPr>
                <w:b/>
                <w:szCs w:val="22"/>
              </w:rPr>
              <w:t>Location of Change(s)</w:t>
            </w:r>
          </w:p>
        </w:tc>
        <w:tc>
          <w:tcPr>
            <w:tcW w:w="2070" w:type="dxa"/>
            <w:shd w:val="clear" w:color="auto" w:fill="auto"/>
          </w:tcPr>
          <w:p w:rsidR="0051166F" w:rsidRPr="00EA7442" w:rsidP="00A76DEB" w14:paraId="3C033264" w14:textId="79B45582">
            <w:pPr>
              <w:tabs>
                <w:tab w:val="left" w:pos="0"/>
              </w:tabs>
              <w:suppressAutoHyphens/>
              <w:rPr>
                <w:b/>
                <w:szCs w:val="22"/>
              </w:rPr>
            </w:pPr>
            <w:r>
              <w:rPr>
                <w:b/>
                <w:szCs w:val="22"/>
              </w:rPr>
              <w:t>Originally</w:t>
            </w:r>
            <w:r>
              <w:rPr>
                <w:b/>
                <w:szCs w:val="22"/>
              </w:rPr>
              <w:t xml:space="preserve"> </w:t>
            </w:r>
            <w:r w:rsidRPr="00EA7442">
              <w:rPr>
                <w:b/>
                <w:szCs w:val="22"/>
              </w:rPr>
              <w:t>Planned Implementation Date(s)</w:t>
            </w:r>
          </w:p>
        </w:tc>
      </w:tr>
      <w:tr w14:paraId="5D69FDB6" w14:textId="77777777" w:rsidTr="002A0310">
        <w:tblPrEx>
          <w:tblW w:w="9360" w:type="dxa"/>
          <w:tblInd w:w="-5" w:type="dxa"/>
          <w:tblLayout w:type="fixed"/>
          <w:tblLook w:val="01E0"/>
        </w:tblPrEx>
        <w:trPr>
          <w:trHeight w:val="1277"/>
        </w:trPr>
        <w:tc>
          <w:tcPr>
            <w:tcW w:w="1530" w:type="dxa"/>
          </w:tcPr>
          <w:p w:rsidR="0051166F" w:rsidRPr="00EA7442" w:rsidP="00C77BAD" w14:paraId="7CE1ADA5" w14:textId="3DF15A2E">
            <w:pPr>
              <w:autoSpaceDE w:val="0"/>
              <w:autoSpaceDN w:val="0"/>
              <w:adjustRightInd w:val="0"/>
              <w:rPr>
                <w:szCs w:val="22"/>
              </w:rPr>
            </w:pPr>
            <w:r w:rsidRPr="00EA7442">
              <w:rPr>
                <w:bCs/>
                <w:color w:val="231F20"/>
                <w:szCs w:val="22"/>
              </w:rPr>
              <w:t>1</w:t>
            </w:r>
            <w:r w:rsidR="00C77BAD">
              <w:rPr>
                <w:bCs/>
                <w:color w:val="231F20"/>
                <w:szCs w:val="22"/>
              </w:rPr>
              <w:t>01</w:t>
            </w:r>
          </w:p>
        </w:tc>
        <w:tc>
          <w:tcPr>
            <w:tcW w:w="2070" w:type="dxa"/>
            <w:shd w:val="clear" w:color="auto" w:fill="auto"/>
          </w:tcPr>
          <w:p w:rsidR="0051166F" w:rsidRPr="00971B85" w:rsidP="00A76DEB" w14:paraId="78CF9949" w14:textId="4A4C6FD1">
            <w:pPr>
              <w:autoSpaceDE w:val="0"/>
              <w:autoSpaceDN w:val="0"/>
              <w:adjustRightInd w:val="0"/>
              <w:rPr>
                <w:b/>
                <w:color w:val="000000"/>
                <w:szCs w:val="22"/>
              </w:rPr>
            </w:pPr>
            <w:r>
              <w:rPr>
                <w:szCs w:val="22"/>
              </w:rPr>
              <w:t>Consolidated Communications</w:t>
            </w:r>
            <w:r w:rsidRPr="00051D37">
              <w:rPr>
                <w:szCs w:val="22"/>
              </w:rPr>
              <w:t xml:space="preserve"> plans to retire and remove the </w:t>
            </w:r>
            <w:r w:rsidR="001C3ED0">
              <w:rPr>
                <w:szCs w:val="22"/>
              </w:rPr>
              <w:t>Conroe, TX DMS</w:t>
            </w:r>
            <w:r>
              <w:rPr>
                <w:szCs w:val="22"/>
              </w:rPr>
              <w:t xml:space="preserve"> </w:t>
            </w:r>
            <w:r w:rsidRPr="00051D37">
              <w:rPr>
                <w:szCs w:val="22"/>
              </w:rPr>
              <w:t xml:space="preserve">switch after it migrates all traffic served by the switch to the </w:t>
            </w:r>
            <w:r w:rsidRPr="001C3ED0" w:rsidR="001C3ED0">
              <w:rPr>
                <w:szCs w:val="22"/>
              </w:rPr>
              <w:t xml:space="preserve">Lufkin, TX T7000 switch </w:t>
            </w:r>
            <w:r w:rsidR="001C3ED0">
              <w:rPr>
                <w:szCs w:val="22"/>
              </w:rPr>
              <w:t xml:space="preserve">and </w:t>
            </w:r>
            <w:r w:rsidRPr="001C3ED0" w:rsidR="001C3ED0">
              <w:rPr>
                <w:szCs w:val="22"/>
              </w:rPr>
              <w:t>Conroe, TX</w:t>
            </w:r>
            <w:r w:rsidR="001C3ED0">
              <w:rPr>
                <w:szCs w:val="22"/>
              </w:rPr>
              <w:t xml:space="preserve"> POI</w:t>
            </w:r>
            <w:r w:rsidRPr="00051D37">
              <w:rPr>
                <w:szCs w:val="22"/>
              </w:rPr>
              <w:t>.</w:t>
            </w:r>
          </w:p>
        </w:tc>
        <w:tc>
          <w:tcPr>
            <w:tcW w:w="3690" w:type="dxa"/>
            <w:shd w:val="clear" w:color="auto" w:fill="auto"/>
          </w:tcPr>
          <w:p w:rsidR="0051166F" w:rsidRPr="00C77BAD" w:rsidP="00A76DEB" w14:paraId="4F387995" w14:textId="03B67FAC">
            <w:pPr>
              <w:autoSpaceDE w:val="0"/>
              <w:autoSpaceDN w:val="0"/>
              <w:adjustRightInd w:val="0"/>
              <w:rPr>
                <w:rFonts w:ascii="Arial" w:hAnsi="Arial" w:cs="Arial"/>
                <w:b/>
                <w:bCs/>
                <w:color w:val="000000"/>
                <w:sz w:val="24"/>
                <w:szCs w:val="22"/>
              </w:rPr>
            </w:pPr>
            <w:r>
              <w:rPr>
                <w:color w:val="000000"/>
                <w:szCs w:val="22"/>
              </w:rPr>
              <w:t>Consolidated Communications</w:t>
            </w:r>
            <w:r w:rsidRPr="00051D37">
              <w:rPr>
                <w:color w:val="000000"/>
                <w:szCs w:val="22"/>
              </w:rPr>
              <w:t xml:space="preserve"> </w:t>
            </w:r>
            <w:r w:rsidR="00A3440C">
              <w:rPr>
                <w:color w:val="000000"/>
                <w:szCs w:val="22"/>
              </w:rPr>
              <w:t>Texas</w:t>
            </w:r>
            <w:r w:rsidRPr="00A3440C" w:rsidR="00A3440C">
              <w:rPr>
                <w:color w:val="000000"/>
                <w:szCs w:val="22"/>
              </w:rPr>
              <w:t xml:space="preserve"> wire center locations</w:t>
            </w:r>
            <w:r w:rsidRPr="00051D37">
              <w:rPr>
                <w:color w:val="000000"/>
                <w:szCs w:val="22"/>
              </w:rPr>
              <w:t xml:space="preserve"> for the </w:t>
            </w:r>
            <w:r w:rsidRPr="001C3ED0" w:rsidR="001C3ED0">
              <w:rPr>
                <w:color w:val="000000"/>
                <w:szCs w:val="22"/>
              </w:rPr>
              <w:t>Conroe, TX DMS</w:t>
            </w:r>
            <w:r w:rsidRPr="00051D37">
              <w:rPr>
                <w:color w:val="000000"/>
                <w:szCs w:val="22"/>
              </w:rPr>
              <w:t xml:space="preserve"> switch (</w:t>
            </w:r>
            <w:r w:rsidR="001C3ED0">
              <w:rPr>
                <w:color w:val="000000"/>
                <w:szCs w:val="22"/>
              </w:rPr>
              <w:t>CONRTXXADS0, CONRTXXA01T</w:t>
            </w:r>
            <w:r w:rsidRPr="00051D37">
              <w:rPr>
                <w:color w:val="000000"/>
                <w:szCs w:val="22"/>
              </w:rPr>
              <w:t>)</w:t>
            </w:r>
            <w:r w:rsidR="00F84F5D">
              <w:t xml:space="preserve"> </w:t>
            </w:r>
            <w:r w:rsidRPr="00F84F5D" w:rsidR="00F84F5D">
              <w:rPr>
                <w:color w:val="000000"/>
                <w:szCs w:val="22"/>
              </w:rPr>
              <w:t xml:space="preserve">and Conroe, TX POI (CONRTXXAPS0), both located at </w:t>
            </w:r>
            <w:r w:rsidR="00F84F5D">
              <w:rPr>
                <w:color w:val="000000"/>
                <w:szCs w:val="22"/>
              </w:rPr>
              <w:t xml:space="preserve">411 W Phillips Ave., Conroe, TX 77301 &amp; the </w:t>
            </w:r>
            <w:r w:rsidRPr="00F84F5D" w:rsidR="00F84F5D">
              <w:rPr>
                <w:color w:val="000000"/>
                <w:szCs w:val="22"/>
              </w:rPr>
              <w:t>Lufkin, TX T7000 switch</w:t>
            </w:r>
            <w:r w:rsidR="00F84F5D">
              <w:rPr>
                <w:color w:val="000000"/>
                <w:szCs w:val="22"/>
              </w:rPr>
              <w:t xml:space="preserve"> (LFKNTXXAPS2, LFKNTXXAG0T) located at 321 N 1st St., Lufkin, TX 75901</w:t>
            </w:r>
            <w:r w:rsidRPr="00051D37">
              <w:rPr>
                <w:color w:val="000000"/>
                <w:szCs w:val="22"/>
              </w:rPr>
              <w:t>.</w:t>
            </w:r>
          </w:p>
        </w:tc>
        <w:tc>
          <w:tcPr>
            <w:tcW w:w="2070" w:type="dxa"/>
            <w:shd w:val="clear" w:color="auto" w:fill="auto"/>
          </w:tcPr>
          <w:p w:rsidR="009D583C" w:rsidP="00A76DEB" w14:paraId="10A5DCF4" w14:textId="77777777">
            <w:pPr>
              <w:tabs>
                <w:tab w:val="left" w:pos="0"/>
              </w:tabs>
              <w:suppressAutoHyphens/>
              <w:rPr>
                <w:szCs w:val="22"/>
              </w:rPr>
            </w:pPr>
            <w:r>
              <w:rPr>
                <w:szCs w:val="22"/>
              </w:rPr>
              <w:t xml:space="preserve">On or after </w:t>
            </w:r>
          </w:p>
          <w:p w:rsidR="0051166F" w:rsidRPr="00EA7442" w:rsidP="00A76DEB" w14:paraId="449D30E8" w14:textId="5D4DE70E">
            <w:pPr>
              <w:tabs>
                <w:tab w:val="left" w:pos="0"/>
              </w:tabs>
              <w:suppressAutoHyphens/>
              <w:rPr>
                <w:b/>
                <w:szCs w:val="22"/>
              </w:rPr>
            </w:pPr>
            <w:r>
              <w:rPr>
                <w:szCs w:val="22"/>
              </w:rPr>
              <w:t>January 30, 2024</w:t>
            </w:r>
          </w:p>
        </w:tc>
      </w:tr>
    </w:tbl>
    <w:p w:rsidR="0051166F" w:rsidRPr="00EA7442" w:rsidP="0051166F" w14:paraId="46370942" w14:textId="77777777">
      <w:pPr>
        <w:tabs>
          <w:tab w:val="left" w:pos="0"/>
        </w:tabs>
        <w:suppressAutoHyphens/>
        <w:rPr>
          <w:szCs w:val="22"/>
        </w:rPr>
      </w:pPr>
    </w:p>
    <w:p w:rsidR="0051166F" w:rsidRPr="00EA7442" w:rsidP="0051166F" w14:paraId="498C1DCD" w14:textId="77777777">
      <w:pPr>
        <w:tabs>
          <w:tab w:val="left" w:pos="0"/>
        </w:tabs>
        <w:suppressAutoHyphens/>
        <w:rPr>
          <w:szCs w:val="22"/>
        </w:rPr>
      </w:pPr>
      <w:r w:rsidRPr="00EA7442">
        <w:rPr>
          <w:szCs w:val="22"/>
        </w:rPr>
        <w:t>Incumbent LEC contact:</w:t>
      </w:r>
    </w:p>
    <w:p w:rsidR="0051166F" w:rsidRPr="00EA7442" w:rsidP="0051166F" w14:paraId="1F601133" w14:textId="3352A6AE">
      <w:pPr>
        <w:tabs>
          <w:tab w:val="left" w:pos="0"/>
        </w:tabs>
        <w:suppressAutoHyphens/>
        <w:rPr>
          <w:szCs w:val="22"/>
        </w:rPr>
      </w:pPr>
      <w:r>
        <w:rPr>
          <w:szCs w:val="22"/>
        </w:rPr>
        <w:t>Leslie Miklos</w:t>
      </w:r>
    </w:p>
    <w:p w:rsidR="0051166F" w:rsidRPr="00EA7442" w:rsidP="0051166F" w14:paraId="43808F32" w14:textId="77777777">
      <w:pPr>
        <w:tabs>
          <w:tab w:val="left" w:pos="0"/>
        </w:tabs>
        <w:suppressAutoHyphens/>
        <w:rPr>
          <w:szCs w:val="22"/>
        </w:rPr>
      </w:pPr>
      <w:r>
        <w:rPr>
          <w:szCs w:val="22"/>
        </w:rPr>
        <w:t>Consolidated Communications</w:t>
      </w:r>
    </w:p>
    <w:p w:rsidR="0051166F" w:rsidRPr="00EA7442" w:rsidP="0051166F" w14:paraId="36023773" w14:textId="77777777">
      <w:pPr>
        <w:tabs>
          <w:tab w:val="left" w:pos="0"/>
        </w:tabs>
        <w:suppressAutoHyphens/>
        <w:rPr>
          <w:szCs w:val="22"/>
        </w:rPr>
      </w:pPr>
      <w:r>
        <w:rPr>
          <w:szCs w:val="22"/>
        </w:rPr>
        <w:t>5</w:t>
      </w:r>
      <w:r w:rsidRPr="00EA7442">
        <w:rPr>
          <w:szCs w:val="22"/>
        </w:rPr>
        <w:t xml:space="preserve"> Davis Farm Road</w:t>
      </w:r>
    </w:p>
    <w:p w:rsidR="0051166F" w:rsidRPr="00EA7442" w:rsidP="0051166F" w14:paraId="0E15F8CB" w14:textId="77777777">
      <w:pPr>
        <w:tabs>
          <w:tab w:val="left" w:pos="0"/>
        </w:tabs>
        <w:suppressAutoHyphens/>
        <w:rPr>
          <w:szCs w:val="22"/>
        </w:rPr>
      </w:pPr>
      <w:r w:rsidRPr="00EA7442">
        <w:rPr>
          <w:szCs w:val="22"/>
        </w:rPr>
        <w:t>Portland, ME 04103</w:t>
      </w:r>
    </w:p>
    <w:p w:rsidR="004B0A89" w:rsidP="0051166F" w14:paraId="468A4EBE" w14:textId="5EBC11FE">
      <w:pPr>
        <w:tabs>
          <w:tab w:val="left" w:pos="-720"/>
        </w:tabs>
        <w:suppressAutoHyphens/>
        <w:rPr>
          <w:szCs w:val="22"/>
        </w:rPr>
      </w:pPr>
      <w:r w:rsidRPr="00EA7442">
        <w:rPr>
          <w:szCs w:val="22"/>
        </w:rPr>
        <w:t>(</w:t>
      </w:r>
      <w:r w:rsidR="00C77BAD">
        <w:rPr>
          <w:szCs w:val="22"/>
        </w:rPr>
        <w:t>207</w:t>
      </w:r>
      <w:r w:rsidRPr="00EA7442">
        <w:rPr>
          <w:szCs w:val="22"/>
        </w:rPr>
        <w:t xml:space="preserve">) </w:t>
      </w:r>
      <w:r w:rsidR="00C77BAD">
        <w:rPr>
          <w:szCs w:val="22"/>
        </w:rPr>
        <w:t>712</w:t>
      </w:r>
      <w:r>
        <w:rPr>
          <w:szCs w:val="22"/>
        </w:rPr>
        <w:t>-</w:t>
      </w:r>
      <w:r w:rsidR="00C77BAD">
        <w:rPr>
          <w:szCs w:val="22"/>
        </w:rPr>
        <w:t>8450</w:t>
      </w:r>
    </w:p>
    <w:p w:rsidR="009D4CB5" w:rsidRPr="00E00109" w:rsidP="008E67B6" w14:paraId="16F69AF4"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0DA34F85" w14:textId="77777777">
      <w:pPr>
        <w:rPr>
          <w:szCs w:val="22"/>
        </w:rPr>
      </w:pPr>
    </w:p>
    <w:p w:rsidR="007363B9" w:rsidRPr="00D45146" w:rsidP="007363B9" w14:paraId="4D2E62B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078E695E" w14:textId="77777777">
      <w:pPr>
        <w:tabs>
          <w:tab w:val="left" w:pos="0"/>
        </w:tabs>
        <w:suppressAutoHyphens/>
        <w:rPr>
          <w:szCs w:val="22"/>
        </w:rPr>
      </w:pPr>
    </w:p>
    <w:p w:rsidR="007363B9" w:rsidP="007363B9" w14:paraId="7D6CEE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5716C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F01B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1ED1E5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555B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7" w:history="1">
        <w:r w:rsidRPr="00903DBD">
          <w:rPr>
            <w:rStyle w:val="Hyperlink"/>
            <w:szCs w:val="22"/>
          </w:rPr>
          <w:t>fcc504@fcc.gov</w:t>
        </w:r>
      </w:hyperlink>
      <w:r>
        <w:rPr>
          <w:szCs w:val="22"/>
        </w:rPr>
        <w:t xml:space="preserve"> or call the Consumer &amp; Governmental Affairs Bureau at (202) 418-0530.</w:t>
      </w:r>
    </w:p>
    <w:p w:rsidR="007363B9" w:rsidP="007363B9" w14:paraId="73640B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600D053A"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in the Competition Policy Division, Wireline Competition Bureau.</w:t>
      </w:r>
    </w:p>
    <w:p w:rsidR="007363B9" w:rsidP="007363B9" w14:paraId="6E8E5A1C" w14:textId="77777777">
      <w:pPr>
        <w:tabs>
          <w:tab w:val="left" w:pos="0"/>
        </w:tabs>
        <w:suppressAutoHyphens/>
        <w:rPr>
          <w:b/>
          <w:szCs w:val="22"/>
        </w:rPr>
      </w:pPr>
    </w:p>
    <w:p w:rsidR="007363B9" w:rsidRPr="0011693F" w:rsidP="007363B9" w14:paraId="6623CE6B" w14:textId="77777777">
      <w:pPr>
        <w:tabs>
          <w:tab w:val="left" w:pos="0"/>
        </w:tabs>
        <w:suppressAutoHyphens/>
        <w:jc w:val="center"/>
        <w:rPr>
          <w:bCs/>
          <w:color w:val="000000"/>
          <w:szCs w:val="22"/>
        </w:rPr>
      </w:pPr>
      <w:r>
        <w:rPr>
          <w:b/>
          <w:szCs w:val="22"/>
        </w:rPr>
        <w:t>-FCC-</w:t>
      </w:r>
    </w:p>
    <w:p w:rsidR="008961DF" w:rsidRPr="00EC7DC8" w:rsidP="007363B9" w14:paraId="06B2CE98" w14:textId="77777777">
      <w:pPr>
        <w:rPr>
          <w:color w:val="000000"/>
          <w:szCs w:val="22"/>
        </w:rPr>
      </w:pPr>
    </w:p>
    <w:sectPr w:rsidSect="00E3728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E755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33435">
      <w:rPr>
        <w:rStyle w:val="PageNumber"/>
      </w:rPr>
      <w:fldChar w:fldCharType="separate"/>
    </w:r>
    <w:r>
      <w:rPr>
        <w:rStyle w:val="PageNumber"/>
      </w:rPr>
      <w:fldChar w:fldCharType="end"/>
    </w:r>
  </w:p>
  <w:p w:rsidR="00E37281" w14:paraId="6EC528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E2BD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5366CD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30A0B9D9" w14:textId="77777777">
      <w:r>
        <w:separator/>
      </w:r>
    </w:p>
  </w:footnote>
  <w:footnote w:type="continuationSeparator" w:id="1">
    <w:p w:rsidR="00155304" w14:paraId="11C3FD09" w14:textId="77777777">
      <w:r>
        <w:continuationSeparator/>
      </w:r>
    </w:p>
  </w:footnote>
  <w:footnote w:id="2">
    <w:p w:rsidR="00385B67" w:rsidP="00385B67" w14:paraId="424250F9" w14:textId="15CBDA2A">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51166F">
        <w:rPr>
          <w:sz w:val="20"/>
        </w:rPr>
        <w:t>1</w:t>
      </w:r>
      <w:r>
        <w:rPr>
          <w:sz w:val="20"/>
        </w:rPr>
        <w:t>)</w:t>
      </w:r>
      <w:r w:rsidRPr="002A1AA0">
        <w:rPr>
          <w:sz w:val="20"/>
        </w:rPr>
        <w:t>.</w:t>
      </w:r>
    </w:p>
  </w:footnote>
  <w:footnote w:id="3">
    <w:p w:rsidR="00385B67" w:rsidRPr="00B705D4" w:rsidP="00385B67" w14:paraId="05293F05"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1A635F23"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1457D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11F27BDD"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1E867B12"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82C145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D1A38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D7747FF" w14:textId="77777777">
                          <w:pPr>
                            <w:rPr>
                              <w:rFonts w:ascii="Arial" w:hAnsi="Arial" w:cs="Arial"/>
                              <w:b/>
                            </w:rPr>
                          </w:pPr>
                          <w:r w:rsidRPr="002D783A">
                            <w:rPr>
                              <w:rFonts w:ascii="Arial" w:hAnsi="Arial" w:cs="Arial"/>
                              <w:b/>
                            </w:rPr>
                            <w:t>Federal Communications Commission</w:t>
                          </w:r>
                        </w:p>
                        <w:p w:rsidR="00E37281" w:rsidRPr="002D783A" w14:paraId="7411F2D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9E80A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939395" r:id="rId2"/>
      </w:pict>
    </w:r>
    <w:r>
      <w:rPr>
        <w:rFonts w:ascii="News Gothic MT" w:hAnsi="News Gothic MT"/>
        <w:b/>
        <w:kern w:val="28"/>
        <w:sz w:val="96"/>
      </w:rPr>
      <w:t>PUBLIC NOTICE</w:t>
    </w:r>
  </w:p>
  <w:p w:rsidR="00E37281" w:rsidRPr="00EA17C2" w:rsidP="00EA17C2" w14:paraId="5F7B82B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77E520E" w14:textId="77777777">
                          <w:pPr>
                            <w:jc w:val="right"/>
                            <w:rPr>
                              <w:rFonts w:ascii="Arial" w:hAnsi="Arial"/>
                              <w:sz w:val="16"/>
                            </w:rPr>
                          </w:pPr>
                          <w:r>
                            <w:rPr>
                              <w:rFonts w:ascii="Arial" w:hAnsi="Arial"/>
                              <w:sz w:val="16"/>
                            </w:rPr>
                            <w:tab/>
                            <w:t>News Media Information 202 / 418-0500</w:t>
                          </w:r>
                        </w:p>
                        <w:p w:rsidR="00E37281" w14:paraId="541EC64A" w14:textId="77777777">
                          <w:pPr>
                            <w:jc w:val="right"/>
                            <w:rPr>
                              <w:rFonts w:ascii="Arial" w:hAnsi="Arial"/>
                              <w:sz w:val="16"/>
                            </w:rPr>
                          </w:pPr>
                          <w:r>
                            <w:rPr>
                              <w:rFonts w:ascii="Arial" w:hAnsi="Arial"/>
                              <w:sz w:val="16"/>
                            </w:rPr>
                            <w:tab/>
                            <w:t xml:space="preserve">            Internet:  http://www.fcc.gov</w:t>
                          </w:r>
                        </w:p>
                        <w:p w:rsidR="00E37281" w:rsidP="00B2754A" w14:paraId="3BA9F19B" w14:textId="77777777">
                          <w:pPr>
                            <w:rPr>
                              <w:rFonts w:ascii="Arial" w:hAnsi="Arial"/>
                              <w:sz w:val="16"/>
                            </w:rPr>
                          </w:pPr>
                          <w:r>
                            <w:rPr>
                              <w:rFonts w:ascii="Arial" w:hAnsi="Arial"/>
                              <w:sz w:val="16"/>
                            </w:rPr>
                            <w:tab/>
                            <w:t xml:space="preserve">                                     </w:t>
                          </w:r>
                        </w:p>
                        <w:p w:rsidR="00E37281" w:rsidP="00B2754A" w14:paraId="01A6904B" w14:textId="77777777">
                          <w:pPr>
                            <w:rPr>
                              <w:rFonts w:ascii="Arial" w:hAnsi="Arial"/>
                              <w:sz w:val="16"/>
                            </w:rPr>
                          </w:pPr>
                          <w:r>
                            <w:rPr>
                              <w:rFonts w:ascii="Arial" w:hAnsi="Arial"/>
                              <w:sz w:val="16"/>
                            </w:rPr>
                            <w:tab/>
                          </w:r>
                          <w:r>
                            <w:rPr>
                              <w:rFonts w:ascii="Arial" w:hAnsi="Arial"/>
                              <w:sz w:val="16"/>
                            </w:rPr>
                            <w:tab/>
                          </w:r>
                        </w:p>
                        <w:p w:rsidR="00E37281" w:rsidP="00B2754A" w14:paraId="6DFA3D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A02AD"/>
    <w:rsid w:val="000A33C2"/>
    <w:rsid w:val="000A4BE9"/>
    <w:rsid w:val="000B03B4"/>
    <w:rsid w:val="000B4CC4"/>
    <w:rsid w:val="000D5261"/>
    <w:rsid w:val="000E2376"/>
    <w:rsid w:val="00102B50"/>
    <w:rsid w:val="0011693F"/>
    <w:rsid w:val="00125B69"/>
    <w:rsid w:val="00133435"/>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4B6"/>
    <w:rsid w:val="001C377B"/>
    <w:rsid w:val="001C3B22"/>
    <w:rsid w:val="001C3ED0"/>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53A62"/>
    <w:rsid w:val="00270CEA"/>
    <w:rsid w:val="0027308D"/>
    <w:rsid w:val="00281AC4"/>
    <w:rsid w:val="00296DAE"/>
    <w:rsid w:val="002A0310"/>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4047"/>
    <w:rsid w:val="004D7429"/>
    <w:rsid w:val="004E5978"/>
    <w:rsid w:val="004F2D11"/>
    <w:rsid w:val="004F48EF"/>
    <w:rsid w:val="004F6EA8"/>
    <w:rsid w:val="0050024C"/>
    <w:rsid w:val="0050399C"/>
    <w:rsid w:val="00503C7D"/>
    <w:rsid w:val="0051070E"/>
    <w:rsid w:val="0051166F"/>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C09DD"/>
    <w:rsid w:val="005D3499"/>
    <w:rsid w:val="00602C44"/>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57DF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22F67"/>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4F4D"/>
    <w:rsid w:val="00995CC2"/>
    <w:rsid w:val="00995FFD"/>
    <w:rsid w:val="009A002F"/>
    <w:rsid w:val="009A00B2"/>
    <w:rsid w:val="009A6F88"/>
    <w:rsid w:val="009C555B"/>
    <w:rsid w:val="009C75A1"/>
    <w:rsid w:val="009D07FA"/>
    <w:rsid w:val="009D0C64"/>
    <w:rsid w:val="009D1C47"/>
    <w:rsid w:val="009D1F46"/>
    <w:rsid w:val="009D4CB5"/>
    <w:rsid w:val="009D583C"/>
    <w:rsid w:val="009D58AC"/>
    <w:rsid w:val="009F29BF"/>
    <w:rsid w:val="00A06A6C"/>
    <w:rsid w:val="00A158D5"/>
    <w:rsid w:val="00A17AB4"/>
    <w:rsid w:val="00A21836"/>
    <w:rsid w:val="00A25E0F"/>
    <w:rsid w:val="00A3079C"/>
    <w:rsid w:val="00A32422"/>
    <w:rsid w:val="00A3440C"/>
    <w:rsid w:val="00A4104F"/>
    <w:rsid w:val="00A43D01"/>
    <w:rsid w:val="00A47C30"/>
    <w:rsid w:val="00A60F54"/>
    <w:rsid w:val="00A64B21"/>
    <w:rsid w:val="00A71D04"/>
    <w:rsid w:val="00A76DEB"/>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77BAD"/>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1EF"/>
    <w:rsid w:val="00E856F7"/>
    <w:rsid w:val="00E865EA"/>
    <w:rsid w:val="00E919B3"/>
    <w:rsid w:val="00EA17C2"/>
    <w:rsid w:val="00EA45DD"/>
    <w:rsid w:val="00EA7442"/>
    <w:rsid w:val="00EB4729"/>
    <w:rsid w:val="00EB7387"/>
    <w:rsid w:val="00EC5BD0"/>
    <w:rsid w:val="00EC7DC8"/>
    <w:rsid w:val="00EE53BF"/>
    <w:rsid w:val="00EF2CE1"/>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4F5D"/>
    <w:rsid w:val="00F853D5"/>
    <w:rsid w:val="00F8641B"/>
    <w:rsid w:val="00F8749C"/>
    <w:rsid w:val="00F916EA"/>
    <w:rsid w:val="00FB06FF"/>
    <w:rsid w:val="00FB2329"/>
    <w:rsid w:val="00FB3316"/>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7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