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55CDA" w:rsidRPr="00AB5E4A" w:rsidP="00955CDA" w14:paraId="22A5A54C" w14:textId="77777777">
      <w:pPr>
        <w:jc w:val="center"/>
        <w:rPr>
          <w:b/>
          <w:szCs w:val="22"/>
        </w:rPr>
      </w:pPr>
      <w:r w:rsidRPr="00AB5E4A">
        <w:rPr>
          <w:b/>
          <w:szCs w:val="22"/>
        </w:rPr>
        <w:t>Before the</w:t>
      </w:r>
    </w:p>
    <w:p w:rsidR="00955CDA" w:rsidRPr="00AB5E4A" w:rsidP="00955CDA" w14:paraId="47C30A42" w14:textId="77777777">
      <w:pPr>
        <w:pStyle w:val="StyleBoldCentered"/>
        <w:rPr>
          <w:rFonts w:ascii="Times New Roman" w:hAnsi="Times New Roman"/>
        </w:rPr>
      </w:pPr>
      <w:r w:rsidRPr="00AB5E4A">
        <w:rPr>
          <w:rFonts w:ascii="Times New Roman" w:hAnsi="Times New Roman"/>
        </w:rPr>
        <w:t>F</w:t>
      </w:r>
      <w:r w:rsidRPr="00AB5E4A">
        <w:rPr>
          <w:rFonts w:ascii="Times New Roman" w:hAnsi="Times New Roman"/>
          <w:caps w:val="0"/>
        </w:rPr>
        <w:t>ederal Communications Commission</w:t>
      </w:r>
    </w:p>
    <w:p w:rsidR="00955CDA" w:rsidRPr="00AB5E4A" w:rsidP="00955CDA" w14:paraId="206D61EA" w14:textId="77777777">
      <w:pPr>
        <w:pStyle w:val="StyleBoldCentered"/>
        <w:rPr>
          <w:rFonts w:ascii="Times New Roman" w:hAnsi="Times New Roman"/>
        </w:rPr>
      </w:pPr>
      <w:r w:rsidRPr="00AB5E4A">
        <w:rPr>
          <w:rFonts w:ascii="Times New Roman" w:hAnsi="Times New Roman"/>
          <w:caps w:val="0"/>
        </w:rPr>
        <w:t>Washington, D.C. 20554</w:t>
      </w:r>
    </w:p>
    <w:p w:rsidR="00955CDA" w:rsidRPr="00AB5E4A" w:rsidP="00955CDA" w14:paraId="1F5222FB" w14:textId="77777777">
      <w:pPr>
        <w:rPr>
          <w:szCs w:val="22"/>
        </w:rPr>
      </w:pPr>
    </w:p>
    <w:p w:rsidR="00955CDA" w:rsidRPr="00AB5E4A" w:rsidP="00955CDA" w14:paraId="2D14A9E9" w14:textId="77777777">
      <w:pPr>
        <w:rPr>
          <w:szCs w:val="22"/>
        </w:rPr>
      </w:pPr>
    </w:p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5876ED11" w14:textId="77777777" w:rsidTr="00002FAC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955CDA" w:rsidRPr="00AB5E4A" w:rsidP="00002FAC" w14:paraId="0CC7285D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  <w:r w:rsidRPr="00AB5E4A">
              <w:rPr>
                <w:spacing w:val="-2"/>
                <w:szCs w:val="22"/>
              </w:rPr>
              <w:t>In the Matter of</w:t>
            </w:r>
          </w:p>
          <w:p w:rsidR="00955CDA" w:rsidRPr="00AB5E4A" w:rsidP="00002FAC" w14:paraId="4F642DA8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</w:p>
          <w:p w:rsidR="00955CDA" w:rsidRPr="00AB5E4A" w:rsidP="00002FAC" w14:paraId="513876DF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  <w:r w:rsidRPr="00AB5E4A">
              <w:rPr>
                <w:spacing w:val="-2"/>
                <w:szCs w:val="22"/>
              </w:rPr>
              <w:t>Space Exploration Holdings, LLC</w:t>
            </w:r>
          </w:p>
          <w:p w:rsidR="00955CDA" w:rsidRPr="00AB5E4A" w:rsidP="00002FAC" w14:paraId="7E3537FA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</w:p>
          <w:p w:rsidR="00955CDA" w:rsidRPr="00AB5E4A" w:rsidP="00002FAC" w14:paraId="5AB17265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  <w:bookmarkStart w:id="0" w:name="_Hlk1749175"/>
            <w:r w:rsidRPr="00AB5E4A">
              <w:rPr>
                <w:spacing w:val="-2"/>
                <w:szCs w:val="22"/>
              </w:rPr>
              <w:t>Request for Orbital Deployment and Operating Authority for the SpaceX Gen2 NGSO Satellite System</w:t>
            </w:r>
            <w:bookmarkEnd w:id="0"/>
          </w:p>
          <w:p w:rsidR="00955CDA" w:rsidRPr="00AB5E4A" w:rsidP="00002FAC" w14:paraId="647E8134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</w:p>
        </w:tc>
        <w:tc>
          <w:tcPr>
            <w:tcW w:w="630" w:type="dxa"/>
          </w:tcPr>
          <w:p w:rsidR="00955CDA" w:rsidRPr="00AB5E4A" w:rsidP="00002FAC" w14:paraId="642F9309" w14:textId="77777777">
            <w:pPr>
              <w:tabs>
                <w:tab w:val="center" w:pos="4680"/>
              </w:tabs>
              <w:rPr>
                <w:b/>
                <w:spacing w:val="-2"/>
                <w:szCs w:val="22"/>
              </w:rPr>
            </w:pPr>
            <w:r w:rsidRPr="00AB5E4A">
              <w:rPr>
                <w:b/>
                <w:spacing w:val="-2"/>
                <w:szCs w:val="22"/>
              </w:rPr>
              <w:t>)</w:t>
            </w:r>
          </w:p>
          <w:p w:rsidR="00955CDA" w:rsidRPr="00AB5E4A" w:rsidP="00002FAC" w14:paraId="1028B6BC" w14:textId="77777777">
            <w:pPr>
              <w:tabs>
                <w:tab w:val="center" w:pos="4680"/>
              </w:tabs>
              <w:rPr>
                <w:b/>
                <w:spacing w:val="-2"/>
                <w:szCs w:val="22"/>
              </w:rPr>
            </w:pPr>
            <w:r w:rsidRPr="00AB5E4A">
              <w:rPr>
                <w:b/>
                <w:spacing w:val="-2"/>
                <w:szCs w:val="22"/>
              </w:rPr>
              <w:t>)</w:t>
            </w:r>
          </w:p>
          <w:p w:rsidR="00955CDA" w:rsidRPr="00AB5E4A" w:rsidP="00002FAC" w14:paraId="04F70472" w14:textId="77777777">
            <w:pPr>
              <w:tabs>
                <w:tab w:val="center" w:pos="4680"/>
              </w:tabs>
              <w:rPr>
                <w:b/>
                <w:spacing w:val="-2"/>
                <w:szCs w:val="22"/>
              </w:rPr>
            </w:pPr>
            <w:r w:rsidRPr="00AB5E4A">
              <w:rPr>
                <w:b/>
                <w:spacing w:val="-2"/>
                <w:szCs w:val="22"/>
              </w:rPr>
              <w:t>)</w:t>
            </w:r>
          </w:p>
          <w:p w:rsidR="00955CDA" w:rsidRPr="00AB5E4A" w:rsidP="00002FAC" w14:paraId="13723B18" w14:textId="77777777">
            <w:pPr>
              <w:tabs>
                <w:tab w:val="center" w:pos="4680"/>
              </w:tabs>
              <w:rPr>
                <w:b/>
                <w:spacing w:val="-2"/>
                <w:szCs w:val="22"/>
              </w:rPr>
            </w:pPr>
            <w:r w:rsidRPr="00AB5E4A">
              <w:rPr>
                <w:b/>
                <w:spacing w:val="-2"/>
                <w:szCs w:val="22"/>
              </w:rPr>
              <w:t>)</w:t>
            </w:r>
          </w:p>
          <w:p w:rsidR="00955CDA" w:rsidRPr="00AB5E4A" w:rsidP="00002FAC" w14:paraId="2051CB9B" w14:textId="77777777">
            <w:pPr>
              <w:tabs>
                <w:tab w:val="center" w:pos="4680"/>
              </w:tabs>
              <w:rPr>
                <w:b/>
                <w:spacing w:val="-2"/>
                <w:szCs w:val="22"/>
              </w:rPr>
            </w:pPr>
            <w:r w:rsidRPr="00AB5E4A">
              <w:rPr>
                <w:b/>
                <w:spacing w:val="-2"/>
                <w:szCs w:val="22"/>
              </w:rPr>
              <w:t>)</w:t>
            </w:r>
          </w:p>
          <w:p w:rsidR="00955CDA" w:rsidRPr="00AB5E4A" w:rsidP="00002FAC" w14:paraId="7CFCC283" w14:textId="77777777">
            <w:pPr>
              <w:tabs>
                <w:tab w:val="center" w:pos="4680"/>
              </w:tabs>
              <w:rPr>
                <w:b/>
                <w:spacing w:val="-2"/>
                <w:szCs w:val="22"/>
              </w:rPr>
            </w:pPr>
            <w:r w:rsidRPr="00AB5E4A">
              <w:rPr>
                <w:b/>
                <w:spacing w:val="-2"/>
                <w:szCs w:val="22"/>
              </w:rPr>
              <w:t>)</w:t>
            </w:r>
          </w:p>
          <w:p w:rsidR="00955CDA" w:rsidRPr="00AB5E4A" w:rsidP="00002FAC" w14:paraId="07BF0731" w14:textId="77777777">
            <w:pPr>
              <w:tabs>
                <w:tab w:val="center" w:pos="4680"/>
              </w:tabs>
              <w:rPr>
                <w:b/>
                <w:spacing w:val="-2"/>
                <w:szCs w:val="22"/>
              </w:rPr>
            </w:pPr>
            <w:r w:rsidRPr="00AB5E4A">
              <w:rPr>
                <w:b/>
                <w:spacing w:val="-2"/>
                <w:szCs w:val="22"/>
              </w:rPr>
              <w:t>)</w:t>
            </w:r>
          </w:p>
          <w:p w:rsidR="00955CDA" w:rsidRPr="00AB5E4A" w:rsidP="00002FAC" w14:paraId="46838FFC" w14:textId="1AF19BB6">
            <w:pPr>
              <w:tabs>
                <w:tab w:val="center" w:pos="4680"/>
              </w:tabs>
              <w:rPr>
                <w:b/>
                <w:spacing w:val="-2"/>
                <w:szCs w:val="22"/>
              </w:rPr>
            </w:pPr>
            <w:r>
              <w:rPr>
                <w:b/>
                <w:spacing w:val="-2"/>
                <w:szCs w:val="22"/>
              </w:rPr>
              <w:t>)</w:t>
            </w:r>
          </w:p>
          <w:p w:rsidR="00955CDA" w:rsidRPr="00AB5E4A" w:rsidP="00002FAC" w14:paraId="40377E54" w14:textId="77777777">
            <w:pPr>
              <w:tabs>
                <w:tab w:val="center" w:pos="4680"/>
              </w:tabs>
              <w:rPr>
                <w:b/>
                <w:spacing w:val="-2"/>
                <w:szCs w:val="22"/>
              </w:rPr>
            </w:pPr>
          </w:p>
        </w:tc>
        <w:tc>
          <w:tcPr>
            <w:tcW w:w="4248" w:type="dxa"/>
          </w:tcPr>
          <w:p w:rsidR="00955CDA" w:rsidRPr="00AB5E4A" w:rsidP="00002FAC" w14:paraId="2BF636CE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</w:p>
          <w:p w:rsidR="00955CDA" w:rsidRPr="00AB5E4A" w:rsidP="00002FAC" w14:paraId="1FA151F5" w14:textId="77777777">
            <w:pPr>
              <w:pStyle w:val="TOAHeading"/>
              <w:tabs>
                <w:tab w:val="center" w:pos="4680"/>
                <w:tab w:val="clear" w:pos="9360"/>
              </w:tabs>
              <w:suppressAutoHyphens w:val="0"/>
              <w:rPr>
                <w:spacing w:val="-2"/>
                <w:szCs w:val="22"/>
              </w:rPr>
            </w:pPr>
          </w:p>
          <w:p w:rsidR="00955CDA" w:rsidRPr="00AB5E4A" w:rsidP="00002FAC" w14:paraId="0AD1E4AC" w14:textId="79A016AB">
            <w:pPr>
              <w:tabs>
                <w:tab w:val="center" w:pos="4680"/>
              </w:tabs>
              <w:rPr>
                <w:szCs w:val="22"/>
              </w:rPr>
            </w:pPr>
            <w:bookmarkStart w:id="1" w:name="_Hlk1749266"/>
            <w:r w:rsidRPr="00AB5E4A">
              <w:rPr>
                <w:spacing w:val="-2"/>
                <w:szCs w:val="22"/>
              </w:rPr>
              <w:t>I</w:t>
            </w:r>
            <w:r w:rsidR="00B76BB3">
              <w:rPr>
                <w:spacing w:val="-2"/>
                <w:szCs w:val="22"/>
              </w:rPr>
              <w:t>C</w:t>
            </w:r>
            <w:r w:rsidRPr="00AB5E4A">
              <w:rPr>
                <w:spacing w:val="-2"/>
                <w:szCs w:val="22"/>
              </w:rPr>
              <w:t xml:space="preserve">FS File Nos. </w:t>
            </w:r>
            <w:bookmarkEnd w:id="1"/>
          </w:p>
          <w:p w:rsidR="00955CDA" w:rsidRPr="00AB5E4A" w:rsidP="00002FAC" w14:paraId="313E4498" w14:textId="77777777">
            <w:pPr>
              <w:tabs>
                <w:tab w:val="center" w:pos="4680"/>
              </w:tabs>
              <w:rPr>
                <w:szCs w:val="22"/>
              </w:rPr>
            </w:pPr>
            <w:r w:rsidRPr="00AB5E4A">
              <w:rPr>
                <w:spacing w:val="-2"/>
                <w:szCs w:val="22"/>
              </w:rPr>
              <w:t xml:space="preserve">SAT-LOA-20200526-00055 and </w:t>
            </w:r>
          </w:p>
          <w:p w:rsidR="00955CDA" w:rsidP="00002FAC" w14:paraId="3CDA5835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  <w:r w:rsidRPr="00AB5E4A">
              <w:rPr>
                <w:spacing w:val="-2"/>
                <w:szCs w:val="22"/>
              </w:rPr>
              <w:t>SAT-AMD-20210818-00105</w:t>
            </w:r>
          </w:p>
          <w:p w:rsidR="00955CDA" w:rsidRPr="00AB5E4A" w:rsidP="00002FAC" w14:paraId="1F76ACB1" w14:textId="7B56D6DC">
            <w:pPr>
              <w:tabs>
                <w:tab w:val="center" w:pos="4680"/>
              </w:tabs>
              <w:rPr>
                <w:spacing w:val="-2"/>
                <w:szCs w:val="22"/>
              </w:rPr>
            </w:pPr>
          </w:p>
          <w:p w:rsidR="00955CDA" w:rsidRPr="00AB5E4A" w:rsidP="00002FAC" w14:paraId="26CBC810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  <w:r w:rsidRPr="00AB5E4A">
              <w:rPr>
                <w:spacing w:val="-2"/>
                <w:szCs w:val="22"/>
              </w:rPr>
              <w:t>Call Sign S3069</w:t>
            </w:r>
          </w:p>
          <w:p w:rsidR="00955CDA" w:rsidRPr="00AB5E4A" w:rsidP="00002FAC" w14:paraId="4E901E71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</w:p>
          <w:p w:rsidR="00955CDA" w:rsidRPr="00AB5E4A" w:rsidP="00002FAC" w14:paraId="09ECB20A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</w:p>
        </w:tc>
      </w:tr>
    </w:tbl>
    <w:p w:rsidR="0060228B" w:rsidRPr="00AB5E4A" w:rsidP="002A4E36" w14:paraId="50DFEE92" w14:textId="77777777">
      <w:pPr>
        <w:spacing w:before="120"/>
        <w:jc w:val="center"/>
        <w:rPr>
          <w:b/>
          <w:spacing w:val="-2"/>
          <w:szCs w:val="22"/>
        </w:rPr>
      </w:pPr>
      <w:r w:rsidRPr="00AB5E4A">
        <w:rPr>
          <w:b/>
          <w:spacing w:val="-2"/>
          <w:szCs w:val="22"/>
        </w:rPr>
        <w:t>ERRATUM</w:t>
      </w:r>
    </w:p>
    <w:p w:rsidR="00E00E22" w:rsidRPr="00AB5E4A" w14:paraId="39D02856" w14:textId="77777777">
      <w:pPr>
        <w:tabs>
          <w:tab w:val="left" w:pos="5760"/>
        </w:tabs>
        <w:rPr>
          <w:b/>
          <w:szCs w:val="22"/>
        </w:rPr>
      </w:pPr>
    </w:p>
    <w:p w:rsidR="0060228B" w:rsidRPr="00AB5E4A" w:rsidP="002A29D2" w14:paraId="01A84828" w14:textId="4A29F239">
      <w:pPr>
        <w:jc w:val="right"/>
        <w:rPr>
          <w:b/>
          <w:szCs w:val="22"/>
        </w:rPr>
      </w:pPr>
      <w:r w:rsidRPr="00AB5E4A">
        <w:rPr>
          <w:b/>
          <w:szCs w:val="22"/>
        </w:rPr>
        <w:t>Released:</w:t>
      </w:r>
      <w:r w:rsidRPr="00AB5E4A" w:rsidR="00710F7E">
        <w:rPr>
          <w:b/>
          <w:szCs w:val="22"/>
        </w:rPr>
        <w:t xml:space="preserve"> </w:t>
      </w:r>
      <w:r w:rsidR="006326E8">
        <w:rPr>
          <w:b/>
          <w:szCs w:val="22"/>
        </w:rPr>
        <w:t>April 5</w:t>
      </w:r>
      <w:r w:rsidRPr="00AB5E4A" w:rsidR="006B46DB">
        <w:rPr>
          <w:b/>
          <w:szCs w:val="22"/>
        </w:rPr>
        <w:t>, 202</w:t>
      </w:r>
      <w:r w:rsidR="00A30AB4">
        <w:rPr>
          <w:b/>
          <w:szCs w:val="22"/>
        </w:rPr>
        <w:t>4</w:t>
      </w:r>
    </w:p>
    <w:p w:rsidR="0060228B" w:rsidRPr="00AB5E4A" w14:paraId="2FE4E300" w14:textId="77777777">
      <w:pPr>
        <w:tabs>
          <w:tab w:val="left" w:pos="5760"/>
        </w:tabs>
        <w:rPr>
          <w:b/>
          <w:szCs w:val="22"/>
        </w:rPr>
      </w:pPr>
    </w:p>
    <w:p w:rsidR="0060228B" w:rsidRPr="00AB5E4A" w14:paraId="7AE540E1" w14:textId="0E34B1D3">
      <w:pPr>
        <w:tabs>
          <w:tab w:val="left" w:pos="5760"/>
        </w:tabs>
        <w:rPr>
          <w:szCs w:val="22"/>
        </w:rPr>
      </w:pPr>
      <w:r w:rsidRPr="00AB5E4A">
        <w:rPr>
          <w:szCs w:val="22"/>
        </w:rPr>
        <w:t>By the</w:t>
      </w:r>
      <w:r w:rsidRPr="00AB5E4A" w:rsidR="00FD7386">
        <w:rPr>
          <w:szCs w:val="22"/>
        </w:rPr>
        <w:t xml:space="preserve"> </w:t>
      </w:r>
      <w:r w:rsidR="003F6B93">
        <w:rPr>
          <w:szCs w:val="22"/>
        </w:rPr>
        <w:t xml:space="preserve">Deputy </w:t>
      </w:r>
      <w:r w:rsidRPr="00AB5E4A" w:rsidR="00E75E2D">
        <w:rPr>
          <w:szCs w:val="22"/>
        </w:rPr>
        <w:t>Chief</w:t>
      </w:r>
      <w:r w:rsidR="003F6B93">
        <w:rPr>
          <w:szCs w:val="22"/>
        </w:rPr>
        <w:t>,</w:t>
      </w:r>
      <w:r w:rsidRPr="00AB5E4A" w:rsidR="00E75E2D">
        <w:rPr>
          <w:szCs w:val="22"/>
        </w:rPr>
        <w:t xml:space="preserve"> </w:t>
      </w:r>
      <w:r w:rsidR="009D6644">
        <w:rPr>
          <w:szCs w:val="22"/>
        </w:rPr>
        <w:t>Space</w:t>
      </w:r>
      <w:r w:rsidRPr="00AB5E4A" w:rsidR="00E75E2D">
        <w:rPr>
          <w:szCs w:val="22"/>
        </w:rPr>
        <w:t xml:space="preserve"> Bureau</w:t>
      </w:r>
      <w:r w:rsidR="002F1764">
        <w:rPr>
          <w:szCs w:val="22"/>
        </w:rPr>
        <w:t>, Chief, Wireless Telecommunications Bureau, and Chief, Office of Engineering and Technology</w:t>
      </w:r>
      <w:r w:rsidRPr="00AB5E4A">
        <w:rPr>
          <w:spacing w:val="-2"/>
          <w:szCs w:val="22"/>
        </w:rPr>
        <w:t>:</w:t>
      </w:r>
    </w:p>
    <w:p w:rsidR="0060228B" w:rsidRPr="00AB5E4A" w14:paraId="47F6E0D3" w14:textId="77777777">
      <w:pPr>
        <w:rPr>
          <w:szCs w:val="22"/>
        </w:rPr>
      </w:pPr>
    </w:p>
    <w:p w:rsidR="00B07300" w:rsidRPr="00AB5E4A" w:rsidP="00B0201D" w14:paraId="651BE23B" w14:textId="4D7DA258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AB5E4A">
        <w:rPr>
          <w:szCs w:val="22"/>
        </w:rPr>
        <w:t>On</w:t>
      </w:r>
      <w:r w:rsidRPr="00AB5E4A" w:rsidR="00101496">
        <w:rPr>
          <w:szCs w:val="22"/>
        </w:rPr>
        <w:t xml:space="preserve"> </w:t>
      </w:r>
      <w:r w:rsidR="005524F4">
        <w:rPr>
          <w:szCs w:val="22"/>
        </w:rPr>
        <w:t>March</w:t>
      </w:r>
      <w:r w:rsidRPr="00AB5E4A" w:rsidR="00101496">
        <w:rPr>
          <w:szCs w:val="22"/>
        </w:rPr>
        <w:t xml:space="preserve"> </w:t>
      </w:r>
      <w:r w:rsidR="005524F4">
        <w:rPr>
          <w:szCs w:val="22"/>
        </w:rPr>
        <w:t>8</w:t>
      </w:r>
      <w:r w:rsidRPr="00AB5E4A" w:rsidR="00101496">
        <w:rPr>
          <w:szCs w:val="22"/>
        </w:rPr>
        <w:t>, 202</w:t>
      </w:r>
      <w:r w:rsidR="005524F4">
        <w:rPr>
          <w:szCs w:val="22"/>
        </w:rPr>
        <w:t>4</w:t>
      </w:r>
      <w:r w:rsidRPr="00AB5E4A">
        <w:rPr>
          <w:szCs w:val="22"/>
        </w:rPr>
        <w:t xml:space="preserve">, the </w:t>
      </w:r>
      <w:r w:rsidR="009E3E43">
        <w:rPr>
          <w:szCs w:val="22"/>
        </w:rPr>
        <w:t xml:space="preserve">Space Bureau, Wireless Telecommunications Bureau, and Office of Engineering </w:t>
      </w:r>
      <w:r w:rsidR="009C0204">
        <w:rPr>
          <w:szCs w:val="22"/>
        </w:rPr>
        <w:t xml:space="preserve">and </w:t>
      </w:r>
      <w:r w:rsidR="009E3E43">
        <w:rPr>
          <w:szCs w:val="22"/>
        </w:rPr>
        <w:t>Technology</w:t>
      </w:r>
      <w:r w:rsidRPr="00AB5E4A">
        <w:rPr>
          <w:szCs w:val="22"/>
        </w:rPr>
        <w:t xml:space="preserve"> released a</w:t>
      </w:r>
      <w:r w:rsidRPr="00AB5E4A" w:rsidR="003255B4">
        <w:rPr>
          <w:szCs w:val="22"/>
        </w:rPr>
        <w:t xml:space="preserve">n </w:t>
      </w:r>
      <w:r w:rsidRPr="00AB5E4A" w:rsidR="000F09CF">
        <w:rPr>
          <w:i/>
          <w:iCs/>
          <w:szCs w:val="22"/>
        </w:rPr>
        <w:t xml:space="preserve">Order and </w:t>
      </w:r>
      <w:r w:rsidRPr="00AB5E4A" w:rsidR="00F209C3">
        <w:rPr>
          <w:i/>
          <w:iCs/>
          <w:szCs w:val="22"/>
        </w:rPr>
        <w:t>Authorization</w:t>
      </w:r>
      <w:r w:rsidRPr="00AB5E4A" w:rsidR="000F09CF">
        <w:rPr>
          <w:szCs w:val="22"/>
        </w:rPr>
        <w:t xml:space="preserve">, </w:t>
      </w:r>
      <w:r w:rsidR="003E0B12">
        <w:rPr>
          <w:szCs w:val="22"/>
        </w:rPr>
        <w:t>DA</w:t>
      </w:r>
      <w:r w:rsidRPr="00AB5E4A" w:rsidR="003E0B12">
        <w:rPr>
          <w:szCs w:val="22"/>
        </w:rPr>
        <w:t xml:space="preserve"> </w:t>
      </w:r>
      <w:r w:rsidRPr="00AB5E4A" w:rsidR="000F09CF">
        <w:rPr>
          <w:szCs w:val="22"/>
        </w:rPr>
        <w:t>2</w:t>
      </w:r>
      <w:r w:rsidR="00A04223">
        <w:rPr>
          <w:szCs w:val="22"/>
        </w:rPr>
        <w:t>4-222</w:t>
      </w:r>
      <w:r w:rsidRPr="00AB5E4A" w:rsidR="000F09CF">
        <w:rPr>
          <w:szCs w:val="22"/>
        </w:rPr>
        <w:t>,</w:t>
      </w:r>
      <w:r w:rsidRPr="00AB5E4A">
        <w:rPr>
          <w:szCs w:val="22"/>
        </w:rPr>
        <w:t xml:space="preserve"> in the above captioned proceeding.  This Erratum </w:t>
      </w:r>
      <w:r w:rsidRPr="00AB5E4A" w:rsidR="00154F2A">
        <w:rPr>
          <w:szCs w:val="22"/>
        </w:rPr>
        <w:t xml:space="preserve">amends the </w:t>
      </w:r>
      <w:r w:rsidRPr="00AB5E4A" w:rsidR="00154F2A">
        <w:rPr>
          <w:i/>
          <w:iCs/>
          <w:szCs w:val="22"/>
        </w:rPr>
        <w:t xml:space="preserve">Order and </w:t>
      </w:r>
      <w:r w:rsidRPr="00AB5E4A" w:rsidR="008A4994">
        <w:rPr>
          <w:i/>
          <w:iCs/>
          <w:szCs w:val="22"/>
        </w:rPr>
        <w:t>Authorization</w:t>
      </w:r>
      <w:r w:rsidRPr="00AB5E4A" w:rsidR="00154F2A">
        <w:rPr>
          <w:szCs w:val="22"/>
        </w:rPr>
        <w:t xml:space="preserve"> as indicated below:</w:t>
      </w:r>
    </w:p>
    <w:p w:rsidR="00152DC7" w:rsidP="008E5D52" w14:paraId="123D1DD2" w14:textId="4643D8BC">
      <w:pPr>
        <w:pStyle w:val="ParaNum"/>
        <w:tabs>
          <w:tab w:val="num" w:pos="720"/>
          <w:tab w:val="clear" w:pos="1440"/>
        </w:tabs>
        <w:ind w:firstLine="360"/>
      </w:pPr>
      <w:r>
        <w:t>In</w:t>
      </w:r>
      <w:r w:rsidR="00E25F5D">
        <w:t xml:space="preserve"> the caption, </w:t>
      </w:r>
      <w:r w:rsidR="00E97C6B">
        <w:t xml:space="preserve">the </w:t>
      </w:r>
      <w:r w:rsidR="00A81642">
        <w:t>list of “</w:t>
      </w:r>
      <w:r w:rsidR="00E25F5D">
        <w:t>ICFS File No</w:t>
      </w:r>
      <w:r w:rsidR="008E3891">
        <w:t>s</w:t>
      </w:r>
      <w:r w:rsidR="00E25F5D">
        <w:t>.</w:t>
      </w:r>
      <w:r w:rsidR="00A81642">
        <w:t>”</w:t>
      </w:r>
      <w:r w:rsidR="00E25F5D">
        <w:t xml:space="preserve"> </w:t>
      </w:r>
      <w:r w:rsidR="008E3891">
        <w:t>are corrected to read as follows:</w:t>
      </w:r>
      <w:r w:rsidR="003E301B">
        <w:t>.</w:t>
      </w:r>
    </w:p>
    <w:p w:rsidR="00C92B80" w:rsidRPr="00AB5E4A" w:rsidP="00212BA8" w14:paraId="251F4F47" w14:textId="06CA5545">
      <w:pPr>
        <w:tabs>
          <w:tab w:val="center" w:pos="4680"/>
        </w:tabs>
        <w:ind w:left="1080" w:hanging="90"/>
        <w:rPr>
          <w:szCs w:val="22"/>
        </w:rPr>
      </w:pPr>
      <w:r>
        <w:rPr>
          <w:spacing w:val="-2"/>
          <w:szCs w:val="22"/>
        </w:rPr>
        <w:t>“</w:t>
      </w:r>
      <w:r w:rsidRPr="00AB5E4A">
        <w:rPr>
          <w:spacing w:val="-2"/>
          <w:szCs w:val="22"/>
        </w:rPr>
        <w:t>I</w:t>
      </w:r>
      <w:r>
        <w:rPr>
          <w:spacing w:val="-2"/>
          <w:szCs w:val="22"/>
        </w:rPr>
        <w:t>C</w:t>
      </w:r>
      <w:r w:rsidRPr="00AB5E4A">
        <w:rPr>
          <w:spacing w:val="-2"/>
          <w:szCs w:val="22"/>
        </w:rPr>
        <w:t xml:space="preserve">FS File Nos. </w:t>
      </w:r>
    </w:p>
    <w:p w:rsidR="00C92B80" w:rsidRPr="00AB5E4A" w:rsidP="000A3FE1" w14:paraId="3D311669" w14:textId="6DD0F67F">
      <w:pPr>
        <w:tabs>
          <w:tab w:val="center" w:pos="4680"/>
        </w:tabs>
        <w:ind w:left="1080"/>
        <w:rPr>
          <w:szCs w:val="22"/>
        </w:rPr>
      </w:pPr>
      <w:r w:rsidRPr="00AB5E4A">
        <w:rPr>
          <w:spacing w:val="-2"/>
          <w:szCs w:val="22"/>
        </w:rPr>
        <w:t>SAT-LOA-20200526-00055</w:t>
      </w:r>
    </w:p>
    <w:p w:rsidR="00C92B80" w:rsidP="00212BA8" w14:paraId="1F358394" w14:textId="5CAEA66E">
      <w:pPr>
        <w:tabs>
          <w:tab w:val="center" w:pos="4680"/>
        </w:tabs>
        <w:ind w:left="1080"/>
        <w:rPr>
          <w:spacing w:val="-2"/>
          <w:szCs w:val="22"/>
        </w:rPr>
      </w:pPr>
      <w:r w:rsidRPr="00AB5E4A">
        <w:rPr>
          <w:spacing w:val="-2"/>
          <w:szCs w:val="22"/>
        </w:rPr>
        <w:t>SAT-AMD-20210818-00105</w:t>
      </w:r>
      <w:r w:rsidRPr="00AB5E4A" w:rsidR="00A81642">
        <w:rPr>
          <w:spacing w:val="-2"/>
          <w:szCs w:val="22"/>
        </w:rPr>
        <w:t xml:space="preserve"> and</w:t>
      </w:r>
    </w:p>
    <w:p w:rsidR="00C92B80" w:rsidRPr="00AB5E4A" w:rsidP="008E5D52" w14:paraId="6305788A" w14:textId="32E9E5A2">
      <w:pPr>
        <w:tabs>
          <w:tab w:val="center" w:pos="4680"/>
        </w:tabs>
        <w:spacing w:after="120"/>
        <w:ind w:left="1080"/>
        <w:rPr>
          <w:spacing w:val="-2"/>
          <w:szCs w:val="22"/>
        </w:rPr>
      </w:pPr>
      <w:r>
        <w:rPr>
          <w:spacing w:val="-2"/>
          <w:szCs w:val="22"/>
        </w:rPr>
        <w:t>SAT-AMD-20221216-00175</w:t>
      </w:r>
      <w:r w:rsidR="008E3891">
        <w:rPr>
          <w:spacing w:val="-2"/>
          <w:szCs w:val="22"/>
        </w:rPr>
        <w:t>”</w:t>
      </w:r>
    </w:p>
    <w:p w:rsidR="00EC7512" w:rsidP="008E5D52" w14:paraId="4465D1AD" w14:textId="3FA33EC6">
      <w:pPr>
        <w:pStyle w:val="ParaNum"/>
        <w:tabs>
          <w:tab w:val="num" w:pos="720"/>
          <w:tab w:val="clear" w:pos="1440"/>
        </w:tabs>
        <w:ind w:firstLine="360"/>
      </w:pPr>
      <w:r>
        <w:t>F</w:t>
      </w:r>
      <w:r w:rsidR="00A04223">
        <w:t>ootnote 1</w:t>
      </w:r>
      <w:r w:rsidRPr="00AB5E4A" w:rsidR="004932E2">
        <w:t xml:space="preserve"> </w:t>
      </w:r>
      <w:r w:rsidRPr="00AB5E4A" w:rsidR="00555438">
        <w:t>is corrected to read as follows</w:t>
      </w:r>
      <w:r w:rsidRPr="00AB5E4A" w:rsidR="00351D82">
        <w:t>:</w:t>
      </w:r>
      <w:r w:rsidR="003E301B">
        <w:t xml:space="preserve"> </w:t>
      </w:r>
    </w:p>
    <w:p w:rsidR="003E301B" w:rsidRPr="00AB5E4A" w:rsidP="008E5D52" w14:paraId="0FB64D7B" w14:textId="6C60930E">
      <w:pPr>
        <w:pStyle w:val="ParaNum"/>
        <w:numPr>
          <w:ilvl w:val="0"/>
          <w:numId w:val="0"/>
        </w:numPr>
        <w:ind w:left="1080" w:hanging="90"/>
        <w:rPr>
          <w:szCs w:val="22"/>
        </w:rPr>
      </w:pPr>
      <w:r>
        <w:rPr>
          <w:szCs w:val="22"/>
        </w:rPr>
        <w:t>“</w:t>
      </w:r>
      <w:r w:rsidRPr="008E5D52" w:rsidR="00E97C6B">
        <w:rPr>
          <w:szCs w:val="22"/>
          <w:vertAlign w:val="superscript"/>
        </w:rPr>
        <w:t>1</w:t>
      </w:r>
      <w:r w:rsidR="00E97C6B">
        <w:rPr>
          <w:szCs w:val="22"/>
        </w:rPr>
        <w:t xml:space="preserve"> </w:t>
      </w:r>
      <w:r>
        <w:rPr>
          <w:i/>
          <w:iCs/>
        </w:rPr>
        <w:t>See</w:t>
      </w:r>
      <w:r w:rsidRPr="000604B1">
        <w:t xml:space="preserve"> Space Exploration Holdings, LLC</w:t>
      </w:r>
      <w:r>
        <w:rPr>
          <w:i/>
          <w:iCs/>
        </w:rPr>
        <w:t xml:space="preserve">, </w:t>
      </w:r>
      <w:r>
        <w:t xml:space="preserve">Application for Orbital Deployment and Operating Authority for the SpaceX Gen2 NGSO Satellite System, ICFS File No. SAT-LOA-20200526-00055 (filed May 26, 2020) (SpaceX Gen2 Application); </w:t>
      </w:r>
      <w:r w:rsidRPr="000604B1">
        <w:t>Space Exploration Holdings, LLC</w:t>
      </w:r>
      <w:r>
        <w:t>, Amendment to Pending Application for the SpaceX Gen2 NGSO Satellite System, ICFS File No. SAT-AMD-20210818-00105 (dated Aug. 18, 2021) (SpaceX Gen2 First Amendment); Space Exploration Holdings, LLC, Amendment to Pending Application for the SpaceX Gen2 NGSO Satellite System, ICFS File No. SAT-AMD-20221216-00175 (filed Dec. 16, 2022) (SpaceX Gen2 Second Amendment).</w:t>
      </w:r>
      <w:r w:rsidR="008872FC">
        <w:t>”</w:t>
      </w:r>
    </w:p>
    <w:p w:rsidR="00A3431F" w:rsidP="008E5D52" w14:paraId="4447DAC5" w14:textId="7BDB0DD2">
      <w:pPr>
        <w:pStyle w:val="ParaNum"/>
        <w:tabs>
          <w:tab w:val="num" w:pos="720"/>
          <w:tab w:val="clear" w:pos="1440"/>
        </w:tabs>
        <w:ind w:firstLine="360"/>
      </w:pPr>
      <w:r w:rsidRPr="00AB5E4A">
        <w:t>In paragraph 1,</w:t>
      </w:r>
      <w:r w:rsidR="0069567C">
        <w:t xml:space="preserve"> </w:t>
      </w:r>
      <w:r w:rsidR="0071068E">
        <w:t xml:space="preserve">in the last sentence, </w:t>
      </w:r>
      <w:r w:rsidR="0069567C">
        <w:t>a</w:t>
      </w:r>
      <w:r w:rsidR="00F60A37">
        <w:t>dd new</w:t>
      </w:r>
      <w:r w:rsidRPr="00AB5E4A">
        <w:t xml:space="preserve"> </w:t>
      </w:r>
      <w:r w:rsidR="002909C1">
        <w:t xml:space="preserve">footnote </w:t>
      </w:r>
      <w:r w:rsidR="008A28AB">
        <w:t>number “</w:t>
      </w:r>
      <w:r w:rsidR="002909C1">
        <w:t>3</w:t>
      </w:r>
      <w:r w:rsidR="008A28AB">
        <w:t>”</w:t>
      </w:r>
      <w:r w:rsidR="002909C1">
        <w:t xml:space="preserve"> </w:t>
      </w:r>
      <w:r w:rsidRPr="00D94448" w:rsidR="00D94448">
        <w:rPr>
          <w:rStyle w:val="normaltextrun"/>
          <w:szCs w:val="22"/>
        </w:rPr>
        <w:t>after the text “which is the subject of a second amendment to SpaceX’s application,”</w:t>
      </w:r>
      <w:r w:rsidR="00D94448">
        <w:rPr>
          <w:rStyle w:val="normaltextrun"/>
          <w:szCs w:val="22"/>
        </w:rPr>
        <w:t xml:space="preserve"> </w:t>
      </w:r>
      <w:r w:rsidR="001C57DC">
        <w:t xml:space="preserve">and </w:t>
      </w:r>
      <w:r w:rsidR="00D94448">
        <w:t xml:space="preserve">add </w:t>
      </w:r>
      <w:r w:rsidR="001C57DC">
        <w:t xml:space="preserve">the </w:t>
      </w:r>
      <w:r w:rsidR="003D010C">
        <w:t xml:space="preserve">footnote </w:t>
      </w:r>
      <w:r w:rsidR="001C57DC">
        <w:t xml:space="preserve">text </w:t>
      </w:r>
      <w:r w:rsidR="002909C1">
        <w:t>to read as</w:t>
      </w:r>
      <w:r w:rsidR="003D010C">
        <w:t xml:space="preserve"> </w:t>
      </w:r>
      <w:r>
        <w:t>“</w:t>
      </w:r>
      <w:r w:rsidRPr="008E5D52" w:rsidR="0069567C">
        <w:rPr>
          <w:vertAlign w:val="superscript"/>
        </w:rPr>
        <w:t>3</w:t>
      </w:r>
      <w:r w:rsidR="0069567C">
        <w:t xml:space="preserve"> </w:t>
      </w:r>
      <w:r w:rsidR="004B0DC3">
        <w:rPr>
          <w:i/>
          <w:iCs/>
        </w:rPr>
        <w:t xml:space="preserve">See </w:t>
      </w:r>
      <w:r w:rsidR="004B0DC3">
        <w:t>SpaceX Gen2 Second Amendment.”</w:t>
      </w:r>
      <w:r w:rsidR="00F06ED2">
        <w:t>;</w:t>
      </w:r>
      <w:r w:rsidR="00882AFF">
        <w:t xml:space="preserve"> all remaining footnote</w:t>
      </w:r>
      <w:r w:rsidR="00F06ED2">
        <w:t>s</w:t>
      </w:r>
      <w:r w:rsidR="00882AFF">
        <w:t xml:space="preserve"> </w:t>
      </w:r>
      <w:r w:rsidR="005C15C8">
        <w:t>will be</w:t>
      </w:r>
      <w:r w:rsidR="00882AFF">
        <w:t xml:space="preserve"> renumbered accordingly.</w:t>
      </w:r>
    </w:p>
    <w:p w:rsidR="00641156" w:rsidP="008E5D52" w14:paraId="417E76D5" w14:textId="516DCE9E">
      <w:pPr>
        <w:pStyle w:val="ParaNum"/>
        <w:tabs>
          <w:tab w:val="num" w:pos="720"/>
          <w:tab w:val="clear" w:pos="1440"/>
        </w:tabs>
        <w:ind w:firstLine="360"/>
      </w:pPr>
      <w:r>
        <w:t>F</w:t>
      </w:r>
      <w:r w:rsidR="00593DE3">
        <w:t>oo</w:t>
      </w:r>
      <w:r w:rsidR="003F3EBA">
        <w:t>tnote</w:t>
      </w:r>
      <w:r>
        <w:t xml:space="preserve"> </w:t>
      </w:r>
      <w:r w:rsidR="00212BA8">
        <w:t>number “1</w:t>
      </w:r>
      <w:r w:rsidR="00CE0091">
        <w:t>2</w:t>
      </w:r>
      <w:r w:rsidR="00212BA8">
        <w:t xml:space="preserve">” is </w:t>
      </w:r>
      <w:r w:rsidR="00431ACA">
        <w:t>now</w:t>
      </w:r>
      <w:r w:rsidR="00CE0091">
        <w:t xml:space="preserve"> </w:t>
      </w:r>
      <w:r w:rsidR="00212BA8">
        <w:t>“</w:t>
      </w:r>
      <w:r>
        <w:t>13</w:t>
      </w:r>
      <w:r w:rsidR="00212BA8">
        <w:t xml:space="preserve">” and is corrected </w:t>
      </w:r>
      <w:r>
        <w:t>to read as follows:</w:t>
      </w:r>
    </w:p>
    <w:p w:rsidR="00555438" w:rsidP="008E5D52" w14:paraId="0B2CEBE9" w14:textId="0DA3AFCB">
      <w:pPr>
        <w:pStyle w:val="ParaNum"/>
        <w:numPr>
          <w:ilvl w:val="0"/>
          <w:numId w:val="0"/>
        </w:numPr>
        <w:ind w:left="1080" w:hanging="90"/>
      </w:pPr>
      <w:r>
        <w:rPr>
          <w:szCs w:val="22"/>
        </w:rPr>
        <w:t>“</w:t>
      </w:r>
      <w:r w:rsidRPr="008E5D52" w:rsidR="00A86CE1">
        <w:rPr>
          <w:szCs w:val="22"/>
          <w:vertAlign w:val="superscript"/>
        </w:rPr>
        <w:t>13</w:t>
      </w:r>
      <w:r w:rsidR="00A86CE1">
        <w:rPr>
          <w:szCs w:val="22"/>
        </w:rPr>
        <w:t xml:space="preserve"> </w:t>
      </w:r>
      <w:r w:rsidR="00E51C36">
        <w:rPr>
          <w:i/>
          <w:iCs/>
        </w:rPr>
        <w:t>See</w:t>
      </w:r>
      <w:r w:rsidR="00E51C36">
        <w:t xml:space="preserve"> SpaceX Gen2 Second Amendment; Letter from David Goldman, Director, Space Exploration Technologies Corp., to Marlene H. Dortch, Secretary, FCC, ICFS File Nos. SAT-LOA-20200526-00055 and SAT-AMD-20210818-00105 at 6, n.17 (dated Aug. 19, 2022) (SpaceX August 19, 2022 Letter); Letter from David Goldman, Senior Director, Satellite Policy, Space Exploration Technologies Corp., to Marlene H. Dortch, Secretary, FCC, ICFS File Nos. SAT-LOA-20200526-00055 and SAT-AMD-20210818-00105 at 2, Exhibit A (dated Oct. 4, 2022) (SpaceX October 4, 2022 Letter).”</w:t>
      </w:r>
    </w:p>
    <w:p w:rsidR="007973CE" w:rsidP="00710F7E" w14:paraId="52CBE16A" w14:textId="77777777">
      <w:pPr>
        <w:pStyle w:val="ParaNum"/>
        <w:numPr>
          <w:ilvl w:val="0"/>
          <w:numId w:val="0"/>
        </w:numPr>
        <w:ind w:firstLine="720"/>
      </w:pPr>
    </w:p>
    <w:p w:rsidR="007973CE" w:rsidP="008E5D52" w14:paraId="1F4CB560" w14:textId="18DC5A5D">
      <w:pPr>
        <w:pStyle w:val="ParaNum"/>
        <w:tabs>
          <w:tab w:val="num" w:pos="720"/>
          <w:tab w:val="clear" w:pos="1440"/>
        </w:tabs>
        <w:ind w:firstLine="360"/>
      </w:pPr>
      <w:r>
        <w:t>F</w:t>
      </w:r>
      <w:r>
        <w:t xml:space="preserve">ootnote </w:t>
      </w:r>
      <w:r w:rsidR="00431ACA">
        <w:t>number “</w:t>
      </w:r>
      <w:r>
        <w:t>1</w:t>
      </w:r>
      <w:r>
        <w:t>7</w:t>
      </w:r>
      <w:r w:rsidR="00431ACA">
        <w:t>”</w:t>
      </w:r>
      <w:r>
        <w:t xml:space="preserve"> is </w:t>
      </w:r>
      <w:r w:rsidR="00431ACA">
        <w:t>now</w:t>
      </w:r>
      <w:r>
        <w:t xml:space="preserve"> </w:t>
      </w:r>
      <w:r w:rsidR="00431ACA">
        <w:t>“</w:t>
      </w:r>
      <w:r w:rsidR="00BD2330">
        <w:t>1</w:t>
      </w:r>
      <w:r>
        <w:t>8</w:t>
      </w:r>
      <w:r w:rsidR="00431ACA">
        <w:t>”</w:t>
      </w:r>
      <w:r>
        <w:t xml:space="preserve"> </w:t>
      </w:r>
      <w:r w:rsidR="00BD2330">
        <w:t>and is corrected</w:t>
      </w:r>
      <w:r>
        <w:t xml:space="preserve"> to read as follows:</w:t>
      </w:r>
    </w:p>
    <w:p w:rsidR="007973CE" w:rsidP="008E5D52" w14:paraId="065668CC" w14:textId="3F65ECCD">
      <w:pPr>
        <w:pStyle w:val="ParaNum"/>
        <w:numPr>
          <w:ilvl w:val="0"/>
          <w:numId w:val="0"/>
        </w:numPr>
        <w:ind w:left="1080" w:hanging="90"/>
      </w:pPr>
      <w:r>
        <w:t>“</w:t>
      </w:r>
      <w:r w:rsidRPr="008E5D52" w:rsidR="005F4F71">
        <w:rPr>
          <w:vertAlign w:val="superscript"/>
        </w:rPr>
        <w:t>18</w:t>
      </w:r>
      <w:r w:rsidR="005F4F71">
        <w:t xml:space="preserve"> </w:t>
      </w:r>
      <w:r>
        <w:rPr>
          <w:i/>
          <w:iCs/>
        </w:rPr>
        <w:t xml:space="preserve">Id. </w:t>
      </w:r>
      <w:r w:rsidR="008E5D52">
        <w:t>a</w:t>
      </w:r>
      <w:r>
        <w:t xml:space="preserve">t 14883, para. 1; </w:t>
      </w:r>
      <w:r>
        <w:rPr>
          <w:i/>
          <w:iCs/>
        </w:rPr>
        <w:t>see also</w:t>
      </w:r>
      <w:r>
        <w:t xml:space="preserve"> SpaceX Gen2 Second Amendment.”</w:t>
      </w:r>
    </w:p>
    <w:p w:rsidR="002961FB" w:rsidP="008E5D52" w14:paraId="21BBF50E" w14:textId="2BB2C618">
      <w:pPr>
        <w:pStyle w:val="ParaNum"/>
        <w:tabs>
          <w:tab w:val="num" w:pos="720"/>
          <w:tab w:val="clear" w:pos="1440"/>
        </w:tabs>
        <w:ind w:firstLine="360"/>
      </w:pPr>
      <w:r>
        <w:t xml:space="preserve">In paragraph 17, the </w:t>
      </w:r>
      <w:r w:rsidR="00C54C9C">
        <w:t xml:space="preserve">following </w:t>
      </w:r>
      <w:r>
        <w:t xml:space="preserve">text is </w:t>
      </w:r>
      <w:r w:rsidR="00C54C9C">
        <w:t>deleted</w:t>
      </w:r>
      <w:r w:rsidR="009C258F">
        <w:t>:</w:t>
      </w:r>
    </w:p>
    <w:p w:rsidR="00436995" w:rsidP="008E5D52" w14:paraId="32803B48" w14:textId="7818993D">
      <w:pPr>
        <w:pStyle w:val="ParaNum"/>
        <w:numPr>
          <w:ilvl w:val="0"/>
          <w:numId w:val="0"/>
        </w:numPr>
        <w:ind w:left="1080" w:hanging="90"/>
      </w:pPr>
      <w:r>
        <w:t>“Accordingly, we notify SpaceX that any gateway earth station(s) authorized to operate in 71.0-76.0 GHz and 81.0-86.0 GHz under the default service rules is subject to the risk of harmful interference from and must operate on a non-interference basis to any non-Federal and Federal terrestrial links that may be registered and authorized after a gateway earth station is coordinated and authorized.  As noted above, SpaceX’s operations in the E-band under the default service rules are at its own risk; SpaceX should consider this risk as it designs its limited gateway operations in the E-band.”</w:t>
      </w:r>
    </w:p>
    <w:p w:rsidR="00BD38BC" w:rsidP="00C54C9C" w14:paraId="5F1BEDDC" w14:textId="5E9702C6">
      <w:pPr>
        <w:pStyle w:val="ParaNum"/>
        <w:tabs>
          <w:tab w:val="num" w:pos="720"/>
          <w:tab w:val="clear" w:pos="1440"/>
        </w:tabs>
        <w:ind w:firstLine="360"/>
      </w:pPr>
      <w:r>
        <w:t xml:space="preserve">In </w:t>
      </w:r>
      <w:r w:rsidR="00C54C9C">
        <w:t xml:space="preserve">paragraph 17, in </w:t>
      </w:r>
      <w:r>
        <w:t xml:space="preserve">the </w:t>
      </w:r>
      <w:r w:rsidR="00C54C9C">
        <w:t xml:space="preserve">last </w:t>
      </w:r>
      <w:r>
        <w:t>sentence</w:t>
      </w:r>
      <w:r w:rsidR="00C54C9C">
        <w:t>,</w:t>
      </w:r>
      <w:r>
        <w:t xml:space="preserve"> replace: “Notice </w:t>
      </w:r>
      <w:r w:rsidR="00E5798C">
        <w:t>to SpaceX today” with “Today’s action”</w:t>
      </w:r>
      <w:r w:rsidR="00C54C9C">
        <w:t>.</w:t>
      </w:r>
    </w:p>
    <w:p w:rsidR="00710F7E" w:rsidP="008E5D52" w14:paraId="5562F51A" w14:textId="558AA020">
      <w:pPr>
        <w:pStyle w:val="ParaNum"/>
        <w:tabs>
          <w:tab w:val="num" w:pos="720"/>
          <w:tab w:val="clear" w:pos="1440"/>
        </w:tabs>
        <w:ind w:firstLine="360"/>
        <w:rPr>
          <w:spacing w:val="-2"/>
        </w:rPr>
      </w:pPr>
      <w:r>
        <w:t>P</w:t>
      </w:r>
      <w:r w:rsidR="00A223EF">
        <w:rPr>
          <w:spacing w:val="-2"/>
        </w:rPr>
        <w:t xml:space="preserve">aragraph </w:t>
      </w:r>
      <w:r w:rsidR="007B6E29">
        <w:rPr>
          <w:spacing w:val="-2"/>
        </w:rPr>
        <w:t>22.</w:t>
      </w:r>
      <w:r w:rsidR="00A223EF">
        <w:rPr>
          <w:spacing w:val="-2"/>
        </w:rPr>
        <w:t>pp</w:t>
      </w:r>
      <w:r w:rsidR="00591A9A">
        <w:rPr>
          <w:spacing w:val="-2"/>
        </w:rPr>
        <w:t xml:space="preserve"> is </w:t>
      </w:r>
      <w:r>
        <w:rPr>
          <w:spacing w:val="-2"/>
        </w:rPr>
        <w:t>corrected to read as</w:t>
      </w:r>
      <w:r w:rsidR="00591A9A">
        <w:rPr>
          <w:spacing w:val="-2"/>
        </w:rPr>
        <w:t xml:space="preserve"> follow</w:t>
      </w:r>
      <w:r>
        <w:rPr>
          <w:spacing w:val="-2"/>
        </w:rPr>
        <w:t>s</w:t>
      </w:r>
      <w:r w:rsidR="00591A9A">
        <w:rPr>
          <w:spacing w:val="-2"/>
        </w:rPr>
        <w:t>:</w:t>
      </w:r>
    </w:p>
    <w:p w:rsidR="00BE5DDB" w:rsidP="008E5D52" w14:paraId="6830E386" w14:textId="02FB7151">
      <w:pPr>
        <w:pStyle w:val="ParaNum"/>
        <w:keepNext/>
        <w:widowControl/>
        <w:numPr>
          <w:ilvl w:val="0"/>
          <w:numId w:val="0"/>
        </w:numPr>
        <w:snapToGrid w:val="0"/>
        <w:ind w:left="1080" w:hanging="90"/>
      </w:pPr>
      <w:r>
        <w:t>“</w:t>
      </w:r>
      <w:r w:rsidRPr="00F041A4" w:rsidR="00F041A4">
        <w:t xml:space="preserve"> Prior to filing an application for a gateway earth station for operations in the 71.0-76.0 GHz and 81.0-86.0 GHz bands, SpaceX must complete coordination with Federal users and non-federal terrestrial licensees (47 CFR § 101.1523) in accordance with the provisions in 47 CFR § 25.203(c) for links registered or pending in the third-party database.</w:t>
      </w:r>
      <w:r>
        <w:t>”</w:t>
      </w:r>
    </w:p>
    <w:p w:rsidR="00BE5DDB" w:rsidRPr="00BE5DDB" w:rsidP="008E5D52" w14:paraId="025DEBEF" w14:textId="77777777">
      <w:pPr>
        <w:pStyle w:val="ParaNum"/>
        <w:keepNext/>
        <w:widowControl/>
        <w:numPr>
          <w:ilvl w:val="0"/>
          <w:numId w:val="0"/>
        </w:numPr>
      </w:pPr>
    </w:p>
    <w:p w:rsidR="002A29D2" w:rsidP="008E5D52" w14:paraId="72BC3032" w14:textId="6B5EEBC3">
      <w:pPr>
        <w:keepNext/>
        <w:widowControl/>
        <w:ind w:left="4320"/>
      </w:pPr>
      <w:r w:rsidRPr="00AB5E4A">
        <w:rPr>
          <w:spacing w:val="-2"/>
          <w:szCs w:val="22"/>
        </w:rPr>
        <w:t>FEDERAL COMMUNICATIONS COMMISSION</w:t>
      </w:r>
    </w:p>
    <w:p w:rsidR="002A29D2" w:rsidP="00775809" w14:paraId="3891E573" w14:textId="77777777">
      <w:pPr>
        <w:pStyle w:val="NoSpacing"/>
        <w:keepNext/>
        <w:ind w:left="4320"/>
        <w:rPr>
          <w:rFonts w:ascii="Times New Roman" w:hAnsi="Times New Roman" w:cs="Times New Roman"/>
        </w:rPr>
      </w:pPr>
    </w:p>
    <w:p w:rsidR="002A29D2" w:rsidP="008E5D52" w14:paraId="501C4D36" w14:textId="77777777">
      <w:pPr>
        <w:keepNext/>
        <w:widowControl/>
        <w:ind w:left="4320"/>
      </w:pPr>
    </w:p>
    <w:p w:rsidR="009A7778" w:rsidP="008E5D52" w14:paraId="68CAE1B0" w14:textId="77777777">
      <w:pPr>
        <w:keepNext/>
        <w:widowControl/>
        <w:ind w:left="4320"/>
      </w:pPr>
    </w:p>
    <w:p w:rsidR="003872C9" w:rsidP="008E5D52" w14:paraId="4A410B4E" w14:textId="77777777">
      <w:pPr>
        <w:keepNext/>
        <w:widowControl/>
        <w:ind w:left="4320"/>
      </w:pPr>
    </w:p>
    <w:p w:rsidR="003872C9" w:rsidP="008E5D52" w14:paraId="3C5B9E88" w14:textId="19549D66">
      <w:pPr>
        <w:keepNext/>
        <w:widowControl/>
        <w:ind w:left="4320"/>
      </w:pPr>
      <w:r>
        <w:t xml:space="preserve">Kerry </w:t>
      </w:r>
      <w:r w:rsidR="00D64E09">
        <w:t>E</w:t>
      </w:r>
      <w:r>
        <w:t>. Murray</w:t>
      </w:r>
    </w:p>
    <w:p w:rsidR="003872C9" w:rsidP="008E5D52" w14:paraId="21DD902A" w14:textId="3387939E">
      <w:pPr>
        <w:keepNext/>
        <w:widowControl/>
        <w:ind w:left="4320"/>
      </w:pPr>
      <w:r>
        <w:t xml:space="preserve">Deputy Chief and Chief of Staff </w:t>
      </w:r>
    </w:p>
    <w:p w:rsidR="003872C9" w:rsidP="008E5D52" w14:paraId="4BF05D0B" w14:textId="7336E970">
      <w:pPr>
        <w:keepNext/>
        <w:widowControl/>
        <w:ind w:left="4320"/>
      </w:pPr>
      <w:r>
        <w:t>Space Bureau</w:t>
      </w:r>
    </w:p>
    <w:p w:rsidR="003872C9" w:rsidP="008E5D52" w14:paraId="5F2E5B44" w14:textId="77777777">
      <w:pPr>
        <w:keepNext/>
        <w:widowControl/>
        <w:ind w:left="4320"/>
      </w:pPr>
    </w:p>
    <w:p w:rsidR="003872C9" w:rsidP="008E5D52" w14:paraId="10702B9A" w14:textId="77777777">
      <w:pPr>
        <w:keepNext/>
        <w:widowControl/>
        <w:ind w:left="4320"/>
      </w:pPr>
    </w:p>
    <w:p w:rsidR="003872C9" w:rsidP="008E5D52" w14:paraId="3A457C00" w14:textId="77777777">
      <w:pPr>
        <w:keepNext/>
        <w:widowControl/>
        <w:ind w:left="4320"/>
      </w:pPr>
    </w:p>
    <w:p w:rsidR="003872C9" w:rsidP="008E5D52" w14:paraId="16B2E9AA" w14:textId="77777777">
      <w:pPr>
        <w:keepNext/>
        <w:widowControl/>
        <w:ind w:left="4320"/>
      </w:pPr>
    </w:p>
    <w:p w:rsidR="003872C9" w:rsidP="008E5D52" w14:paraId="68BAD42E" w14:textId="77777777">
      <w:pPr>
        <w:keepNext/>
        <w:widowControl/>
        <w:ind w:left="4320"/>
      </w:pPr>
    </w:p>
    <w:p w:rsidR="003872C9" w:rsidP="008E5D52" w14:paraId="626AD61B" w14:textId="1CA6741D">
      <w:pPr>
        <w:keepNext/>
        <w:widowControl/>
        <w:ind w:left="4320"/>
      </w:pPr>
      <w:r>
        <w:t>Joel Taubenblatt</w:t>
      </w:r>
    </w:p>
    <w:p w:rsidR="003872C9" w:rsidP="008E5D52" w14:paraId="37A4AB24" w14:textId="77777777">
      <w:pPr>
        <w:keepNext/>
        <w:widowControl/>
        <w:ind w:left="4320"/>
      </w:pPr>
      <w:r>
        <w:t>Chief</w:t>
      </w:r>
    </w:p>
    <w:p w:rsidR="003872C9" w:rsidP="008E5D52" w14:paraId="43465C0B" w14:textId="77777777">
      <w:pPr>
        <w:keepNext/>
        <w:widowControl/>
        <w:ind w:left="4320"/>
      </w:pPr>
      <w:r>
        <w:t>Wireless Telecommunications Bureau</w:t>
      </w:r>
    </w:p>
    <w:p w:rsidR="003872C9" w:rsidP="008E5D52" w14:paraId="7D45F546" w14:textId="77777777">
      <w:pPr>
        <w:keepNext/>
        <w:widowControl/>
        <w:ind w:left="4320"/>
      </w:pPr>
    </w:p>
    <w:p w:rsidR="003872C9" w:rsidP="008E5D52" w14:paraId="7FDF721E" w14:textId="77777777">
      <w:pPr>
        <w:keepNext/>
        <w:widowControl/>
        <w:ind w:left="4320"/>
      </w:pPr>
    </w:p>
    <w:p w:rsidR="003872C9" w:rsidP="008E5D52" w14:paraId="3A29D41F" w14:textId="77777777">
      <w:pPr>
        <w:keepNext/>
        <w:widowControl/>
        <w:ind w:left="4320"/>
      </w:pPr>
    </w:p>
    <w:p w:rsidR="003872C9" w:rsidP="008E5D52" w14:paraId="71BB8067" w14:textId="77777777">
      <w:pPr>
        <w:keepNext/>
        <w:widowControl/>
        <w:ind w:left="4320"/>
      </w:pPr>
    </w:p>
    <w:p w:rsidR="003872C9" w:rsidP="008E5D52" w14:paraId="4139D2C6" w14:textId="77777777">
      <w:pPr>
        <w:keepNext/>
        <w:widowControl/>
        <w:ind w:left="4320"/>
      </w:pPr>
    </w:p>
    <w:p w:rsidR="003872C9" w:rsidP="008E5D52" w14:paraId="6257CA5F" w14:textId="38C12AEB">
      <w:pPr>
        <w:keepNext/>
        <w:widowControl/>
        <w:ind w:left="4320"/>
      </w:pPr>
      <w:r>
        <w:t>Ronald T. Repasi</w:t>
      </w:r>
    </w:p>
    <w:p w:rsidR="003872C9" w:rsidP="008E5D52" w14:paraId="5CFB938C" w14:textId="77777777">
      <w:pPr>
        <w:keepNext/>
        <w:widowControl/>
        <w:ind w:left="4320"/>
      </w:pPr>
      <w:r>
        <w:t>Chief</w:t>
      </w:r>
    </w:p>
    <w:p w:rsidR="00E75E2D" w:rsidRPr="003872C9" w:rsidP="008E5D52" w14:paraId="3AF8F7B9" w14:textId="4DA211CF">
      <w:pPr>
        <w:keepNext/>
        <w:widowControl/>
        <w:ind w:left="4320"/>
      </w:pPr>
      <w:r>
        <w:t>Office of Engineering and Technology</w:t>
      </w:r>
    </w:p>
    <w:sectPr>
      <w:headerReference w:type="default" r:id="rId4"/>
      <w:footerReference w:type="default" r:id="rId5"/>
      <w:headerReference w:type="first" r:id="rId6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14:paraId="53DDA981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 w14:paraId="04C8D6F6" w14:textId="77777777">
    <w:pPr>
      <w:pStyle w:val="Header"/>
    </w:pPr>
    <w:r>
      <w:tab/>
      <w:t>Federal Communications Commission</w:t>
    </w:r>
    <w:r>
      <w:tab/>
      <w:t xml:space="preserve"> </w:t>
    </w:r>
  </w:p>
  <w:p w:rsidR="0060228B" w:rsidP="002A29D2" w14:paraId="0B366F62" w14:textId="65983D8E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2A29D2" w14:paraId="55389282" w14:textId="77777777">
    <w:pPr>
      <w:pStyle w:val="Header"/>
    </w:pPr>
    <w:r>
      <w:tab/>
    </w:r>
    <w:r w:rsidRPr="002A29D2">
      <w:t>Federal Communications Commission</w:t>
    </w:r>
    <w:r w:rsidRPr="002A29D2">
      <w:tab/>
      <w:t xml:space="preserve"> </w:t>
    </w:r>
  </w:p>
  <w:p w:rsidR="0060228B" w:rsidP="002A29D2" w14:paraId="765956AC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9DA0936"/>
    <w:multiLevelType w:val="hybridMultilevel"/>
    <w:tmpl w:val="6A3280FE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4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314A2CF4"/>
    <w:multiLevelType w:val="hybridMultilevel"/>
    <w:tmpl w:val="4650E60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4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5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6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7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8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0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2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3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5">
    <w:nsid w:val="5C4D431D"/>
    <w:multiLevelType w:val="hybridMultilevel"/>
    <w:tmpl w:val="5A7EE5A8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8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29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26"/>
  </w:num>
  <w:num w:numId="7">
    <w:abstractNumId w:val="18"/>
  </w:num>
  <w:num w:numId="8">
    <w:abstractNumId w:val="10"/>
  </w:num>
  <w:num w:numId="9">
    <w:abstractNumId w:val="24"/>
  </w:num>
  <w:num w:numId="10">
    <w:abstractNumId w:val="16"/>
  </w:num>
  <w:num w:numId="11">
    <w:abstractNumId w:val="15"/>
  </w:num>
  <w:num w:numId="12">
    <w:abstractNumId w:val="11"/>
  </w:num>
  <w:num w:numId="13">
    <w:abstractNumId w:val="17"/>
  </w:num>
  <w:num w:numId="14">
    <w:abstractNumId w:val="23"/>
  </w:num>
  <w:num w:numId="15">
    <w:abstractNumId w:val="3"/>
  </w:num>
  <w:num w:numId="16">
    <w:abstractNumId w:val="4"/>
  </w:num>
  <w:num w:numId="17">
    <w:abstractNumId w:val="13"/>
  </w:num>
  <w:num w:numId="18">
    <w:abstractNumId w:val="1"/>
  </w:num>
  <w:num w:numId="19">
    <w:abstractNumId w:val="14"/>
  </w:num>
  <w:num w:numId="20">
    <w:abstractNumId w:val="19"/>
  </w:num>
  <w:num w:numId="21">
    <w:abstractNumId w:val="21"/>
  </w:num>
  <w:num w:numId="22">
    <w:abstractNumId w:val="6"/>
  </w:num>
  <w:num w:numId="23">
    <w:abstractNumId w:val="27"/>
  </w:num>
  <w:num w:numId="24">
    <w:abstractNumId w:val="8"/>
  </w:num>
  <w:num w:numId="25">
    <w:abstractNumId w:val="20"/>
  </w:num>
  <w:num w:numId="26">
    <w:abstractNumId w:val="7"/>
  </w:num>
  <w:num w:numId="27">
    <w:abstractNumId w:val="0"/>
  </w:num>
  <w:num w:numId="28">
    <w:abstractNumId w:val="2"/>
  </w:num>
  <w:num w:numId="29">
    <w:abstractNumId w:val="27"/>
  </w:num>
  <w:num w:numId="30">
    <w:abstractNumId w:val="25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F9"/>
    <w:rsid w:val="00002FAC"/>
    <w:rsid w:val="00006758"/>
    <w:rsid w:val="000175AB"/>
    <w:rsid w:val="00017884"/>
    <w:rsid w:val="00031CAF"/>
    <w:rsid w:val="000604B1"/>
    <w:rsid w:val="000A3FE1"/>
    <w:rsid w:val="000F0738"/>
    <w:rsid w:val="000F09CF"/>
    <w:rsid w:val="00101496"/>
    <w:rsid w:val="00152DC7"/>
    <w:rsid w:val="00154F2A"/>
    <w:rsid w:val="0019583E"/>
    <w:rsid w:val="001A01DE"/>
    <w:rsid w:val="001C0FBA"/>
    <w:rsid w:val="001C57DC"/>
    <w:rsid w:val="001D5938"/>
    <w:rsid w:val="002065E9"/>
    <w:rsid w:val="00212BA8"/>
    <w:rsid w:val="00236269"/>
    <w:rsid w:val="00253CE1"/>
    <w:rsid w:val="00265DEB"/>
    <w:rsid w:val="002678B5"/>
    <w:rsid w:val="002909C1"/>
    <w:rsid w:val="0029344F"/>
    <w:rsid w:val="002961FB"/>
    <w:rsid w:val="002A29D2"/>
    <w:rsid w:val="002A4E36"/>
    <w:rsid w:val="002D036C"/>
    <w:rsid w:val="002D538D"/>
    <w:rsid w:val="002D6541"/>
    <w:rsid w:val="002E484C"/>
    <w:rsid w:val="002E69A4"/>
    <w:rsid w:val="002F1764"/>
    <w:rsid w:val="00313D6A"/>
    <w:rsid w:val="0032010B"/>
    <w:rsid w:val="003255B4"/>
    <w:rsid w:val="00334A77"/>
    <w:rsid w:val="00335CA5"/>
    <w:rsid w:val="00335F09"/>
    <w:rsid w:val="00340E93"/>
    <w:rsid w:val="00343A99"/>
    <w:rsid w:val="00351D82"/>
    <w:rsid w:val="00370BB9"/>
    <w:rsid w:val="003844DF"/>
    <w:rsid w:val="003872C9"/>
    <w:rsid w:val="003B1167"/>
    <w:rsid w:val="003B1655"/>
    <w:rsid w:val="003D010C"/>
    <w:rsid w:val="003E0B12"/>
    <w:rsid w:val="003E301B"/>
    <w:rsid w:val="003F3EBA"/>
    <w:rsid w:val="003F66B5"/>
    <w:rsid w:val="003F6B93"/>
    <w:rsid w:val="00422EEF"/>
    <w:rsid w:val="00430304"/>
    <w:rsid w:val="00431ACA"/>
    <w:rsid w:val="00436995"/>
    <w:rsid w:val="00440DFB"/>
    <w:rsid w:val="00453AF8"/>
    <w:rsid w:val="00456E40"/>
    <w:rsid w:val="004570D4"/>
    <w:rsid w:val="004669B0"/>
    <w:rsid w:val="00472796"/>
    <w:rsid w:val="00475957"/>
    <w:rsid w:val="004914D4"/>
    <w:rsid w:val="004932E2"/>
    <w:rsid w:val="004B0D22"/>
    <w:rsid w:val="004B0DC3"/>
    <w:rsid w:val="004C6A1A"/>
    <w:rsid w:val="004E2955"/>
    <w:rsid w:val="004F692D"/>
    <w:rsid w:val="00502526"/>
    <w:rsid w:val="005044D3"/>
    <w:rsid w:val="00506261"/>
    <w:rsid w:val="00522CDD"/>
    <w:rsid w:val="005239C2"/>
    <w:rsid w:val="00524332"/>
    <w:rsid w:val="005373DA"/>
    <w:rsid w:val="005524F4"/>
    <w:rsid w:val="00554543"/>
    <w:rsid w:val="00555438"/>
    <w:rsid w:val="00557337"/>
    <w:rsid w:val="00562F18"/>
    <w:rsid w:val="00571354"/>
    <w:rsid w:val="00576024"/>
    <w:rsid w:val="00576CDE"/>
    <w:rsid w:val="00591A9A"/>
    <w:rsid w:val="00593DE3"/>
    <w:rsid w:val="00597981"/>
    <w:rsid w:val="005A09E4"/>
    <w:rsid w:val="005A37B1"/>
    <w:rsid w:val="005C15C8"/>
    <w:rsid w:val="005D3465"/>
    <w:rsid w:val="005E4D20"/>
    <w:rsid w:val="005F4F71"/>
    <w:rsid w:val="0060228B"/>
    <w:rsid w:val="00606BD0"/>
    <w:rsid w:val="006072B5"/>
    <w:rsid w:val="006151F7"/>
    <w:rsid w:val="006241CF"/>
    <w:rsid w:val="006326E8"/>
    <w:rsid w:val="00641156"/>
    <w:rsid w:val="00664258"/>
    <w:rsid w:val="00682481"/>
    <w:rsid w:val="00690413"/>
    <w:rsid w:val="0069567C"/>
    <w:rsid w:val="006B32CC"/>
    <w:rsid w:val="006B46DB"/>
    <w:rsid w:val="006C287F"/>
    <w:rsid w:val="006C41F6"/>
    <w:rsid w:val="006F22D9"/>
    <w:rsid w:val="006F408C"/>
    <w:rsid w:val="0071068E"/>
    <w:rsid w:val="00710F7E"/>
    <w:rsid w:val="00767D42"/>
    <w:rsid w:val="00775809"/>
    <w:rsid w:val="007870DC"/>
    <w:rsid w:val="00787120"/>
    <w:rsid w:val="00790CE6"/>
    <w:rsid w:val="007973CE"/>
    <w:rsid w:val="007B6E29"/>
    <w:rsid w:val="007B7717"/>
    <w:rsid w:val="007C35A6"/>
    <w:rsid w:val="007E6500"/>
    <w:rsid w:val="007E7737"/>
    <w:rsid w:val="00821129"/>
    <w:rsid w:val="00880AC7"/>
    <w:rsid w:val="00882AFF"/>
    <w:rsid w:val="00883AE2"/>
    <w:rsid w:val="008872FC"/>
    <w:rsid w:val="00891ADC"/>
    <w:rsid w:val="008A2612"/>
    <w:rsid w:val="008A28AB"/>
    <w:rsid w:val="008A4994"/>
    <w:rsid w:val="008A5EB6"/>
    <w:rsid w:val="008B1DCE"/>
    <w:rsid w:val="008C0D0A"/>
    <w:rsid w:val="008D0488"/>
    <w:rsid w:val="008D1EC7"/>
    <w:rsid w:val="008D51D1"/>
    <w:rsid w:val="008E3891"/>
    <w:rsid w:val="008E3CF2"/>
    <w:rsid w:val="008E5D52"/>
    <w:rsid w:val="008F3C8A"/>
    <w:rsid w:val="009020F8"/>
    <w:rsid w:val="0090493B"/>
    <w:rsid w:val="00927E1B"/>
    <w:rsid w:val="009400D2"/>
    <w:rsid w:val="00943456"/>
    <w:rsid w:val="00945C4C"/>
    <w:rsid w:val="00952832"/>
    <w:rsid w:val="00955CDA"/>
    <w:rsid w:val="009630C1"/>
    <w:rsid w:val="00967D8B"/>
    <w:rsid w:val="00971FF9"/>
    <w:rsid w:val="00977523"/>
    <w:rsid w:val="009A674B"/>
    <w:rsid w:val="009A7778"/>
    <w:rsid w:val="009A7F3C"/>
    <w:rsid w:val="009B48BF"/>
    <w:rsid w:val="009C0204"/>
    <w:rsid w:val="009C258F"/>
    <w:rsid w:val="009D3BD2"/>
    <w:rsid w:val="009D6644"/>
    <w:rsid w:val="009E3E43"/>
    <w:rsid w:val="009F2FD6"/>
    <w:rsid w:val="00A03F23"/>
    <w:rsid w:val="00A04223"/>
    <w:rsid w:val="00A223EF"/>
    <w:rsid w:val="00A30AB4"/>
    <w:rsid w:val="00A30EEF"/>
    <w:rsid w:val="00A3431F"/>
    <w:rsid w:val="00A55ABB"/>
    <w:rsid w:val="00A618A3"/>
    <w:rsid w:val="00A62A71"/>
    <w:rsid w:val="00A717EE"/>
    <w:rsid w:val="00A724D4"/>
    <w:rsid w:val="00A81642"/>
    <w:rsid w:val="00A84308"/>
    <w:rsid w:val="00A86CE1"/>
    <w:rsid w:val="00AB260D"/>
    <w:rsid w:val="00AB5E4A"/>
    <w:rsid w:val="00AC7AB0"/>
    <w:rsid w:val="00AE4E46"/>
    <w:rsid w:val="00B0201D"/>
    <w:rsid w:val="00B05F8D"/>
    <w:rsid w:val="00B07300"/>
    <w:rsid w:val="00B1195B"/>
    <w:rsid w:val="00B314EA"/>
    <w:rsid w:val="00B559EB"/>
    <w:rsid w:val="00B6753D"/>
    <w:rsid w:val="00B76BB3"/>
    <w:rsid w:val="00BA1A13"/>
    <w:rsid w:val="00BC35E8"/>
    <w:rsid w:val="00BD2330"/>
    <w:rsid w:val="00BD38BC"/>
    <w:rsid w:val="00BD4A39"/>
    <w:rsid w:val="00BD7D41"/>
    <w:rsid w:val="00BE4DDB"/>
    <w:rsid w:val="00BE5DDB"/>
    <w:rsid w:val="00C176FF"/>
    <w:rsid w:val="00C53438"/>
    <w:rsid w:val="00C54C9C"/>
    <w:rsid w:val="00C74381"/>
    <w:rsid w:val="00C762DD"/>
    <w:rsid w:val="00C92B80"/>
    <w:rsid w:val="00CA3914"/>
    <w:rsid w:val="00CC1257"/>
    <w:rsid w:val="00CC1C88"/>
    <w:rsid w:val="00CE0091"/>
    <w:rsid w:val="00CE10D1"/>
    <w:rsid w:val="00D20C6C"/>
    <w:rsid w:val="00D41A1B"/>
    <w:rsid w:val="00D55BA6"/>
    <w:rsid w:val="00D64E09"/>
    <w:rsid w:val="00D842B0"/>
    <w:rsid w:val="00D94448"/>
    <w:rsid w:val="00DA2DD3"/>
    <w:rsid w:val="00DB0243"/>
    <w:rsid w:val="00DE2D5C"/>
    <w:rsid w:val="00DE3A87"/>
    <w:rsid w:val="00E00E22"/>
    <w:rsid w:val="00E118F9"/>
    <w:rsid w:val="00E14490"/>
    <w:rsid w:val="00E16EAB"/>
    <w:rsid w:val="00E25F5D"/>
    <w:rsid w:val="00E31B13"/>
    <w:rsid w:val="00E511F0"/>
    <w:rsid w:val="00E51C36"/>
    <w:rsid w:val="00E5798C"/>
    <w:rsid w:val="00E60467"/>
    <w:rsid w:val="00E65044"/>
    <w:rsid w:val="00E6507C"/>
    <w:rsid w:val="00E675FB"/>
    <w:rsid w:val="00E75E2D"/>
    <w:rsid w:val="00E964BE"/>
    <w:rsid w:val="00E97C6B"/>
    <w:rsid w:val="00EB1A95"/>
    <w:rsid w:val="00EB2E2D"/>
    <w:rsid w:val="00EC58E3"/>
    <w:rsid w:val="00EC7512"/>
    <w:rsid w:val="00ED2EA8"/>
    <w:rsid w:val="00EF293E"/>
    <w:rsid w:val="00EF3BE8"/>
    <w:rsid w:val="00F041A4"/>
    <w:rsid w:val="00F059A6"/>
    <w:rsid w:val="00F06ED2"/>
    <w:rsid w:val="00F209C3"/>
    <w:rsid w:val="00F25801"/>
    <w:rsid w:val="00F50568"/>
    <w:rsid w:val="00F60A37"/>
    <w:rsid w:val="00F60B62"/>
    <w:rsid w:val="00F84DFC"/>
    <w:rsid w:val="00FC2217"/>
    <w:rsid w:val="00FC2A9E"/>
    <w:rsid w:val="00FD0C4E"/>
    <w:rsid w:val="00FD6CEA"/>
    <w:rsid w:val="00FD7386"/>
    <w:rsid w:val="00FE7859"/>
    <w:rsid w:val="00FF67DE"/>
    <w:rsid w:val="2A36366C"/>
    <w:rsid w:val="7CDDDCA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DE3DD38"/>
  <w15:docId w15:val="{C038C288-FA16-450B-A0CA-8FE91ABD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1F7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151F7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6151F7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6151F7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6151F7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6151F7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6151F7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6151F7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6151F7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6151F7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6151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151F7"/>
  </w:style>
  <w:style w:type="paragraph" w:styleId="Caption">
    <w:name w:val="caption"/>
    <w:basedOn w:val="Normal"/>
    <w:next w:val="Normal"/>
    <w:qFormat/>
    <w:rsid w:val="00571354"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1"/>
    <w:rsid w:val="006151F7"/>
    <w:pPr>
      <w:numPr>
        <w:numId w:val="32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6151F7"/>
    <w:pPr>
      <w:spacing w:after="120"/>
    </w:pPr>
  </w:style>
  <w:style w:type="paragraph" w:customStyle="1" w:styleId="Bullet">
    <w:name w:val="Bullet"/>
    <w:basedOn w:val="Normal"/>
    <w:rsid w:val="006151F7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6151F7"/>
    <w:pPr>
      <w:spacing w:after="240"/>
      <w:ind w:left="1440" w:right="1440"/>
    </w:pPr>
  </w:style>
  <w:style w:type="paragraph" w:customStyle="1" w:styleId="TableFormat">
    <w:name w:val="TableFormat"/>
    <w:basedOn w:val="Bullet"/>
    <w:rsid w:val="006151F7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6151F7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6151F7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6151F7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6151F7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571354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6151F7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6151F7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6151F7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6151F7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6151F7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6151F7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6151F7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6151F7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6151F7"/>
  </w:style>
  <w:style w:type="paragraph" w:styleId="Title">
    <w:name w:val="Title"/>
    <w:basedOn w:val="Normal"/>
    <w:qFormat/>
    <w:rsid w:val="00571354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6151F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71354"/>
    <w:rPr>
      <w:snapToGrid w:val="0"/>
      <w:kern w:val="28"/>
    </w:rPr>
  </w:style>
  <w:style w:type="character" w:styleId="EndnoteReference">
    <w:name w:val="endnote reference"/>
    <w:rsid w:val="006151F7"/>
    <w:rPr>
      <w:vertAlign w:val="superscript"/>
    </w:rPr>
  </w:style>
  <w:style w:type="paragraph" w:styleId="TOAHeading">
    <w:name w:val="toa heading"/>
    <w:basedOn w:val="Normal"/>
    <w:next w:val="Normal"/>
    <w:rsid w:val="006151F7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151F7"/>
  </w:style>
  <w:style w:type="paragraph" w:customStyle="1" w:styleId="Paratitle">
    <w:name w:val="Para title"/>
    <w:basedOn w:val="Normal"/>
    <w:rsid w:val="006151F7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6151F7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151F7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6151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55B4"/>
    <w:rPr>
      <w:rFonts w:ascii="Segoe UI" w:hAnsi="Segoe UI" w:cs="Segoe UI"/>
      <w:snapToGrid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55B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uiPriority w:val="99"/>
    <w:unhideWhenUsed/>
    <w:rsid w:val="009D3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3B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BD2"/>
    <w:rPr>
      <w:snapToGrid w:val="0"/>
      <w:kern w:val="28"/>
    </w:rPr>
  </w:style>
  <w:style w:type="paragraph" w:styleId="NoSpacing">
    <w:name w:val="No Spacing"/>
    <w:uiPriority w:val="1"/>
    <w:qFormat/>
    <w:rsid w:val="00F60B62"/>
    <w:rPr>
      <w:rFonts w:ascii="Calibri" w:eastAsia="Calibri" w:hAnsi="Calibri" w:cs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37B1"/>
    <w:rPr>
      <w:b/>
      <w:bCs/>
      <w:snapToGrid w:val="0"/>
      <w:kern w:val="28"/>
    </w:rPr>
  </w:style>
  <w:style w:type="character" w:customStyle="1" w:styleId="ParaNumChar1">
    <w:name w:val="ParaNum Char1"/>
    <w:link w:val="ParaNum"/>
    <w:locked/>
    <w:rsid w:val="00BE5DDB"/>
    <w:rPr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7B7717"/>
    <w:rPr>
      <w:snapToGrid w:val="0"/>
      <w:kern w:val="28"/>
      <w:sz w:val="22"/>
    </w:rPr>
  </w:style>
  <w:style w:type="character" w:customStyle="1" w:styleId="FooterChar">
    <w:name w:val="Footer Char"/>
    <w:link w:val="Footer"/>
    <w:uiPriority w:val="99"/>
    <w:rsid w:val="006151F7"/>
    <w:rPr>
      <w:snapToGrid w:val="0"/>
      <w:kern w:val="28"/>
      <w:sz w:val="22"/>
    </w:rPr>
  </w:style>
  <w:style w:type="character" w:customStyle="1" w:styleId="normaltextrun">
    <w:name w:val="normaltextrun"/>
    <w:basedOn w:val="DefaultParagraphFont"/>
    <w:rsid w:val="00D9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\OS%20Process\erratum-ord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