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2481F17" w14:textId="77777777" w:rsidTr="006D5D22">
        <w:tblPrEx>
          <w:tblW w:w="0" w:type="auto"/>
          <w:tblLook w:val="0000"/>
        </w:tblPrEx>
        <w:trPr>
          <w:trHeight w:val="2181"/>
        </w:trPr>
        <w:tc>
          <w:tcPr>
            <w:tcW w:w="8856" w:type="dxa"/>
          </w:tcPr>
          <w:p w:rsidR="00FF232D" w:rsidP="006A7D75" w14:paraId="10E8BFC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FF232D" w:rsidRPr="008A3940" w:rsidP="00BB4E29" w14:paraId="00241585" w14:textId="122A507A">
            <w:pPr>
              <w:rPr>
                <w:bCs/>
                <w:sz w:val="22"/>
                <w:szCs w:val="22"/>
              </w:rPr>
            </w:pPr>
            <w:r>
              <w:rPr>
                <w:bCs/>
                <w:sz w:val="22"/>
                <w:szCs w:val="22"/>
              </w:rPr>
              <w:t>MediaRelations@fcc.gov</w:t>
            </w:r>
          </w:p>
          <w:p w:rsidR="007A44F8" w:rsidRPr="008A3940" w:rsidP="00BB4E29" w14:paraId="035A529B" w14:textId="77777777">
            <w:pPr>
              <w:rPr>
                <w:bCs/>
                <w:sz w:val="22"/>
                <w:szCs w:val="22"/>
              </w:rPr>
            </w:pPr>
          </w:p>
          <w:p w:rsidR="007A44F8" w:rsidRPr="008A3940" w:rsidP="00BB4E29" w14:paraId="3B1FBC22" w14:textId="77777777">
            <w:pPr>
              <w:rPr>
                <w:b/>
                <w:sz w:val="22"/>
                <w:szCs w:val="22"/>
              </w:rPr>
            </w:pPr>
            <w:r w:rsidRPr="008A3940">
              <w:rPr>
                <w:b/>
                <w:sz w:val="22"/>
                <w:szCs w:val="22"/>
              </w:rPr>
              <w:t>For Immediate Release</w:t>
            </w:r>
          </w:p>
          <w:p w:rsidR="007A44F8" w:rsidRPr="004A729A" w:rsidP="00BB4E29" w14:paraId="4B813290" w14:textId="77777777">
            <w:pPr>
              <w:jc w:val="center"/>
              <w:rPr>
                <w:b/>
                <w:bCs/>
                <w:sz w:val="22"/>
                <w:szCs w:val="22"/>
              </w:rPr>
            </w:pPr>
          </w:p>
          <w:p w:rsidR="000E049E" w:rsidP="00D861EE" w14:paraId="367D9993" w14:textId="3AA90513">
            <w:pPr>
              <w:tabs>
                <w:tab w:val="left" w:pos="8625"/>
              </w:tabs>
              <w:spacing w:after="120"/>
              <w:jc w:val="center"/>
              <w:rPr>
                <w:b/>
                <w:bCs/>
                <w:sz w:val="26"/>
                <w:szCs w:val="26"/>
              </w:rPr>
            </w:pPr>
            <w:r>
              <w:rPr>
                <w:b/>
                <w:bCs/>
                <w:sz w:val="26"/>
                <w:szCs w:val="26"/>
              </w:rPr>
              <w:t xml:space="preserve">CONSUMER BROADBAND LABELS NOW REQUIRED </w:t>
            </w:r>
            <w:r w:rsidR="00336382">
              <w:rPr>
                <w:b/>
                <w:bCs/>
                <w:sz w:val="26"/>
                <w:szCs w:val="26"/>
              </w:rPr>
              <w:t xml:space="preserve">NATIONWIDE </w:t>
            </w:r>
            <w:r>
              <w:rPr>
                <w:b/>
                <w:bCs/>
                <w:sz w:val="26"/>
                <w:szCs w:val="26"/>
              </w:rPr>
              <w:t>AT ONLINE AND IN-STORE POINTS OF SALE</w:t>
            </w:r>
          </w:p>
          <w:p w:rsidR="00CC5E08" w:rsidRPr="008A3940" w:rsidP="00040127" w14:paraId="0B797F63" w14:textId="454B79EA">
            <w:pPr>
              <w:tabs>
                <w:tab w:val="left" w:pos="8625"/>
              </w:tabs>
              <w:jc w:val="center"/>
              <w:rPr>
                <w:i/>
              </w:rPr>
            </w:pPr>
            <w:r>
              <w:rPr>
                <w:b/>
                <w:bCs/>
                <w:i/>
              </w:rPr>
              <w:t xml:space="preserve">‘Nutrition Label’ Style Disclosure </w:t>
            </w:r>
            <w:r w:rsidR="00FC1F02">
              <w:rPr>
                <w:b/>
                <w:bCs/>
                <w:i/>
              </w:rPr>
              <w:t>Must Show</w:t>
            </w:r>
            <w:r w:rsidR="006F75CE">
              <w:rPr>
                <w:b/>
                <w:bCs/>
                <w:i/>
              </w:rPr>
              <w:t xml:space="preserve"> Broadband Prices, Speeds, Data Allowances, and Bundle, Discount, Privacy Polic</w:t>
            </w:r>
            <w:r w:rsidR="00DA6356">
              <w:rPr>
                <w:b/>
                <w:bCs/>
                <w:i/>
              </w:rPr>
              <w:t>y</w:t>
            </w:r>
            <w:r w:rsidR="006F75CE">
              <w:rPr>
                <w:b/>
                <w:bCs/>
                <w:i/>
              </w:rPr>
              <w:t>, and Introductory Rate</w:t>
            </w:r>
            <w:r w:rsidR="00DA6356">
              <w:rPr>
                <w:b/>
                <w:bCs/>
                <w:i/>
              </w:rPr>
              <w:t xml:space="preserve"> Details</w:t>
            </w:r>
          </w:p>
          <w:p w:rsidR="00F61155" w:rsidRPr="006B0A70" w:rsidP="00BB4E29" w14:paraId="4F18AA6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205575" w:rsidP="002E165B" w14:paraId="004EA038" w14:textId="4DD74879">
            <w:pPr>
              <w:rPr>
                <w:sz w:val="22"/>
                <w:szCs w:val="22"/>
              </w:rPr>
            </w:pPr>
            <w:r w:rsidRPr="002E165B">
              <w:rPr>
                <w:sz w:val="22"/>
                <w:szCs w:val="22"/>
              </w:rPr>
              <w:t xml:space="preserve">WASHINGTON, </w:t>
            </w:r>
            <w:r w:rsidRPr="00532031" w:rsidR="0081248C">
              <w:rPr>
                <w:sz w:val="22"/>
                <w:szCs w:val="22"/>
              </w:rPr>
              <w:t>April 10</w:t>
            </w:r>
            <w:r w:rsidRPr="00532031" w:rsidR="00065E2D">
              <w:rPr>
                <w:sz w:val="22"/>
                <w:szCs w:val="22"/>
              </w:rPr>
              <w:t>, 20</w:t>
            </w:r>
            <w:r w:rsidRPr="00532031" w:rsidR="006D16EF">
              <w:rPr>
                <w:sz w:val="22"/>
                <w:szCs w:val="22"/>
              </w:rPr>
              <w:t>2</w:t>
            </w:r>
            <w:r w:rsidRPr="00532031" w:rsidR="00BA409D">
              <w:rPr>
                <w:sz w:val="22"/>
                <w:szCs w:val="22"/>
              </w:rPr>
              <w:t>4</w:t>
            </w:r>
            <w:r w:rsidRPr="002E165B" w:rsidR="00D861EE">
              <w:rPr>
                <w:sz w:val="22"/>
                <w:szCs w:val="22"/>
              </w:rPr>
              <w:t>—</w:t>
            </w:r>
            <w:r w:rsidR="001E4427">
              <w:rPr>
                <w:sz w:val="22"/>
                <w:szCs w:val="22"/>
              </w:rPr>
              <w:t xml:space="preserve">FCC Chairwoman Jessica Rosenworcel today welcomed the start of a new era in </w:t>
            </w:r>
            <w:r w:rsidR="0072477D">
              <w:rPr>
                <w:sz w:val="22"/>
                <w:szCs w:val="22"/>
              </w:rPr>
              <w:t xml:space="preserve">broadband price and service transparency.  Today’s nationwide </w:t>
            </w:r>
            <w:r w:rsidR="00B92DA3">
              <w:rPr>
                <w:sz w:val="22"/>
                <w:szCs w:val="22"/>
              </w:rPr>
              <w:t xml:space="preserve">launch of the Broadband Consumer Labels means internet service providers are now required to </w:t>
            </w:r>
            <w:r w:rsidRPr="00D41A63" w:rsidR="00B41DD3">
              <w:rPr>
                <w:sz w:val="22"/>
                <w:szCs w:val="22"/>
              </w:rPr>
              <w:t>display consumer-</w:t>
            </w:r>
            <w:r w:rsidRPr="00205575" w:rsidR="00B41DD3">
              <w:rPr>
                <w:sz w:val="22"/>
                <w:szCs w:val="22"/>
              </w:rPr>
              <w:t>friendly labels at the point of sale.</w:t>
            </w:r>
          </w:p>
          <w:p w:rsidR="00040127" w:rsidRPr="00205575" w:rsidP="002E165B" w14:paraId="6365338C" w14:textId="77777777">
            <w:pPr>
              <w:rPr>
                <w:sz w:val="22"/>
                <w:szCs w:val="22"/>
              </w:rPr>
            </w:pPr>
          </w:p>
          <w:p w:rsidR="00850E26" w:rsidRPr="00205575" w:rsidP="001E4427" w14:paraId="3C776C56" w14:textId="5F2228BA">
            <w:pPr>
              <w:rPr>
                <w:sz w:val="22"/>
                <w:szCs w:val="22"/>
              </w:rPr>
            </w:pPr>
            <w:r w:rsidRPr="00205575">
              <w:rPr>
                <w:sz w:val="22"/>
                <w:szCs w:val="22"/>
              </w:rPr>
              <w:t xml:space="preserve">“Today is an exciting day for consumers. Broadband Nutrition Labels are finally here.  Consumers across the country can now benefit from consistent, transparent, and accessible point-of-sale information about broadband prices and services,” </w:t>
            </w:r>
            <w:r w:rsidRPr="00205575">
              <w:rPr>
                <w:b/>
                <w:bCs/>
                <w:sz w:val="22"/>
                <w:szCs w:val="22"/>
              </w:rPr>
              <w:t>said Chairwoman Rosenworcel</w:t>
            </w:r>
            <w:r w:rsidRPr="00205575">
              <w:rPr>
                <w:sz w:val="22"/>
                <w:szCs w:val="22"/>
              </w:rPr>
              <w:t>.  “These ‘nutrition label’ disclosures are designed to make it simpler for consumers to know what they are getting, hold providers to their promises, and benefit from greater competition—which means better service and prices for everyone.”</w:t>
            </w:r>
            <w:r w:rsidRPr="00205575" w:rsidR="004B1A04">
              <w:rPr>
                <w:sz w:val="22"/>
                <w:szCs w:val="22"/>
              </w:rPr>
              <w:t>.</w:t>
            </w:r>
          </w:p>
          <w:p w:rsidR="00850E26" w:rsidRPr="00205575" w:rsidP="002E165B" w14:paraId="4C83E560" w14:textId="77777777">
            <w:pPr>
              <w:rPr>
                <w:sz w:val="22"/>
                <w:szCs w:val="22"/>
              </w:rPr>
            </w:pPr>
          </w:p>
          <w:p w:rsidR="00D41A63" w:rsidRPr="00D41A63" w:rsidP="006C2873" w14:paraId="114F9B60" w14:textId="1679B96E">
            <w:pPr>
              <w:rPr>
                <w:sz w:val="22"/>
                <w:szCs w:val="22"/>
              </w:rPr>
            </w:pPr>
            <w:r w:rsidRPr="00205575">
              <w:rPr>
                <w:sz w:val="22"/>
                <w:szCs w:val="22"/>
              </w:rPr>
              <w:t xml:space="preserve">The </w:t>
            </w:r>
            <w:hyperlink r:id="rId5">
              <w:r w:rsidRPr="00205575">
                <w:rPr>
                  <w:rStyle w:val="Hyperlink"/>
                  <w:sz w:val="22"/>
                  <w:szCs w:val="22"/>
                </w:rPr>
                <w:t xml:space="preserve">Broadband </w:t>
              </w:r>
              <w:r w:rsidRPr="00205575">
                <w:rPr>
                  <w:rStyle w:val="Hyperlink"/>
                  <w:sz w:val="22"/>
                  <w:szCs w:val="22"/>
                </w:rPr>
                <w:t xml:space="preserve">Consumer </w:t>
              </w:r>
              <w:r w:rsidRPr="00205575">
                <w:rPr>
                  <w:rStyle w:val="Hyperlink"/>
                  <w:sz w:val="22"/>
                  <w:szCs w:val="22"/>
                </w:rPr>
                <w:t>Labels</w:t>
              </w:r>
            </w:hyperlink>
            <w:r w:rsidRPr="00D41A63">
              <w:rPr>
                <w:sz w:val="22"/>
                <w:szCs w:val="22"/>
              </w:rPr>
              <w:t xml:space="preserve"> resemble the well-known nutrition labels that appear on food products.</w:t>
            </w:r>
            <w:r>
              <w:rPr>
                <w:sz w:val="22"/>
                <w:szCs w:val="22"/>
              </w:rPr>
              <w:t xml:space="preserve">  </w:t>
            </w:r>
            <w:r w:rsidRPr="00D41A63">
              <w:rPr>
                <w:sz w:val="22"/>
                <w:szCs w:val="22"/>
              </w:rPr>
              <w:t xml:space="preserve">To ensure the label benefits all consumers, the Commission adopted language and accessibility requirements for the label's display.  </w:t>
            </w:r>
            <w:r>
              <w:rPr>
                <w:sz w:val="22"/>
                <w:szCs w:val="22"/>
              </w:rPr>
              <w:t>L</w:t>
            </w:r>
            <w:r w:rsidRPr="00D41A63">
              <w:rPr>
                <w:sz w:val="22"/>
                <w:szCs w:val="22"/>
              </w:rPr>
              <w:t>abels are required for all standalone home or fixed internet service or mobile broadband plans.</w:t>
            </w:r>
            <w:r w:rsidR="006C2873">
              <w:rPr>
                <w:sz w:val="22"/>
                <w:szCs w:val="22"/>
              </w:rPr>
              <w:t xml:space="preserve">  </w:t>
            </w:r>
            <w:r w:rsidRPr="00D41A63">
              <w:rPr>
                <w:sz w:val="22"/>
                <w:szCs w:val="22"/>
              </w:rPr>
              <w:t xml:space="preserve">Providers must display the label – not simply an icon or link to the label – </w:t>
            </w:r>
            <w:r w:rsidRPr="00D41A63">
              <w:rPr>
                <w:sz w:val="22"/>
                <w:szCs w:val="22"/>
              </w:rPr>
              <w:t>in close proximity to</w:t>
            </w:r>
            <w:r w:rsidRPr="00D41A63">
              <w:rPr>
                <w:sz w:val="22"/>
                <w:szCs w:val="22"/>
              </w:rPr>
              <w:t xml:space="preserve"> an associated plan’s advertisement.</w:t>
            </w:r>
          </w:p>
          <w:p w:rsidR="00CE1B6C" w:rsidP="00CE1B6C" w14:paraId="10C15F8D" w14:textId="77777777">
            <w:pPr>
              <w:ind w:left="720"/>
              <w:rPr>
                <w:sz w:val="22"/>
                <w:szCs w:val="22"/>
              </w:rPr>
            </w:pPr>
          </w:p>
          <w:p w:rsidR="00D41A63" w:rsidRPr="00D41A63" w:rsidP="00A02FBE" w14:paraId="56397C25" w14:textId="5D77DB55">
            <w:pPr>
              <w:rPr>
                <w:sz w:val="22"/>
                <w:szCs w:val="22"/>
              </w:rPr>
            </w:pPr>
            <w:r>
              <w:rPr>
                <w:sz w:val="22"/>
                <w:szCs w:val="22"/>
              </w:rPr>
              <w:t xml:space="preserve">The Broadband Consumer Labels will go a long way toward helping consumers informed purchasing decisions when they are shopping for a broadband provider.  </w:t>
            </w:r>
            <w:r w:rsidRPr="00D41A63">
              <w:rPr>
                <w:sz w:val="22"/>
                <w:szCs w:val="22"/>
              </w:rPr>
              <w:t>Accurate, simple-to-understand information about broadband internet access services helps consumers make informed choices.</w:t>
            </w:r>
            <w:r w:rsidR="002361FC">
              <w:rPr>
                <w:sz w:val="22"/>
                <w:szCs w:val="22"/>
              </w:rPr>
              <w:t xml:space="preserve">  </w:t>
            </w:r>
            <w:r w:rsidRPr="00D41A63">
              <w:rPr>
                <w:sz w:val="22"/>
                <w:szCs w:val="22"/>
              </w:rPr>
              <w:t>Transparency is central to a well-functioning marketplace that encourages competition, innovation, low prices, and high-quality service.</w:t>
            </w:r>
            <w:r w:rsidR="00A02FBE">
              <w:rPr>
                <w:sz w:val="22"/>
                <w:szCs w:val="22"/>
              </w:rPr>
              <w:t xml:space="preserve">  </w:t>
            </w:r>
            <w:r w:rsidRPr="00D41A63">
              <w:rPr>
                <w:sz w:val="22"/>
                <w:szCs w:val="22"/>
              </w:rPr>
              <w:t xml:space="preserve">The labels are designed to provide clear, easy-to-understand, and accurate information about the cost and performance of standalone high-speed internet services. </w:t>
            </w:r>
          </w:p>
          <w:p w:rsidR="00A02FBE" w:rsidP="00A02FBE" w14:paraId="07E4F75C" w14:textId="77777777">
            <w:pPr>
              <w:rPr>
                <w:b/>
                <w:bCs/>
                <w:sz w:val="22"/>
                <w:szCs w:val="22"/>
              </w:rPr>
            </w:pPr>
          </w:p>
          <w:p w:rsidR="00D41A63" w:rsidP="009F2D29" w14:paraId="4AAA48E4" w14:textId="1B8EBB08">
            <w:pPr>
              <w:rPr>
                <w:sz w:val="22"/>
                <w:szCs w:val="22"/>
              </w:rPr>
            </w:pPr>
            <w:r w:rsidRPr="00D41A63">
              <w:rPr>
                <w:sz w:val="22"/>
                <w:szCs w:val="22"/>
              </w:rPr>
              <w:t xml:space="preserve">In 2021, Congress passed the Bipartisan Infrastructure Law, which directed the FCC to require consumer-friendly labels with information about broadband services. </w:t>
            </w:r>
            <w:r w:rsidR="009F2D29">
              <w:rPr>
                <w:sz w:val="22"/>
                <w:szCs w:val="22"/>
              </w:rPr>
              <w:t xml:space="preserve"> </w:t>
            </w:r>
            <w:r w:rsidRPr="00D41A63">
              <w:rPr>
                <w:sz w:val="22"/>
                <w:szCs w:val="22"/>
              </w:rPr>
              <w:t xml:space="preserve">In 2022, the FCC adopted </w:t>
            </w:r>
            <w:hyperlink r:id="rId6">
              <w:r w:rsidRPr="00D41A63">
                <w:rPr>
                  <w:rStyle w:val="Hyperlink"/>
                  <w:sz w:val="22"/>
                  <w:szCs w:val="22"/>
                </w:rPr>
                <w:t>rules</w:t>
              </w:r>
            </w:hyperlink>
            <w:r w:rsidRPr="00D41A63">
              <w:rPr>
                <w:sz w:val="22"/>
                <w:szCs w:val="22"/>
              </w:rPr>
              <w:t xml:space="preserve"> requiring broadband providers to display, at the point of sale, labels displaying key information consumers want: prices, speeds, fees, data allowances, and other critical information.</w:t>
            </w:r>
          </w:p>
          <w:p w:rsidR="00E57F2C" w:rsidP="009F2D29" w14:paraId="75B9DFE1" w14:textId="77777777">
            <w:pPr>
              <w:rPr>
                <w:sz w:val="22"/>
                <w:szCs w:val="22"/>
              </w:rPr>
            </w:pPr>
          </w:p>
          <w:p w:rsidR="00D41A63" w:rsidRPr="00D41A63" w:rsidP="00D41A63" w14:paraId="5E2E38EB" w14:textId="1D26B34A">
            <w:pPr>
              <w:rPr>
                <w:sz w:val="22"/>
                <w:szCs w:val="22"/>
              </w:rPr>
            </w:pPr>
            <w:r>
              <w:rPr>
                <w:sz w:val="22"/>
                <w:szCs w:val="22"/>
              </w:rPr>
              <w:t>B</w:t>
            </w:r>
            <w:r w:rsidRPr="00D41A63">
              <w:rPr>
                <w:sz w:val="22"/>
                <w:szCs w:val="22"/>
              </w:rPr>
              <w:t>y October 10, 2024</w:t>
            </w:r>
            <w:r>
              <w:rPr>
                <w:sz w:val="22"/>
                <w:szCs w:val="22"/>
              </w:rPr>
              <w:t>, p</w:t>
            </w:r>
            <w:r w:rsidRPr="00D41A63">
              <w:rPr>
                <w:sz w:val="22"/>
                <w:szCs w:val="22"/>
              </w:rPr>
              <w:t>roviders will be required to make the labels machine-readable to enable third parties to more easily collect and aggregate data for the purpose of creating comparison-shopping tools for consumers.</w:t>
            </w:r>
            <w:r>
              <w:rPr>
                <w:sz w:val="22"/>
                <w:szCs w:val="22"/>
              </w:rPr>
              <w:t xml:space="preserve">  At that time, p</w:t>
            </w:r>
            <w:r w:rsidRPr="00D41A63">
              <w:rPr>
                <w:sz w:val="22"/>
                <w:szCs w:val="22"/>
              </w:rPr>
              <w:t>roviders with less than 100,000 subscribers must also comply with the rules.</w:t>
            </w:r>
          </w:p>
          <w:p w:rsidR="00BD19E8" w:rsidRPr="002E165B" w:rsidP="002E165B" w14:paraId="4DABD61E" w14:textId="77777777">
            <w:pPr>
              <w:rPr>
                <w:sz w:val="22"/>
                <w:szCs w:val="22"/>
              </w:rPr>
            </w:pPr>
          </w:p>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DD939E" w14:textId="77777777">
      <w:pPr>
        <w:rPr>
          <w:b/>
          <w:bCs/>
          <w:sz w:val="2"/>
          <w:szCs w:val="2"/>
        </w:rPr>
      </w:pPr>
    </w:p>
    <w:sectPr w:rsidSect="00264BF8">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F942AAF"/>
    <w:multiLevelType w:val="hybridMultilevel"/>
    <w:tmpl w:val="9334DB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7581A41"/>
    <w:multiLevelType w:val="hybridMultilevel"/>
    <w:tmpl w:val="1270C0D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3">
    <w:nsid w:val="5E8855ED"/>
    <w:multiLevelType w:val="hybridMultilevel"/>
    <w:tmpl w:val="C4BA90E2"/>
    <w:lvl w:ilvl="0">
      <w:start w:val="1"/>
      <w:numFmt w:val="bullet"/>
      <w:lvlText w:val=""/>
      <w:lvlJc w:val="left"/>
      <w:pPr>
        <w:ind w:left="1689" w:hanging="360"/>
      </w:pPr>
      <w:rPr>
        <w:rFonts w:ascii="Symbol" w:hAnsi="Symbol" w:hint="default"/>
      </w:rPr>
    </w:lvl>
    <w:lvl w:ilvl="1">
      <w:start w:val="1"/>
      <w:numFmt w:val="bullet"/>
      <w:lvlText w:val="o"/>
      <w:lvlJc w:val="left"/>
      <w:pPr>
        <w:ind w:left="2409" w:hanging="360"/>
      </w:pPr>
      <w:rPr>
        <w:rFonts w:ascii="Courier New" w:hAnsi="Courier New" w:cs="Courier New" w:hint="default"/>
      </w:rPr>
    </w:lvl>
    <w:lvl w:ilvl="2" w:tentative="1">
      <w:start w:val="1"/>
      <w:numFmt w:val="bullet"/>
      <w:lvlText w:val=""/>
      <w:lvlJc w:val="left"/>
      <w:pPr>
        <w:ind w:left="3129" w:hanging="360"/>
      </w:pPr>
      <w:rPr>
        <w:rFonts w:ascii="Wingdings" w:hAnsi="Wingdings" w:hint="default"/>
      </w:rPr>
    </w:lvl>
    <w:lvl w:ilvl="3" w:tentative="1">
      <w:start w:val="1"/>
      <w:numFmt w:val="bullet"/>
      <w:lvlText w:val=""/>
      <w:lvlJc w:val="left"/>
      <w:pPr>
        <w:ind w:left="3849" w:hanging="360"/>
      </w:pPr>
      <w:rPr>
        <w:rFonts w:ascii="Symbol" w:hAnsi="Symbol" w:hint="default"/>
      </w:rPr>
    </w:lvl>
    <w:lvl w:ilvl="4" w:tentative="1">
      <w:start w:val="1"/>
      <w:numFmt w:val="bullet"/>
      <w:lvlText w:val="o"/>
      <w:lvlJc w:val="left"/>
      <w:pPr>
        <w:ind w:left="4569" w:hanging="360"/>
      </w:pPr>
      <w:rPr>
        <w:rFonts w:ascii="Courier New" w:hAnsi="Courier New" w:cs="Courier New" w:hint="default"/>
      </w:rPr>
    </w:lvl>
    <w:lvl w:ilvl="5" w:tentative="1">
      <w:start w:val="1"/>
      <w:numFmt w:val="bullet"/>
      <w:lvlText w:val=""/>
      <w:lvlJc w:val="left"/>
      <w:pPr>
        <w:ind w:left="5289" w:hanging="360"/>
      </w:pPr>
      <w:rPr>
        <w:rFonts w:ascii="Wingdings" w:hAnsi="Wingdings" w:hint="default"/>
      </w:rPr>
    </w:lvl>
    <w:lvl w:ilvl="6" w:tentative="1">
      <w:start w:val="1"/>
      <w:numFmt w:val="bullet"/>
      <w:lvlText w:val=""/>
      <w:lvlJc w:val="left"/>
      <w:pPr>
        <w:ind w:left="6009" w:hanging="360"/>
      </w:pPr>
      <w:rPr>
        <w:rFonts w:ascii="Symbol" w:hAnsi="Symbol" w:hint="default"/>
      </w:rPr>
    </w:lvl>
    <w:lvl w:ilvl="7" w:tentative="1">
      <w:start w:val="1"/>
      <w:numFmt w:val="bullet"/>
      <w:lvlText w:val="o"/>
      <w:lvlJc w:val="left"/>
      <w:pPr>
        <w:ind w:left="6729" w:hanging="360"/>
      </w:pPr>
      <w:rPr>
        <w:rFonts w:ascii="Courier New" w:hAnsi="Courier New" w:cs="Courier New" w:hint="default"/>
      </w:rPr>
    </w:lvl>
    <w:lvl w:ilvl="8" w:tentative="1">
      <w:start w:val="1"/>
      <w:numFmt w:val="bullet"/>
      <w:lvlText w:val=""/>
      <w:lvlJc w:val="left"/>
      <w:pPr>
        <w:ind w:left="7449" w:hanging="360"/>
      </w:pPr>
      <w:rPr>
        <w:rFonts w:ascii="Wingdings" w:hAnsi="Wingdings" w:hint="default"/>
      </w:rPr>
    </w:lvl>
  </w:abstractNum>
  <w:abstractNum w:abstractNumId="4">
    <w:nsid w:val="62360E89"/>
    <w:multiLevelType w:val="hybridMultilevel"/>
    <w:tmpl w:val="57BE9EE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2500C"/>
    <w:rsid w:val="000311FC"/>
    <w:rsid w:val="00040127"/>
    <w:rsid w:val="00065E2D"/>
    <w:rsid w:val="00081232"/>
    <w:rsid w:val="00085746"/>
    <w:rsid w:val="00091E65"/>
    <w:rsid w:val="00096D4A"/>
    <w:rsid w:val="000A38EA"/>
    <w:rsid w:val="000B3D65"/>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E4427"/>
    <w:rsid w:val="001F0469"/>
    <w:rsid w:val="00203A98"/>
    <w:rsid w:val="00205575"/>
    <w:rsid w:val="00206EDD"/>
    <w:rsid w:val="0021247E"/>
    <w:rsid w:val="002146F6"/>
    <w:rsid w:val="00231C32"/>
    <w:rsid w:val="002361FC"/>
    <w:rsid w:val="00240345"/>
    <w:rsid w:val="002421F0"/>
    <w:rsid w:val="00247274"/>
    <w:rsid w:val="00264BF8"/>
    <w:rsid w:val="00266966"/>
    <w:rsid w:val="00285C36"/>
    <w:rsid w:val="00286596"/>
    <w:rsid w:val="00293B2B"/>
    <w:rsid w:val="00294C0C"/>
    <w:rsid w:val="002A0934"/>
    <w:rsid w:val="002B1013"/>
    <w:rsid w:val="002D03E5"/>
    <w:rsid w:val="002E165B"/>
    <w:rsid w:val="002E3F1D"/>
    <w:rsid w:val="002F31D0"/>
    <w:rsid w:val="00300359"/>
    <w:rsid w:val="0031773E"/>
    <w:rsid w:val="00333871"/>
    <w:rsid w:val="00336382"/>
    <w:rsid w:val="00347716"/>
    <w:rsid w:val="003506E1"/>
    <w:rsid w:val="003727E3"/>
    <w:rsid w:val="00385A93"/>
    <w:rsid w:val="003910F1"/>
    <w:rsid w:val="003D7499"/>
    <w:rsid w:val="003E42FC"/>
    <w:rsid w:val="003E5991"/>
    <w:rsid w:val="003F344A"/>
    <w:rsid w:val="00403FF0"/>
    <w:rsid w:val="004143D4"/>
    <w:rsid w:val="0042046D"/>
    <w:rsid w:val="0042116E"/>
    <w:rsid w:val="00425AEF"/>
    <w:rsid w:val="00426518"/>
    <w:rsid w:val="00427B06"/>
    <w:rsid w:val="00440322"/>
    <w:rsid w:val="00441F59"/>
    <w:rsid w:val="00444E07"/>
    <w:rsid w:val="00444FA9"/>
    <w:rsid w:val="0046174F"/>
    <w:rsid w:val="00473E9C"/>
    <w:rsid w:val="00477277"/>
    <w:rsid w:val="00480099"/>
    <w:rsid w:val="004941A2"/>
    <w:rsid w:val="00497858"/>
    <w:rsid w:val="004A729A"/>
    <w:rsid w:val="004B1A04"/>
    <w:rsid w:val="004B4FEA"/>
    <w:rsid w:val="004C0ADA"/>
    <w:rsid w:val="004C433E"/>
    <w:rsid w:val="004C4512"/>
    <w:rsid w:val="004C4F36"/>
    <w:rsid w:val="004D3D85"/>
    <w:rsid w:val="004E2BD8"/>
    <w:rsid w:val="004F0F1F"/>
    <w:rsid w:val="005022AA"/>
    <w:rsid w:val="00504845"/>
    <w:rsid w:val="0050757F"/>
    <w:rsid w:val="00516AD2"/>
    <w:rsid w:val="00532031"/>
    <w:rsid w:val="00545DAE"/>
    <w:rsid w:val="00550349"/>
    <w:rsid w:val="00571B83"/>
    <w:rsid w:val="00575A00"/>
    <w:rsid w:val="00586417"/>
    <w:rsid w:val="0058673C"/>
    <w:rsid w:val="00587A20"/>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2873"/>
    <w:rsid w:val="006C33AF"/>
    <w:rsid w:val="006D16EF"/>
    <w:rsid w:val="006D5D22"/>
    <w:rsid w:val="006E0324"/>
    <w:rsid w:val="006E4A76"/>
    <w:rsid w:val="006F1DBD"/>
    <w:rsid w:val="006F75CE"/>
    <w:rsid w:val="00700556"/>
    <w:rsid w:val="0070589A"/>
    <w:rsid w:val="007167DD"/>
    <w:rsid w:val="0072477D"/>
    <w:rsid w:val="0072478B"/>
    <w:rsid w:val="0073414D"/>
    <w:rsid w:val="007475A1"/>
    <w:rsid w:val="0075235E"/>
    <w:rsid w:val="007528A5"/>
    <w:rsid w:val="007732CC"/>
    <w:rsid w:val="00774079"/>
    <w:rsid w:val="0077752B"/>
    <w:rsid w:val="00791FBA"/>
    <w:rsid w:val="00793D6F"/>
    <w:rsid w:val="00794090"/>
    <w:rsid w:val="007A44F8"/>
    <w:rsid w:val="007D21BF"/>
    <w:rsid w:val="007F3C12"/>
    <w:rsid w:val="007F5205"/>
    <w:rsid w:val="0080486B"/>
    <w:rsid w:val="0081248C"/>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171D1"/>
    <w:rsid w:val="0093373C"/>
    <w:rsid w:val="009374C4"/>
    <w:rsid w:val="00961620"/>
    <w:rsid w:val="009734B6"/>
    <w:rsid w:val="0098096F"/>
    <w:rsid w:val="0098437A"/>
    <w:rsid w:val="00986C92"/>
    <w:rsid w:val="00993C47"/>
    <w:rsid w:val="009972BC"/>
    <w:rsid w:val="009B4B16"/>
    <w:rsid w:val="009E54A1"/>
    <w:rsid w:val="009F2D29"/>
    <w:rsid w:val="009F4E25"/>
    <w:rsid w:val="009F5B1F"/>
    <w:rsid w:val="00A02FBE"/>
    <w:rsid w:val="00A225A9"/>
    <w:rsid w:val="00A3308E"/>
    <w:rsid w:val="00A35DFD"/>
    <w:rsid w:val="00A424D6"/>
    <w:rsid w:val="00A60499"/>
    <w:rsid w:val="00A702DF"/>
    <w:rsid w:val="00A70DB8"/>
    <w:rsid w:val="00A775A3"/>
    <w:rsid w:val="00A81700"/>
    <w:rsid w:val="00A81B5B"/>
    <w:rsid w:val="00A82FAD"/>
    <w:rsid w:val="00A9673A"/>
    <w:rsid w:val="00A96EF2"/>
    <w:rsid w:val="00AA5C35"/>
    <w:rsid w:val="00AA5ED9"/>
    <w:rsid w:val="00AC0A38"/>
    <w:rsid w:val="00AC4E0E"/>
    <w:rsid w:val="00AC517B"/>
    <w:rsid w:val="00AD0D19"/>
    <w:rsid w:val="00AD4184"/>
    <w:rsid w:val="00AF051B"/>
    <w:rsid w:val="00AF1459"/>
    <w:rsid w:val="00B037A2"/>
    <w:rsid w:val="00B31870"/>
    <w:rsid w:val="00B320B8"/>
    <w:rsid w:val="00B35EE2"/>
    <w:rsid w:val="00B36DEF"/>
    <w:rsid w:val="00B41DD3"/>
    <w:rsid w:val="00B55128"/>
    <w:rsid w:val="00B57131"/>
    <w:rsid w:val="00B62F2C"/>
    <w:rsid w:val="00B727C9"/>
    <w:rsid w:val="00B735C8"/>
    <w:rsid w:val="00B76A63"/>
    <w:rsid w:val="00B92DA3"/>
    <w:rsid w:val="00BA409D"/>
    <w:rsid w:val="00BA6350"/>
    <w:rsid w:val="00BB4E29"/>
    <w:rsid w:val="00BB74C9"/>
    <w:rsid w:val="00BC3AB6"/>
    <w:rsid w:val="00BD19E8"/>
    <w:rsid w:val="00BD4273"/>
    <w:rsid w:val="00C31ED8"/>
    <w:rsid w:val="00C432E4"/>
    <w:rsid w:val="00C70C26"/>
    <w:rsid w:val="00C71CA0"/>
    <w:rsid w:val="00C72001"/>
    <w:rsid w:val="00C772B7"/>
    <w:rsid w:val="00C80347"/>
    <w:rsid w:val="00CB24D2"/>
    <w:rsid w:val="00CB7C1A"/>
    <w:rsid w:val="00CC5E08"/>
    <w:rsid w:val="00CE14FD"/>
    <w:rsid w:val="00CE1B6C"/>
    <w:rsid w:val="00CF6860"/>
    <w:rsid w:val="00D02AC6"/>
    <w:rsid w:val="00D03F0C"/>
    <w:rsid w:val="00D04312"/>
    <w:rsid w:val="00D1063A"/>
    <w:rsid w:val="00D16A7F"/>
    <w:rsid w:val="00D16AD2"/>
    <w:rsid w:val="00D22596"/>
    <w:rsid w:val="00D22691"/>
    <w:rsid w:val="00D24C3D"/>
    <w:rsid w:val="00D41A63"/>
    <w:rsid w:val="00D46CB1"/>
    <w:rsid w:val="00D723F0"/>
    <w:rsid w:val="00D8133F"/>
    <w:rsid w:val="00D861EE"/>
    <w:rsid w:val="00D95B05"/>
    <w:rsid w:val="00D97E2D"/>
    <w:rsid w:val="00DA103D"/>
    <w:rsid w:val="00DA45D3"/>
    <w:rsid w:val="00DA4772"/>
    <w:rsid w:val="00DA6356"/>
    <w:rsid w:val="00DA7B44"/>
    <w:rsid w:val="00DB2667"/>
    <w:rsid w:val="00DB67B7"/>
    <w:rsid w:val="00DC15A9"/>
    <w:rsid w:val="00DC40AA"/>
    <w:rsid w:val="00DD1750"/>
    <w:rsid w:val="00E349AA"/>
    <w:rsid w:val="00E41390"/>
    <w:rsid w:val="00E41CA0"/>
    <w:rsid w:val="00E4366B"/>
    <w:rsid w:val="00E50A4A"/>
    <w:rsid w:val="00E57F2C"/>
    <w:rsid w:val="00E606DE"/>
    <w:rsid w:val="00E644FE"/>
    <w:rsid w:val="00E72733"/>
    <w:rsid w:val="00E742FA"/>
    <w:rsid w:val="00E76816"/>
    <w:rsid w:val="00E83DBF"/>
    <w:rsid w:val="00E87C13"/>
    <w:rsid w:val="00E94CD9"/>
    <w:rsid w:val="00EA1A76"/>
    <w:rsid w:val="00EA290B"/>
    <w:rsid w:val="00EB2820"/>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1F02"/>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24F74A"/>
  <w15:docId w15:val="{C9BA2913-382E-4D06-BA69-60374060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broadbandlabels" TargetMode="External" /><Relationship Id="rId6" Type="http://schemas.openxmlformats.org/officeDocument/2006/relationships/hyperlink" Target="https://www.fcc.gov/document/fcc-requires-broadband-providers-display-labels-help-consumers"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