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4FB60263" w14:textId="77777777" w:rsidTr="05C9FD4D">
        <w:tblPrEx>
          <w:tblW w:w="8880" w:type="dxa"/>
          <w:tblLook w:val="0000"/>
        </w:tblPrEx>
        <w:trPr>
          <w:trHeight w:val="2181"/>
        </w:trPr>
        <w:tc>
          <w:tcPr>
            <w:tcW w:w="8880"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EB6D455">
              <w:rPr>
                <w:b/>
                <w:bCs/>
                <w:sz w:val="22"/>
                <w:szCs w:val="22"/>
              </w:rPr>
              <w:t xml:space="preserve">Media Contact: </w:t>
            </w:r>
          </w:p>
          <w:p w:rsidR="14B9522D" w:rsidP="0EB6D455" w14:paraId="08185927" w14:textId="24ED35AC">
            <w:pPr>
              <w:spacing w:line="259" w:lineRule="auto"/>
            </w:pPr>
            <w:r w:rsidRPr="0EB6D455">
              <w:rPr>
                <w:sz w:val="22"/>
                <w:szCs w:val="22"/>
              </w:rPr>
              <w:t>MediaRelations@fcc.gov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RPr="008A3940" w:rsidP="00715C4E" w14:paraId="48957ADE" w14:textId="52BAE70B">
            <w:pPr>
              <w:tabs>
                <w:tab w:val="left" w:pos="8625"/>
              </w:tabs>
              <w:spacing w:line="259" w:lineRule="auto"/>
              <w:jc w:val="center"/>
              <w:rPr>
                <w:sz w:val="26"/>
                <w:szCs w:val="26"/>
              </w:rPr>
            </w:pPr>
            <w:r w:rsidRPr="0EB6D455">
              <w:rPr>
                <w:b/>
                <w:bCs/>
                <w:sz w:val="26"/>
                <w:szCs w:val="26"/>
              </w:rPr>
              <w:t>FCC</w:t>
            </w:r>
            <w:r w:rsidRPr="0EB6D455" w:rsidR="00F825A8">
              <w:rPr>
                <w:b/>
                <w:bCs/>
                <w:sz w:val="26"/>
                <w:szCs w:val="26"/>
              </w:rPr>
              <w:t>, FTC</w:t>
            </w:r>
            <w:r w:rsidRPr="0EB6D455">
              <w:rPr>
                <w:b/>
                <w:bCs/>
                <w:sz w:val="26"/>
                <w:szCs w:val="26"/>
              </w:rPr>
              <w:t xml:space="preserve"> </w:t>
            </w:r>
            <w:r w:rsidRPr="0EB6D455" w:rsidR="0B5243C5">
              <w:rPr>
                <w:b/>
                <w:bCs/>
                <w:sz w:val="26"/>
                <w:szCs w:val="26"/>
              </w:rPr>
              <w:t>FORMALIZE ENFORCEMENT PARTNERSHIP FOR PROTECTING THE OPEN INTERNET</w:t>
            </w:r>
          </w:p>
          <w:p w:rsidR="00F61155" w:rsidRPr="006B0A70" w:rsidP="00BB4E29" w14:paraId="299769E5" w14:textId="5C56DC6E">
            <w:pPr>
              <w:tabs>
                <w:tab w:val="left" w:pos="8625"/>
              </w:tabs>
              <w:jc w:val="center"/>
              <w:rPr>
                <w:i/>
                <w:color w:val="F2F2F2" w:themeColor="background1" w:themeShade="F2"/>
                <w:sz w:val="28"/>
                <w:szCs w:val="28"/>
              </w:rPr>
            </w:pPr>
            <w:r w:rsidRPr="3773944F">
              <w:rPr>
                <w:b/>
                <w:i/>
                <w:sz w:val="28"/>
                <w:szCs w:val="28"/>
              </w:rPr>
              <w:t xml:space="preserve">  </w:t>
            </w:r>
            <w:r w:rsidRPr="3773944F">
              <w:rPr>
                <w:b/>
                <w:i/>
                <w:color w:val="F2F2F2" w:themeColor="background1" w:themeShade="F2"/>
                <w:sz w:val="28"/>
                <w:szCs w:val="28"/>
              </w:rPr>
              <w:t>--</w:t>
            </w:r>
            <w:r w:rsidRPr="3773944F" w:rsidR="00347716">
              <w:rPr>
                <w:b/>
                <w:i/>
                <w:color w:val="F2F2F2" w:themeColor="background1" w:themeShade="F2"/>
                <w:sz w:val="28"/>
                <w:szCs w:val="28"/>
              </w:rPr>
              <w:t xml:space="preserve"> </w:t>
            </w:r>
          </w:p>
          <w:p w:rsidR="00001C41" w:rsidP="00715C4E" w14:paraId="220AB56A" w14:textId="742C8A2F">
            <w:pPr>
              <w:rPr>
                <w:sz w:val="22"/>
                <w:szCs w:val="22"/>
              </w:rPr>
            </w:pPr>
            <w:r w:rsidRPr="0EB6D455">
              <w:rPr>
                <w:sz w:val="22"/>
                <w:szCs w:val="22"/>
              </w:rPr>
              <w:t xml:space="preserve">WASHINGTON, </w:t>
            </w:r>
            <w:r w:rsidRPr="0EB6D455" w:rsidR="14D62FE2">
              <w:rPr>
                <w:sz w:val="22"/>
                <w:szCs w:val="22"/>
              </w:rPr>
              <w:t>April</w:t>
            </w:r>
            <w:r w:rsidRPr="0EB6D455" w:rsidR="000E049E">
              <w:rPr>
                <w:sz w:val="22"/>
                <w:szCs w:val="22"/>
              </w:rPr>
              <w:t xml:space="preserve"> </w:t>
            </w:r>
            <w:r w:rsidR="005D5CA0">
              <w:rPr>
                <w:sz w:val="22"/>
                <w:szCs w:val="22"/>
              </w:rPr>
              <w:t>30</w:t>
            </w:r>
            <w:r w:rsidRPr="0EB6D455" w:rsidR="00065E2D">
              <w:rPr>
                <w:sz w:val="22"/>
                <w:szCs w:val="22"/>
              </w:rPr>
              <w:t>, 20</w:t>
            </w:r>
            <w:r w:rsidRPr="0EB6D455" w:rsidR="006D16EF">
              <w:rPr>
                <w:sz w:val="22"/>
                <w:szCs w:val="22"/>
              </w:rPr>
              <w:t>2</w:t>
            </w:r>
            <w:r w:rsidRPr="0EB6D455" w:rsidR="000F6D37">
              <w:rPr>
                <w:sz w:val="22"/>
                <w:szCs w:val="22"/>
              </w:rPr>
              <w:t>4</w:t>
            </w:r>
            <w:r w:rsidRPr="0EB6D455" w:rsidR="00D861EE">
              <w:rPr>
                <w:sz w:val="22"/>
                <w:szCs w:val="22"/>
              </w:rPr>
              <w:t>—</w:t>
            </w:r>
            <w:r w:rsidRPr="0EB6D455">
              <w:rPr>
                <w:sz w:val="22"/>
                <w:szCs w:val="22"/>
              </w:rPr>
              <w:t xml:space="preserve">The Federal </w:t>
            </w:r>
            <w:r w:rsidRPr="0EB6D455" w:rsidR="575471E1">
              <w:rPr>
                <w:sz w:val="22"/>
                <w:szCs w:val="22"/>
              </w:rPr>
              <w:t xml:space="preserve">Communications </w:t>
            </w:r>
            <w:r w:rsidRPr="0EB6D455">
              <w:rPr>
                <w:sz w:val="22"/>
                <w:szCs w:val="22"/>
              </w:rPr>
              <w:t xml:space="preserve">Commission and Federal </w:t>
            </w:r>
            <w:r w:rsidRPr="0EB6D455" w:rsidR="2ABAB65C">
              <w:rPr>
                <w:sz w:val="22"/>
                <w:szCs w:val="22"/>
              </w:rPr>
              <w:t xml:space="preserve">Trade </w:t>
            </w:r>
            <w:r w:rsidRPr="0EB6D455">
              <w:rPr>
                <w:sz w:val="22"/>
                <w:szCs w:val="22"/>
              </w:rPr>
              <w:t xml:space="preserve">Commission </w:t>
            </w:r>
            <w:r w:rsidRPr="0EB6D455" w:rsidR="002E1EC5">
              <w:rPr>
                <w:sz w:val="22"/>
                <w:szCs w:val="22"/>
              </w:rPr>
              <w:t xml:space="preserve">have signed </w:t>
            </w:r>
            <w:r w:rsidRPr="0EB6D455">
              <w:rPr>
                <w:sz w:val="22"/>
                <w:szCs w:val="22"/>
              </w:rPr>
              <w:t xml:space="preserve">a Memorandum of Understanding </w:t>
            </w:r>
            <w:r w:rsidRPr="0EB6D455" w:rsidR="00843151">
              <w:rPr>
                <w:sz w:val="22"/>
                <w:szCs w:val="22"/>
              </w:rPr>
              <w:t>to</w:t>
            </w:r>
            <w:r w:rsidRPr="0EB6D455">
              <w:rPr>
                <w:sz w:val="22"/>
                <w:szCs w:val="22"/>
              </w:rPr>
              <w:t xml:space="preserve"> coordinate consumer protection efforts following the </w:t>
            </w:r>
            <w:r w:rsidRPr="0EB6D455" w:rsidR="00BC6A1E">
              <w:rPr>
                <w:sz w:val="22"/>
                <w:szCs w:val="22"/>
              </w:rPr>
              <w:t xml:space="preserve">FCC’s </w:t>
            </w:r>
            <w:r w:rsidRPr="0EB6D455" w:rsidR="2A5DE9D4">
              <w:rPr>
                <w:sz w:val="22"/>
                <w:szCs w:val="22"/>
              </w:rPr>
              <w:t>restoration of Net Neutrality</w:t>
            </w:r>
            <w:r w:rsidRPr="0EB6D455" w:rsidR="00BC6A1E">
              <w:rPr>
                <w:sz w:val="22"/>
                <w:szCs w:val="22"/>
              </w:rPr>
              <w:t>.</w:t>
            </w:r>
            <w:r w:rsidRPr="0EB6D455" w:rsidR="09B05C6D">
              <w:rPr>
                <w:sz w:val="22"/>
                <w:szCs w:val="22"/>
              </w:rPr>
              <w:t xml:space="preserve">  The FCC’s recent decision to reclassify broadband service as a Title II telecommunications service allows the FCC to protect consumers, defend national security, and advance public safety.</w:t>
            </w:r>
            <w:r w:rsidRPr="0EB6D455">
              <w:rPr>
                <w:sz w:val="22"/>
                <w:szCs w:val="22"/>
              </w:rPr>
              <w:t xml:space="preserve"> </w:t>
            </w:r>
          </w:p>
          <w:p w:rsidR="0070040C" w:rsidP="00001C41" w14:paraId="66898A42" w14:textId="77777777">
            <w:pPr>
              <w:rPr>
                <w:sz w:val="22"/>
                <w:szCs w:val="22"/>
              </w:rPr>
            </w:pPr>
          </w:p>
          <w:p w:rsidR="0070040C" w:rsidP="00001C41" w14:paraId="559E439F" w14:textId="78D9EC9F">
            <w:pPr>
              <w:rPr>
                <w:sz w:val="22"/>
                <w:szCs w:val="22"/>
              </w:rPr>
            </w:pPr>
            <w:r w:rsidRPr="0070040C">
              <w:rPr>
                <w:sz w:val="22"/>
                <w:szCs w:val="22"/>
              </w:rPr>
              <w:t xml:space="preserve">“Consumers do not want their broadband provider cutting sweetheart deals, with fast lanes for some services and slow lanes for others. They do not want their providers engaging in blocking, throttling, and paid prioritization,” </w:t>
            </w:r>
            <w:r w:rsidRPr="0070040C">
              <w:rPr>
                <w:b/>
                <w:bCs/>
                <w:sz w:val="22"/>
                <w:szCs w:val="22"/>
              </w:rPr>
              <w:t>said FCC Chairwoman Jessica Rosenworcel</w:t>
            </w:r>
            <w:r w:rsidRPr="0070040C">
              <w:rPr>
                <w:sz w:val="22"/>
                <w:szCs w:val="22"/>
              </w:rPr>
              <w:t>.  “If consumers have problems, they expect the Nation’s expert authority on communications to be able to respond.  Now we can.  In partnership with our colleagues at the FTC, we will protect consumers and ensure internet openness, defend national security, and monitor network resiliency and reliability.  I thank Chair Khan and her team for their leadership and cooperation in protecting consumers.”</w:t>
            </w:r>
          </w:p>
          <w:p w:rsidR="00001C41" w:rsidP="00001C41" w14:paraId="7DD93329" w14:textId="77777777">
            <w:pPr>
              <w:pStyle w:val="Heading1"/>
              <w:jc w:val="left"/>
              <w:rPr>
                <w:b w:val="0"/>
                <w:sz w:val="22"/>
                <w:szCs w:val="22"/>
              </w:rPr>
            </w:pPr>
          </w:p>
          <w:p w:rsidR="00001C41" w:rsidP="00001C41" w14:paraId="00EC5EA9" w14:textId="40EFB413">
            <w:pPr>
              <w:rPr>
                <w:sz w:val="22"/>
                <w:szCs w:val="22"/>
              </w:rPr>
            </w:pPr>
            <w:r w:rsidRPr="00ED2AC2">
              <w:rPr>
                <w:sz w:val="22"/>
                <w:szCs w:val="22"/>
              </w:rPr>
              <w:t xml:space="preserve">“The FTC is squarely focused on protecting Americans from illegal business tactics, from tackling AI-enabled voice cloning fraud to fighting the scourge of robocalls. We look forward to continuing to work in close partnership with the FCC,” </w:t>
            </w:r>
            <w:r w:rsidRPr="00ED2AC2">
              <w:rPr>
                <w:b/>
                <w:bCs/>
                <w:sz w:val="22"/>
                <w:szCs w:val="22"/>
              </w:rPr>
              <w:t>said FTC Chair Lina M. Khan</w:t>
            </w:r>
            <w:r w:rsidRPr="00ED2AC2">
              <w:rPr>
                <w:sz w:val="22"/>
                <w:szCs w:val="22"/>
              </w:rPr>
              <w:t>. “Effective law enforcement requires targeting the upstream actors enabling unlawful conduct, and having the FCC as a partner here will be critical.”</w:t>
            </w:r>
          </w:p>
          <w:p w:rsidR="00ED2AC2" w:rsidP="00001C41" w14:paraId="1A922D0A" w14:textId="77777777">
            <w:pPr>
              <w:rPr>
                <w:sz w:val="22"/>
                <w:szCs w:val="22"/>
              </w:rPr>
            </w:pPr>
          </w:p>
          <w:p w:rsidR="0564CB95" w:rsidP="05C9FD4D" w14:paraId="3D71DACD" w14:textId="4CB77BBD">
            <w:pPr>
              <w:rPr>
                <w:sz w:val="22"/>
                <w:szCs w:val="22"/>
              </w:rPr>
            </w:pPr>
            <w:r w:rsidRPr="05C9FD4D">
              <w:rPr>
                <w:sz w:val="22"/>
                <w:szCs w:val="22"/>
              </w:rPr>
              <w:t>The FCC will return to its traditional position as the enforcer of essential rules as they apply to broadband service providers</w:t>
            </w:r>
            <w:r w:rsidRPr="05C9FD4D" w:rsidR="00F223D5">
              <w:rPr>
                <w:sz w:val="22"/>
                <w:szCs w:val="22"/>
              </w:rPr>
              <w:t>, a critical part of telecommuni</w:t>
            </w:r>
            <w:r w:rsidRPr="05C9FD4D" w:rsidR="001F0E83">
              <w:rPr>
                <w:sz w:val="22"/>
                <w:szCs w:val="22"/>
              </w:rPr>
              <w:t>cations infrastructure</w:t>
            </w:r>
            <w:r w:rsidRPr="05C9FD4D">
              <w:rPr>
                <w:sz w:val="22"/>
                <w:szCs w:val="22"/>
              </w:rPr>
              <w:t xml:space="preserve">.  This includes </w:t>
            </w:r>
            <w:r w:rsidRPr="05C9FD4D" w:rsidR="62550027">
              <w:rPr>
                <w:sz w:val="22"/>
                <w:szCs w:val="22"/>
              </w:rPr>
              <w:t>pro</w:t>
            </w:r>
            <w:r w:rsidRPr="05C9FD4D" w:rsidR="004C57F2">
              <w:rPr>
                <w:sz w:val="22"/>
                <w:szCs w:val="22"/>
              </w:rPr>
              <w:t>hi</w:t>
            </w:r>
            <w:r w:rsidRPr="05C9FD4D" w:rsidR="62550027">
              <w:rPr>
                <w:sz w:val="22"/>
                <w:szCs w:val="22"/>
              </w:rPr>
              <w:t>bitions against blocking, throttling, and paid prioritizatio</w:t>
            </w:r>
            <w:r w:rsidRPr="05C9FD4D" w:rsidR="6985DE14">
              <w:rPr>
                <w:sz w:val="22"/>
                <w:szCs w:val="22"/>
              </w:rPr>
              <w:t xml:space="preserve">n practices; </w:t>
            </w:r>
            <w:r w:rsidRPr="05C9FD4D" w:rsidR="772F8BF0">
              <w:rPr>
                <w:sz w:val="22"/>
                <w:szCs w:val="22"/>
              </w:rPr>
              <w:t xml:space="preserve">transparency requirements; </w:t>
            </w:r>
            <w:r w:rsidRPr="05C9FD4D" w:rsidR="188CB261">
              <w:rPr>
                <w:sz w:val="22"/>
                <w:szCs w:val="22"/>
              </w:rPr>
              <w:t>consumer protections related to internet service outages</w:t>
            </w:r>
            <w:r w:rsidRPr="05C9FD4D" w:rsidR="6F4E0EFB">
              <w:rPr>
                <w:sz w:val="22"/>
                <w:szCs w:val="22"/>
              </w:rPr>
              <w:t>; and basic consumer privacy protections which have long applied to phone networks</w:t>
            </w:r>
            <w:r w:rsidRPr="05C9FD4D" w:rsidR="188CB261">
              <w:rPr>
                <w:sz w:val="22"/>
                <w:szCs w:val="22"/>
              </w:rPr>
              <w:t xml:space="preserve">.  </w:t>
            </w:r>
          </w:p>
          <w:p w:rsidR="0EB6D455" w:rsidP="0EB6D455" w14:paraId="0C7906DB" w14:textId="4EE772B7">
            <w:pPr>
              <w:rPr>
                <w:sz w:val="22"/>
                <w:szCs w:val="22"/>
              </w:rPr>
            </w:pPr>
          </w:p>
          <w:p w:rsidR="00001C41" w:rsidRPr="00504CDD" w:rsidP="00504CDD" w14:paraId="6C54A564" w14:textId="00848BA1">
            <w:pPr>
              <w:rPr>
                <w:sz w:val="22"/>
                <w:szCs w:val="22"/>
              </w:rPr>
            </w:pPr>
            <w:r w:rsidRPr="001C7B75">
              <w:rPr>
                <w:sz w:val="22"/>
                <w:szCs w:val="22"/>
              </w:rPr>
              <w:t>The MOU</w:t>
            </w:r>
            <w:r w:rsidRPr="001C7B75" w:rsidR="714D27AE">
              <w:rPr>
                <w:sz w:val="22"/>
                <w:szCs w:val="22"/>
              </w:rPr>
              <w:t xml:space="preserve"> </w:t>
            </w:r>
            <w:r w:rsidRPr="001C7B75" w:rsidR="00017031">
              <w:rPr>
                <w:sz w:val="22"/>
                <w:szCs w:val="22"/>
              </w:rPr>
              <w:t>terminates</w:t>
            </w:r>
            <w:r w:rsidRPr="001C7B75" w:rsidR="008B28A0">
              <w:rPr>
                <w:sz w:val="22"/>
                <w:szCs w:val="22"/>
              </w:rPr>
              <w:t xml:space="preserve"> the </w:t>
            </w:r>
            <w:r w:rsidRPr="001C7B75" w:rsidR="006E7BA6">
              <w:rPr>
                <w:sz w:val="22"/>
                <w:szCs w:val="22"/>
              </w:rPr>
              <w:t>2017 Restoring Internet Freedom FCC-FTC Memorandum of Understanding</w:t>
            </w:r>
            <w:r w:rsidRPr="001C7B75" w:rsidR="0017559F">
              <w:rPr>
                <w:sz w:val="22"/>
                <w:szCs w:val="22"/>
              </w:rPr>
              <w:t>.  It</w:t>
            </w:r>
            <w:r w:rsidRPr="001C7B75" w:rsidR="000F2812">
              <w:rPr>
                <w:sz w:val="22"/>
                <w:szCs w:val="22"/>
              </w:rPr>
              <w:t xml:space="preserve"> </w:t>
            </w:r>
            <w:r w:rsidRPr="001C7B75" w:rsidR="00FF3D65">
              <w:rPr>
                <w:sz w:val="22"/>
                <w:szCs w:val="22"/>
              </w:rPr>
              <w:t xml:space="preserve">clarifies </w:t>
            </w:r>
            <w:r w:rsidRPr="001C7B75" w:rsidR="0017559F">
              <w:rPr>
                <w:sz w:val="22"/>
                <w:szCs w:val="22"/>
              </w:rPr>
              <w:t xml:space="preserve">that </w:t>
            </w:r>
            <w:r w:rsidRPr="001C7B75" w:rsidR="00FF3D65">
              <w:rPr>
                <w:sz w:val="22"/>
                <w:szCs w:val="22"/>
              </w:rPr>
              <w:t>commitments under prior MOUs</w:t>
            </w:r>
            <w:r w:rsidRPr="001C7B75" w:rsidR="0017559F">
              <w:rPr>
                <w:sz w:val="22"/>
                <w:szCs w:val="22"/>
              </w:rPr>
              <w:t>, including t</w:t>
            </w:r>
            <w:r w:rsidRPr="001C7B75" w:rsidR="009B630F">
              <w:rPr>
                <w:sz w:val="22"/>
                <w:szCs w:val="22"/>
              </w:rPr>
              <w:t xml:space="preserve">he 2003 </w:t>
            </w:r>
            <w:r w:rsidRPr="001C7B75" w:rsidR="00F76BF1">
              <w:rPr>
                <w:sz w:val="22"/>
                <w:szCs w:val="22"/>
              </w:rPr>
              <w:t xml:space="preserve">Memorandum of Understanding </w:t>
            </w:r>
            <w:r w:rsidRPr="001C7B75" w:rsidR="000261EE">
              <w:rPr>
                <w:sz w:val="22"/>
                <w:szCs w:val="22"/>
              </w:rPr>
              <w:t xml:space="preserve">regarding </w:t>
            </w:r>
            <w:r w:rsidRPr="001C7B75" w:rsidR="000D64A5">
              <w:rPr>
                <w:sz w:val="22"/>
                <w:szCs w:val="22"/>
              </w:rPr>
              <w:t>T</w:t>
            </w:r>
            <w:r w:rsidRPr="001C7B75" w:rsidR="000261EE">
              <w:rPr>
                <w:sz w:val="22"/>
                <w:szCs w:val="22"/>
              </w:rPr>
              <w:t xml:space="preserve">elemarketing </w:t>
            </w:r>
            <w:r w:rsidRPr="001C7B75" w:rsidR="000D64A5">
              <w:rPr>
                <w:sz w:val="22"/>
                <w:szCs w:val="22"/>
              </w:rPr>
              <w:t>E</w:t>
            </w:r>
            <w:r w:rsidRPr="001C7B75" w:rsidR="000261EE">
              <w:rPr>
                <w:sz w:val="22"/>
                <w:szCs w:val="22"/>
              </w:rPr>
              <w:t xml:space="preserve">nforcement, as well as the 2015 FCC-FTC </w:t>
            </w:r>
            <w:r w:rsidRPr="001C7B75" w:rsidR="00E51310">
              <w:rPr>
                <w:sz w:val="22"/>
                <w:szCs w:val="22"/>
              </w:rPr>
              <w:t>Consumer</w:t>
            </w:r>
            <w:r w:rsidRPr="001C7B75" w:rsidR="000261EE">
              <w:rPr>
                <w:sz w:val="22"/>
                <w:szCs w:val="22"/>
              </w:rPr>
              <w:t xml:space="preserve"> Protection Memorandum of Understanding</w:t>
            </w:r>
            <w:r w:rsidRPr="001C7B75" w:rsidR="000D64A5">
              <w:rPr>
                <w:sz w:val="22"/>
                <w:szCs w:val="22"/>
              </w:rPr>
              <w:t>,</w:t>
            </w:r>
            <w:r w:rsidRPr="001C7B75" w:rsidR="000261EE">
              <w:rPr>
                <w:sz w:val="22"/>
                <w:szCs w:val="22"/>
              </w:rPr>
              <w:t xml:space="preserve"> remain in effect and are not altered or invalidated by the </w:t>
            </w:r>
            <w:r w:rsidRPr="001C7B75" w:rsidR="00E51310">
              <w:rPr>
                <w:sz w:val="22"/>
                <w:szCs w:val="22"/>
              </w:rPr>
              <w:t>new MOU.</w:t>
            </w:r>
            <w:r w:rsidRPr="001C7B75" w:rsidR="00884F88">
              <w:rPr>
                <w:sz w:val="22"/>
                <w:szCs w:val="22"/>
              </w:rPr>
              <w:t xml:space="preserve">  </w:t>
            </w:r>
            <w:r w:rsidRPr="001C7B75">
              <w:rPr>
                <w:sz w:val="22"/>
                <w:szCs w:val="22"/>
              </w:rPr>
              <w:t xml:space="preserve">The FCC and the FTC will </w:t>
            </w:r>
            <w:r w:rsidRPr="001C7B75" w:rsidR="002423EF">
              <w:rPr>
                <w:sz w:val="22"/>
                <w:szCs w:val="22"/>
              </w:rPr>
              <w:t>continue to</w:t>
            </w:r>
            <w:r w:rsidRPr="001C7B75">
              <w:rPr>
                <w:sz w:val="22"/>
                <w:szCs w:val="22"/>
              </w:rPr>
              <w:t xml:space="preserve"> share legal</w:t>
            </w:r>
            <w:r w:rsidRPr="001C7B75" w:rsidR="00435E58">
              <w:rPr>
                <w:sz w:val="22"/>
                <w:szCs w:val="22"/>
              </w:rPr>
              <w:t>,</w:t>
            </w:r>
            <w:r w:rsidRPr="001C7B75">
              <w:rPr>
                <w:sz w:val="22"/>
                <w:szCs w:val="22"/>
              </w:rPr>
              <w:t xml:space="preserve"> technical</w:t>
            </w:r>
            <w:r w:rsidRPr="001C7B75" w:rsidR="00435E58">
              <w:rPr>
                <w:sz w:val="22"/>
                <w:szCs w:val="22"/>
              </w:rPr>
              <w:t>, and investigative</w:t>
            </w:r>
            <w:r w:rsidRPr="001C7B75">
              <w:rPr>
                <w:sz w:val="22"/>
                <w:szCs w:val="22"/>
              </w:rPr>
              <w:t xml:space="preserve"> expertise</w:t>
            </w:r>
            <w:r w:rsidRPr="001C7B75" w:rsidR="00435E58">
              <w:rPr>
                <w:sz w:val="22"/>
                <w:szCs w:val="22"/>
              </w:rPr>
              <w:t xml:space="preserve"> and experience</w:t>
            </w:r>
            <w:r w:rsidRPr="001C7B75" w:rsidR="00C354EC">
              <w:rPr>
                <w:sz w:val="22"/>
                <w:szCs w:val="22"/>
              </w:rPr>
              <w:t>.</w:t>
            </w:r>
            <w:r w:rsidRPr="05C9FD4D" w:rsidR="00C354EC">
              <w:rPr>
                <w:sz w:val="22"/>
                <w:szCs w:val="22"/>
              </w:rPr>
              <w:t xml:space="preserve">  </w:t>
            </w:r>
          </w:p>
          <w:p w:rsidR="00001C41" w:rsidP="00001C41" w14:paraId="0659DE79" w14:textId="77777777">
            <w:pPr>
              <w:rPr>
                <w:sz w:val="22"/>
                <w:szCs w:val="22"/>
              </w:rPr>
            </w:pPr>
          </w:p>
          <w:p w:rsidR="00001C41" w:rsidRPr="009972BC" w:rsidP="00001C41" w14:paraId="3A37004B" w14:textId="12AA0D6C">
            <w:pPr>
              <w:rPr>
                <w:rStyle w:val="Hyperlink"/>
                <w:color w:val="auto"/>
                <w:sz w:val="22"/>
                <w:szCs w:val="22"/>
                <w:u w:val="none"/>
              </w:rPr>
            </w:pPr>
            <w:r w:rsidRPr="05C9FD4D">
              <w:rPr>
                <w:sz w:val="22"/>
                <w:szCs w:val="22"/>
              </w:rPr>
              <w:t xml:space="preserve">The FCC’s </w:t>
            </w:r>
            <w:r w:rsidRPr="05C9FD4D" w:rsidR="00146FE4">
              <w:rPr>
                <w:i/>
                <w:iCs/>
                <w:sz w:val="22"/>
                <w:szCs w:val="22"/>
              </w:rPr>
              <w:t>Safeguarding and Securing the Open Internet Order</w:t>
            </w:r>
            <w:r w:rsidRPr="05C9FD4D">
              <w:rPr>
                <w:sz w:val="22"/>
                <w:szCs w:val="22"/>
              </w:rPr>
              <w:t xml:space="preserve"> </w:t>
            </w:r>
            <w:r w:rsidRPr="05C9FD4D" w:rsidR="00794754">
              <w:rPr>
                <w:sz w:val="22"/>
                <w:szCs w:val="22"/>
              </w:rPr>
              <w:t>reclassifies</w:t>
            </w:r>
            <w:r w:rsidRPr="05C9FD4D">
              <w:rPr>
                <w:sz w:val="22"/>
                <w:szCs w:val="22"/>
              </w:rPr>
              <w:t xml:space="preserve"> broadband </w:t>
            </w:r>
            <w:r w:rsidRPr="05C9FD4D" w:rsidR="65859B73">
              <w:rPr>
                <w:sz w:val="22"/>
                <w:szCs w:val="22"/>
              </w:rPr>
              <w:t>i</w:t>
            </w:r>
            <w:r w:rsidRPr="05C9FD4D">
              <w:rPr>
                <w:sz w:val="22"/>
                <w:szCs w:val="22"/>
              </w:rPr>
              <w:t xml:space="preserve">nternet access service as a Title II common carrier service.  </w:t>
            </w:r>
            <w:r w:rsidRPr="05C9FD4D" w:rsidR="79938097">
              <w:rPr>
                <w:sz w:val="22"/>
                <w:szCs w:val="22"/>
              </w:rPr>
              <w:t>It</w:t>
            </w:r>
            <w:r w:rsidRPr="05C9FD4D" w:rsidR="00794754">
              <w:rPr>
                <w:sz w:val="22"/>
                <w:szCs w:val="22"/>
              </w:rPr>
              <w:t xml:space="preserve"> </w:t>
            </w:r>
            <w:r w:rsidRPr="05C9FD4D" w:rsidR="30C25BE3">
              <w:rPr>
                <w:sz w:val="22"/>
                <w:szCs w:val="22"/>
              </w:rPr>
              <w:t xml:space="preserve">creates a national standard by which the FCC can ensure that broadband internet service is treated as an essential service.  </w:t>
            </w:r>
          </w:p>
          <w:p w:rsidR="00E43F42" w:rsidRPr="002E165B" w:rsidP="00C92C3B" w14:paraId="2903D571" w14:textId="6B1312D0">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1A077E">
      <w:pgSz w:w="12240" w:h="15840"/>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E0887"/>
    <w:multiLevelType w:val="hybridMultilevel"/>
    <w:tmpl w:val="A5F8B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721572AC"/>
    <w:multiLevelType w:val="hybridMultilevel"/>
    <w:tmpl w:val="F934D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0993"/>
    <w:rsid w:val="00001C41"/>
    <w:rsid w:val="00014EC2"/>
    <w:rsid w:val="00017031"/>
    <w:rsid w:val="000209EE"/>
    <w:rsid w:val="0002500C"/>
    <w:rsid w:val="00025D05"/>
    <w:rsid w:val="000261EE"/>
    <w:rsid w:val="00030D32"/>
    <w:rsid w:val="000311FC"/>
    <w:rsid w:val="00032121"/>
    <w:rsid w:val="00034541"/>
    <w:rsid w:val="00035AE8"/>
    <w:rsid w:val="00040127"/>
    <w:rsid w:val="000418BA"/>
    <w:rsid w:val="000436BE"/>
    <w:rsid w:val="000475AF"/>
    <w:rsid w:val="00047704"/>
    <w:rsid w:val="000550D5"/>
    <w:rsid w:val="00063D53"/>
    <w:rsid w:val="00065E2D"/>
    <w:rsid w:val="00070580"/>
    <w:rsid w:val="0007197A"/>
    <w:rsid w:val="00081232"/>
    <w:rsid w:val="00081A8A"/>
    <w:rsid w:val="00083E45"/>
    <w:rsid w:val="00084657"/>
    <w:rsid w:val="00084DE5"/>
    <w:rsid w:val="00086B53"/>
    <w:rsid w:val="00091E65"/>
    <w:rsid w:val="00096D4A"/>
    <w:rsid w:val="00096E13"/>
    <w:rsid w:val="00097075"/>
    <w:rsid w:val="00097261"/>
    <w:rsid w:val="000A0D3F"/>
    <w:rsid w:val="000A2253"/>
    <w:rsid w:val="000A38EA"/>
    <w:rsid w:val="000A5341"/>
    <w:rsid w:val="000A6D79"/>
    <w:rsid w:val="000B7B3F"/>
    <w:rsid w:val="000C1E47"/>
    <w:rsid w:val="000C26F3"/>
    <w:rsid w:val="000C3902"/>
    <w:rsid w:val="000C5579"/>
    <w:rsid w:val="000D131A"/>
    <w:rsid w:val="000D15A5"/>
    <w:rsid w:val="000D2961"/>
    <w:rsid w:val="000D41DA"/>
    <w:rsid w:val="000D46C1"/>
    <w:rsid w:val="000D64A5"/>
    <w:rsid w:val="000D70BC"/>
    <w:rsid w:val="000E049E"/>
    <w:rsid w:val="000E1E1F"/>
    <w:rsid w:val="000E2D45"/>
    <w:rsid w:val="000E3603"/>
    <w:rsid w:val="000F2812"/>
    <w:rsid w:val="000F6D37"/>
    <w:rsid w:val="0010799B"/>
    <w:rsid w:val="001115EA"/>
    <w:rsid w:val="00117DB2"/>
    <w:rsid w:val="00123ED2"/>
    <w:rsid w:val="00125BE0"/>
    <w:rsid w:val="00126D52"/>
    <w:rsid w:val="00127073"/>
    <w:rsid w:val="00133817"/>
    <w:rsid w:val="00136A3F"/>
    <w:rsid w:val="00142C13"/>
    <w:rsid w:val="00145B16"/>
    <w:rsid w:val="00146FE4"/>
    <w:rsid w:val="00152428"/>
    <w:rsid w:val="00152776"/>
    <w:rsid w:val="00153222"/>
    <w:rsid w:val="001577D3"/>
    <w:rsid w:val="001579E1"/>
    <w:rsid w:val="00162127"/>
    <w:rsid w:val="00167DC5"/>
    <w:rsid w:val="001733A6"/>
    <w:rsid w:val="00173758"/>
    <w:rsid w:val="00174E6A"/>
    <w:rsid w:val="0017559F"/>
    <w:rsid w:val="00175849"/>
    <w:rsid w:val="00175FF9"/>
    <w:rsid w:val="00177863"/>
    <w:rsid w:val="00182BAA"/>
    <w:rsid w:val="001865A9"/>
    <w:rsid w:val="00187DB2"/>
    <w:rsid w:val="00192D6D"/>
    <w:rsid w:val="00197AFD"/>
    <w:rsid w:val="001A077E"/>
    <w:rsid w:val="001A49BA"/>
    <w:rsid w:val="001B20BB"/>
    <w:rsid w:val="001C0358"/>
    <w:rsid w:val="001C4370"/>
    <w:rsid w:val="001C5018"/>
    <w:rsid w:val="001C7B75"/>
    <w:rsid w:val="001D3779"/>
    <w:rsid w:val="001E61C5"/>
    <w:rsid w:val="001F0469"/>
    <w:rsid w:val="001F0B8A"/>
    <w:rsid w:val="001F0E83"/>
    <w:rsid w:val="00200DF1"/>
    <w:rsid w:val="00203A44"/>
    <w:rsid w:val="00203A98"/>
    <w:rsid w:val="002063F5"/>
    <w:rsid w:val="00206EDD"/>
    <w:rsid w:val="0021247E"/>
    <w:rsid w:val="002146F6"/>
    <w:rsid w:val="00222B1D"/>
    <w:rsid w:val="00222BD6"/>
    <w:rsid w:val="00230391"/>
    <w:rsid w:val="002307D6"/>
    <w:rsid w:val="00231C32"/>
    <w:rsid w:val="0023309C"/>
    <w:rsid w:val="002372F4"/>
    <w:rsid w:val="00237537"/>
    <w:rsid w:val="00240345"/>
    <w:rsid w:val="0024175A"/>
    <w:rsid w:val="002421F0"/>
    <w:rsid w:val="002423EF"/>
    <w:rsid w:val="00247142"/>
    <w:rsid w:val="00247274"/>
    <w:rsid w:val="0024753E"/>
    <w:rsid w:val="002501A4"/>
    <w:rsid w:val="002544F5"/>
    <w:rsid w:val="00255AF9"/>
    <w:rsid w:val="00256FBA"/>
    <w:rsid w:val="002640BA"/>
    <w:rsid w:val="00266966"/>
    <w:rsid w:val="00271A0E"/>
    <w:rsid w:val="00274035"/>
    <w:rsid w:val="00281177"/>
    <w:rsid w:val="00285C36"/>
    <w:rsid w:val="00286596"/>
    <w:rsid w:val="00286690"/>
    <w:rsid w:val="00286A7F"/>
    <w:rsid w:val="00290733"/>
    <w:rsid w:val="00291FC9"/>
    <w:rsid w:val="00294C0C"/>
    <w:rsid w:val="0029601D"/>
    <w:rsid w:val="00297425"/>
    <w:rsid w:val="00297A8D"/>
    <w:rsid w:val="002A0934"/>
    <w:rsid w:val="002A6974"/>
    <w:rsid w:val="002B1013"/>
    <w:rsid w:val="002B3FAA"/>
    <w:rsid w:val="002B5DB0"/>
    <w:rsid w:val="002C08D3"/>
    <w:rsid w:val="002C67A1"/>
    <w:rsid w:val="002C787E"/>
    <w:rsid w:val="002D03E5"/>
    <w:rsid w:val="002D0A3D"/>
    <w:rsid w:val="002D29F7"/>
    <w:rsid w:val="002E165B"/>
    <w:rsid w:val="002E1EC5"/>
    <w:rsid w:val="002E338B"/>
    <w:rsid w:val="002E3F1D"/>
    <w:rsid w:val="002E5B36"/>
    <w:rsid w:val="002E61EE"/>
    <w:rsid w:val="002E7622"/>
    <w:rsid w:val="002F31D0"/>
    <w:rsid w:val="00300359"/>
    <w:rsid w:val="00301A52"/>
    <w:rsid w:val="003043D8"/>
    <w:rsid w:val="00315606"/>
    <w:rsid w:val="0031773E"/>
    <w:rsid w:val="00324962"/>
    <w:rsid w:val="00326E32"/>
    <w:rsid w:val="00333871"/>
    <w:rsid w:val="003340D1"/>
    <w:rsid w:val="003358A4"/>
    <w:rsid w:val="00336F4E"/>
    <w:rsid w:val="003404B5"/>
    <w:rsid w:val="00342ACE"/>
    <w:rsid w:val="00345B82"/>
    <w:rsid w:val="00347716"/>
    <w:rsid w:val="003506E1"/>
    <w:rsid w:val="0035197B"/>
    <w:rsid w:val="00354424"/>
    <w:rsid w:val="0036077D"/>
    <w:rsid w:val="00362847"/>
    <w:rsid w:val="00364B8B"/>
    <w:rsid w:val="00370FBE"/>
    <w:rsid w:val="003727E3"/>
    <w:rsid w:val="00372D42"/>
    <w:rsid w:val="00373BCB"/>
    <w:rsid w:val="003769CA"/>
    <w:rsid w:val="00377166"/>
    <w:rsid w:val="00377FD1"/>
    <w:rsid w:val="003802A5"/>
    <w:rsid w:val="003810EE"/>
    <w:rsid w:val="0038132F"/>
    <w:rsid w:val="003824D7"/>
    <w:rsid w:val="00385A93"/>
    <w:rsid w:val="0038674F"/>
    <w:rsid w:val="00387BE4"/>
    <w:rsid w:val="003910F1"/>
    <w:rsid w:val="0039467C"/>
    <w:rsid w:val="00395E8F"/>
    <w:rsid w:val="003A36DC"/>
    <w:rsid w:val="003D3C83"/>
    <w:rsid w:val="003D7499"/>
    <w:rsid w:val="003D7749"/>
    <w:rsid w:val="003E42FC"/>
    <w:rsid w:val="003E5991"/>
    <w:rsid w:val="003F1F19"/>
    <w:rsid w:val="003F3419"/>
    <w:rsid w:val="003F344A"/>
    <w:rsid w:val="003F371B"/>
    <w:rsid w:val="004004D6"/>
    <w:rsid w:val="0040131B"/>
    <w:rsid w:val="00402240"/>
    <w:rsid w:val="00402D66"/>
    <w:rsid w:val="00403FF0"/>
    <w:rsid w:val="004045B9"/>
    <w:rsid w:val="00406D5A"/>
    <w:rsid w:val="00411874"/>
    <w:rsid w:val="00412DEA"/>
    <w:rsid w:val="004130E0"/>
    <w:rsid w:val="0041434A"/>
    <w:rsid w:val="0041595D"/>
    <w:rsid w:val="00415EF6"/>
    <w:rsid w:val="0042046D"/>
    <w:rsid w:val="0042116E"/>
    <w:rsid w:val="00425AEF"/>
    <w:rsid w:val="00426518"/>
    <w:rsid w:val="00427B06"/>
    <w:rsid w:val="00435E58"/>
    <w:rsid w:val="00441F59"/>
    <w:rsid w:val="00444E07"/>
    <w:rsid w:val="00444E52"/>
    <w:rsid w:val="00444FA9"/>
    <w:rsid w:val="00445A63"/>
    <w:rsid w:val="00445FE1"/>
    <w:rsid w:val="00456DD1"/>
    <w:rsid w:val="0045793F"/>
    <w:rsid w:val="00457B3A"/>
    <w:rsid w:val="004607A4"/>
    <w:rsid w:val="00463AB0"/>
    <w:rsid w:val="00467E78"/>
    <w:rsid w:val="00472D74"/>
    <w:rsid w:val="00473AE4"/>
    <w:rsid w:val="00473E9C"/>
    <w:rsid w:val="00476830"/>
    <w:rsid w:val="00477D21"/>
    <w:rsid w:val="00480099"/>
    <w:rsid w:val="00481ACD"/>
    <w:rsid w:val="00482A44"/>
    <w:rsid w:val="0049385A"/>
    <w:rsid w:val="004941A2"/>
    <w:rsid w:val="00494347"/>
    <w:rsid w:val="004966F0"/>
    <w:rsid w:val="00497858"/>
    <w:rsid w:val="004A0677"/>
    <w:rsid w:val="004A1A1A"/>
    <w:rsid w:val="004A1D1C"/>
    <w:rsid w:val="004A729A"/>
    <w:rsid w:val="004B4FEA"/>
    <w:rsid w:val="004B500A"/>
    <w:rsid w:val="004C0ADA"/>
    <w:rsid w:val="004C214B"/>
    <w:rsid w:val="004C433E"/>
    <w:rsid w:val="004C4512"/>
    <w:rsid w:val="004C4F36"/>
    <w:rsid w:val="004C57F2"/>
    <w:rsid w:val="004D3D85"/>
    <w:rsid w:val="004D5D80"/>
    <w:rsid w:val="004E2BD8"/>
    <w:rsid w:val="004E444A"/>
    <w:rsid w:val="004F0F1F"/>
    <w:rsid w:val="005016F1"/>
    <w:rsid w:val="00501AFA"/>
    <w:rsid w:val="005022AA"/>
    <w:rsid w:val="005030D4"/>
    <w:rsid w:val="00503100"/>
    <w:rsid w:val="00504845"/>
    <w:rsid w:val="00504CDD"/>
    <w:rsid w:val="0050757F"/>
    <w:rsid w:val="00512EDC"/>
    <w:rsid w:val="00513AAF"/>
    <w:rsid w:val="00513AD2"/>
    <w:rsid w:val="0051679B"/>
    <w:rsid w:val="00516AD2"/>
    <w:rsid w:val="00516CB3"/>
    <w:rsid w:val="00517087"/>
    <w:rsid w:val="005272EB"/>
    <w:rsid w:val="00531878"/>
    <w:rsid w:val="005348B3"/>
    <w:rsid w:val="00545DAE"/>
    <w:rsid w:val="005469C6"/>
    <w:rsid w:val="00550C49"/>
    <w:rsid w:val="005547CA"/>
    <w:rsid w:val="00557304"/>
    <w:rsid w:val="005637DE"/>
    <w:rsid w:val="00563FCA"/>
    <w:rsid w:val="0056523C"/>
    <w:rsid w:val="00570596"/>
    <w:rsid w:val="005711E6"/>
    <w:rsid w:val="00571B83"/>
    <w:rsid w:val="00573A80"/>
    <w:rsid w:val="00575A00"/>
    <w:rsid w:val="0057601E"/>
    <w:rsid w:val="00583C53"/>
    <w:rsid w:val="00586417"/>
    <w:rsid w:val="0058673C"/>
    <w:rsid w:val="00587AB9"/>
    <w:rsid w:val="00590EA1"/>
    <w:rsid w:val="00591E54"/>
    <w:rsid w:val="0059273E"/>
    <w:rsid w:val="00597774"/>
    <w:rsid w:val="005A5A75"/>
    <w:rsid w:val="005A66BC"/>
    <w:rsid w:val="005A7972"/>
    <w:rsid w:val="005B1372"/>
    <w:rsid w:val="005B17E7"/>
    <w:rsid w:val="005B2643"/>
    <w:rsid w:val="005B2A43"/>
    <w:rsid w:val="005B55D9"/>
    <w:rsid w:val="005C5D2C"/>
    <w:rsid w:val="005C746A"/>
    <w:rsid w:val="005C79EA"/>
    <w:rsid w:val="005D17FD"/>
    <w:rsid w:val="005D5CA0"/>
    <w:rsid w:val="005E18E5"/>
    <w:rsid w:val="005E564D"/>
    <w:rsid w:val="005E5A29"/>
    <w:rsid w:val="005E7853"/>
    <w:rsid w:val="005F0D55"/>
    <w:rsid w:val="005F183E"/>
    <w:rsid w:val="005F1E8D"/>
    <w:rsid w:val="005F26D9"/>
    <w:rsid w:val="00600DDA"/>
    <w:rsid w:val="00603A30"/>
    <w:rsid w:val="00604211"/>
    <w:rsid w:val="00605361"/>
    <w:rsid w:val="006064DB"/>
    <w:rsid w:val="00611C7D"/>
    <w:rsid w:val="00612098"/>
    <w:rsid w:val="00613498"/>
    <w:rsid w:val="00617B94"/>
    <w:rsid w:val="00620BED"/>
    <w:rsid w:val="00635014"/>
    <w:rsid w:val="006415B4"/>
    <w:rsid w:val="00644E3D"/>
    <w:rsid w:val="006503D0"/>
    <w:rsid w:val="00651B9E"/>
    <w:rsid w:val="00652019"/>
    <w:rsid w:val="00653FC2"/>
    <w:rsid w:val="00655120"/>
    <w:rsid w:val="00657EC9"/>
    <w:rsid w:val="00665633"/>
    <w:rsid w:val="00674C86"/>
    <w:rsid w:val="0068015E"/>
    <w:rsid w:val="006843E1"/>
    <w:rsid w:val="00685851"/>
    <w:rsid w:val="006861AB"/>
    <w:rsid w:val="00686B89"/>
    <w:rsid w:val="0069420F"/>
    <w:rsid w:val="006A28B7"/>
    <w:rsid w:val="006A2FC5"/>
    <w:rsid w:val="006A4352"/>
    <w:rsid w:val="006A48FA"/>
    <w:rsid w:val="006A7D75"/>
    <w:rsid w:val="006B0347"/>
    <w:rsid w:val="006B0633"/>
    <w:rsid w:val="006B0A70"/>
    <w:rsid w:val="006B606A"/>
    <w:rsid w:val="006C24D8"/>
    <w:rsid w:val="006C33AF"/>
    <w:rsid w:val="006C3D93"/>
    <w:rsid w:val="006C40B8"/>
    <w:rsid w:val="006C529E"/>
    <w:rsid w:val="006D16EF"/>
    <w:rsid w:val="006D3916"/>
    <w:rsid w:val="006D3F61"/>
    <w:rsid w:val="006D5D22"/>
    <w:rsid w:val="006E0324"/>
    <w:rsid w:val="006E311B"/>
    <w:rsid w:val="006E45E4"/>
    <w:rsid w:val="006E4A76"/>
    <w:rsid w:val="006E7BA6"/>
    <w:rsid w:val="006F1DBD"/>
    <w:rsid w:val="0070040C"/>
    <w:rsid w:val="00700556"/>
    <w:rsid w:val="00702C0F"/>
    <w:rsid w:val="007050C1"/>
    <w:rsid w:val="0070589A"/>
    <w:rsid w:val="00715C4E"/>
    <w:rsid w:val="00716617"/>
    <w:rsid w:val="0071663E"/>
    <w:rsid w:val="007167DD"/>
    <w:rsid w:val="00721288"/>
    <w:rsid w:val="00722DBC"/>
    <w:rsid w:val="0072478B"/>
    <w:rsid w:val="00730E36"/>
    <w:rsid w:val="007339E3"/>
    <w:rsid w:val="0073414D"/>
    <w:rsid w:val="00735BF8"/>
    <w:rsid w:val="0073691D"/>
    <w:rsid w:val="00740AF3"/>
    <w:rsid w:val="00740E44"/>
    <w:rsid w:val="007475A1"/>
    <w:rsid w:val="00751A2B"/>
    <w:rsid w:val="00751E8C"/>
    <w:rsid w:val="0075235E"/>
    <w:rsid w:val="007528A5"/>
    <w:rsid w:val="0076012B"/>
    <w:rsid w:val="00763DA5"/>
    <w:rsid w:val="00764D4A"/>
    <w:rsid w:val="0076683A"/>
    <w:rsid w:val="00771821"/>
    <w:rsid w:val="007729AC"/>
    <w:rsid w:val="00772C77"/>
    <w:rsid w:val="007732CC"/>
    <w:rsid w:val="00774079"/>
    <w:rsid w:val="00774DA2"/>
    <w:rsid w:val="0077752B"/>
    <w:rsid w:val="007838A1"/>
    <w:rsid w:val="007846C9"/>
    <w:rsid w:val="00790DFC"/>
    <w:rsid w:val="00793061"/>
    <w:rsid w:val="00793D6F"/>
    <w:rsid w:val="00794090"/>
    <w:rsid w:val="00794754"/>
    <w:rsid w:val="00794B18"/>
    <w:rsid w:val="00795BE5"/>
    <w:rsid w:val="007A44F8"/>
    <w:rsid w:val="007A7599"/>
    <w:rsid w:val="007B39ED"/>
    <w:rsid w:val="007B3A14"/>
    <w:rsid w:val="007B44BA"/>
    <w:rsid w:val="007B5C8E"/>
    <w:rsid w:val="007B5FD9"/>
    <w:rsid w:val="007C1097"/>
    <w:rsid w:val="007C305F"/>
    <w:rsid w:val="007C340C"/>
    <w:rsid w:val="007C5533"/>
    <w:rsid w:val="007C5EBA"/>
    <w:rsid w:val="007D21BF"/>
    <w:rsid w:val="007D3863"/>
    <w:rsid w:val="007E1B4D"/>
    <w:rsid w:val="007E4494"/>
    <w:rsid w:val="007E7ABF"/>
    <w:rsid w:val="007F3C12"/>
    <w:rsid w:val="007F5205"/>
    <w:rsid w:val="007F67DC"/>
    <w:rsid w:val="0080486B"/>
    <w:rsid w:val="00810D57"/>
    <w:rsid w:val="008215E7"/>
    <w:rsid w:val="00821DA1"/>
    <w:rsid w:val="00824583"/>
    <w:rsid w:val="00825B61"/>
    <w:rsid w:val="00826828"/>
    <w:rsid w:val="00830FC6"/>
    <w:rsid w:val="008311A5"/>
    <w:rsid w:val="00832512"/>
    <w:rsid w:val="00843151"/>
    <w:rsid w:val="00844E0B"/>
    <w:rsid w:val="00850E26"/>
    <w:rsid w:val="00856734"/>
    <w:rsid w:val="00865EAA"/>
    <w:rsid w:val="00866F06"/>
    <w:rsid w:val="0087263A"/>
    <w:rsid w:val="00872777"/>
    <w:rsid w:val="008728F5"/>
    <w:rsid w:val="00880D04"/>
    <w:rsid w:val="008824C2"/>
    <w:rsid w:val="00884F88"/>
    <w:rsid w:val="008872ED"/>
    <w:rsid w:val="00887849"/>
    <w:rsid w:val="00890B15"/>
    <w:rsid w:val="008960E4"/>
    <w:rsid w:val="00897BC4"/>
    <w:rsid w:val="008A3940"/>
    <w:rsid w:val="008A5751"/>
    <w:rsid w:val="008B13C9"/>
    <w:rsid w:val="008B28A0"/>
    <w:rsid w:val="008C248C"/>
    <w:rsid w:val="008C5432"/>
    <w:rsid w:val="008C6D5C"/>
    <w:rsid w:val="008C7BF1"/>
    <w:rsid w:val="008D00D6"/>
    <w:rsid w:val="008D2FF4"/>
    <w:rsid w:val="008D4CE7"/>
    <w:rsid w:val="008D4D00"/>
    <w:rsid w:val="008D4E5E"/>
    <w:rsid w:val="008D6D4B"/>
    <w:rsid w:val="008D7ABD"/>
    <w:rsid w:val="008E0C7E"/>
    <w:rsid w:val="008E1D01"/>
    <w:rsid w:val="008E2E81"/>
    <w:rsid w:val="008E3C84"/>
    <w:rsid w:val="008E4E15"/>
    <w:rsid w:val="008E55A2"/>
    <w:rsid w:val="008E650C"/>
    <w:rsid w:val="008F1609"/>
    <w:rsid w:val="008F3E2F"/>
    <w:rsid w:val="008F5687"/>
    <w:rsid w:val="008F78D8"/>
    <w:rsid w:val="00906BEC"/>
    <w:rsid w:val="00920624"/>
    <w:rsid w:val="009213E6"/>
    <w:rsid w:val="00933178"/>
    <w:rsid w:val="009334BB"/>
    <w:rsid w:val="0093373C"/>
    <w:rsid w:val="00951753"/>
    <w:rsid w:val="00952164"/>
    <w:rsid w:val="00952BA0"/>
    <w:rsid w:val="00953645"/>
    <w:rsid w:val="009553BF"/>
    <w:rsid w:val="00961620"/>
    <w:rsid w:val="00961649"/>
    <w:rsid w:val="00961B71"/>
    <w:rsid w:val="00972828"/>
    <w:rsid w:val="009734B6"/>
    <w:rsid w:val="00976525"/>
    <w:rsid w:val="0098096F"/>
    <w:rsid w:val="00983200"/>
    <w:rsid w:val="0098437A"/>
    <w:rsid w:val="00986C92"/>
    <w:rsid w:val="009912FF"/>
    <w:rsid w:val="00993C47"/>
    <w:rsid w:val="009958E1"/>
    <w:rsid w:val="009972BC"/>
    <w:rsid w:val="009A442B"/>
    <w:rsid w:val="009A589A"/>
    <w:rsid w:val="009B0DB1"/>
    <w:rsid w:val="009B288D"/>
    <w:rsid w:val="009B4B16"/>
    <w:rsid w:val="009B630F"/>
    <w:rsid w:val="009B77D0"/>
    <w:rsid w:val="009C46EF"/>
    <w:rsid w:val="009C6BE6"/>
    <w:rsid w:val="009D0AA0"/>
    <w:rsid w:val="009D1216"/>
    <w:rsid w:val="009D1FA8"/>
    <w:rsid w:val="009D2706"/>
    <w:rsid w:val="009E1C37"/>
    <w:rsid w:val="009E54A1"/>
    <w:rsid w:val="009E5EDD"/>
    <w:rsid w:val="009F40FB"/>
    <w:rsid w:val="009F4E25"/>
    <w:rsid w:val="009F5B1F"/>
    <w:rsid w:val="009F70F0"/>
    <w:rsid w:val="00A1008B"/>
    <w:rsid w:val="00A11837"/>
    <w:rsid w:val="00A1605E"/>
    <w:rsid w:val="00A20F3D"/>
    <w:rsid w:val="00A225A9"/>
    <w:rsid w:val="00A25E77"/>
    <w:rsid w:val="00A3001C"/>
    <w:rsid w:val="00A30602"/>
    <w:rsid w:val="00A31266"/>
    <w:rsid w:val="00A3308E"/>
    <w:rsid w:val="00A35DFD"/>
    <w:rsid w:val="00A6226D"/>
    <w:rsid w:val="00A702DF"/>
    <w:rsid w:val="00A766B9"/>
    <w:rsid w:val="00A76D80"/>
    <w:rsid w:val="00A775A3"/>
    <w:rsid w:val="00A81700"/>
    <w:rsid w:val="00A81B5B"/>
    <w:rsid w:val="00A8222C"/>
    <w:rsid w:val="00A82FAD"/>
    <w:rsid w:val="00A9265D"/>
    <w:rsid w:val="00A932DD"/>
    <w:rsid w:val="00A9527E"/>
    <w:rsid w:val="00A9673A"/>
    <w:rsid w:val="00A96EF2"/>
    <w:rsid w:val="00AA3255"/>
    <w:rsid w:val="00AA5C35"/>
    <w:rsid w:val="00AA5ED9"/>
    <w:rsid w:val="00AB1C5A"/>
    <w:rsid w:val="00AB5986"/>
    <w:rsid w:val="00AC0A38"/>
    <w:rsid w:val="00AC42E0"/>
    <w:rsid w:val="00AC4E0E"/>
    <w:rsid w:val="00AC517B"/>
    <w:rsid w:val="00AC790E"/>
    <w:rsid w:val="00AC7BE0"/>
    <w:rsid w:val="00AD0364"/>
    <w:rsid w:val="00AD0D19"/>
    <w:rsid w:val="00AD2EE8"/>
    <w:rsid w:val="00AD4184"/>
    <w:rsid w:val="00AE3BE9"/>
    <w:rsid w:val="00AE7D42"/>
    <w:rsid w:val="00AF051B"/>
    <w:rsid w:val="00AF4F04"/>
    <w:rsid w:val="00B03405"/>
    <w:rsid w:val="00B037A2"/>
    <w:rsid w:val="00B2108C"/>
    <w:rsid w:val="00B220EF"/>
    <w:rsid w:val="00B242B1"/>
    <w:rsid w:val="00B31870"/>
    <w:rsid w:val="00B320B8"/>
    <w:rsid w:val="00B331E1"/>
    <w:rsid w:val="00B35EE2"/>
    <w:rsid w:val="00B362F0"/>
    <w:rsid w:val="00B36DEF"/>
    <w:rsid w:val="00B41163"/>
    <w:rsid w:val="00B414D1"/>
    <w:rsid w:val="00B4466B"/>
    <w:rsid w:val="00B57131"/>
    <w:rsid w:val="00B62F2C"/>
    <w:rsid w:val="00B64BC7"/>
    <w:rsid w:val="00B67817"/>
    <w:rsid w:val="00B67909"/>
    <w:rsid w:val="00B70DE1"/>
    <w:rsid w:val="00B727C9"/>
    <w:rsid w:val="00B7318F"/>
    <w:rsid w:val="00B735C8"/>
    <w:rsid w:val="00B7373A"/>
    <w:rsid w:val="00B76A63"/>
    <w:rsid w:val="00B76A80"/>
    <w:rsid w:val="00B77804"/>
    <w:rsid w:val="00B84F3A"/>
    <w:rsid w:val="00B924B9"/>
    <w:rsid w:val="00BA6350"/>
    <w:rsid w:val="00BB4E29"/>
    <w:rsid w:val="00BB74C9"/>
    <w:rsid w:val="00BC3AB6"/>
    <w:rsid w:val="00BC6A1E"/>
    <w:rsid w:val="00BC6E73"/>
    <w:rsid w:val="00BD19E8"/>
    <w:rsid w:val="00BD4273"/>
    <w:rsid w:val="00BD4994"/>
    <w:rsid w:val="00BE225F"/>
    <w:rsid w:val="00BF006D"/>
    <w:rsid w:val="00BF3C31"/>
    <w:rsid w:val="00C017E2"/>
    <w:rsid w:val="00C1010C"/>
    <w:rsid w:val="00C20D77"/>
    <w:rsid w:val="00C22C4E"/>
    <w:rsid w:val="00C24227"/>
    <w:rsid w:val="00C27FA9"/>
    <w:rsid w:val="00C31ED8"/>
    <w:rsid w:val="00C335DC"/>
    <w:rsid w:val="00C354EC"/>
    <w:rsid w:val="00C37804"/>
    <w:rsid w:val="00C42727"/>
    <w:rsid w:val="00C432E4"/>
    <w:rsid w:val="00C44A57"/>
    <w:rsid w:val="00C50CD5"/>
    <w:rsid w:val="00C50DA2"/>
    <w:rsid w:val="00C534B2"/>
    <w:rsid w:val="00C543E8"/>
    <w:rsid w:val="00C61B85"/>
    <w:rsid w:val="00C62B70"/>
    <w:rsid w:val="00C63095"/>
    <w:rsid w:val="00C663D7"/>
    <w:rsid w:val="00C70C26"/>
    <w:rsid w:val="00C72001"/>
    <w:rsid w:val="00C772B7"/>
    <w:rsid w:val="00C80347"/>
    <w:rsid w:val="00C92C3B"/>
    <w:rsid w:val="00C959AD"/>
    <w:rsid w:val="00C96515"/>
    <w:rsid w:val="00CB24D2"/>
    <w:rsid w:val="00CB7C1A"/>
    <w:rsid w:val="00CC2E15"/>
    <w:rsid w:val="00CC321B"/>
    <w:rsid w:val="00CC5E08"/>
    <w:rsid w:val="00CD4D3D"/>
    <w:rsid w:val="00CD671A"/>
    <w:rsid w:val="00CD7348"/>
    <w:rsid w:val="00CE14FD"/>
    <w:rsid w:val="00CE1D0C"/>
    <w:rsid w:val="00CE3401"/>
    <w:rsid w:val="00CE36D2"/>
    <w:rsid w:val="00CE4E7B"/>
    <w:rsid w:val="00CE72F2"/>
    <w:rsid w:val="00CF5075"/>
    <w:rsid w:val="00CF59DA"/>
    <w:rsid w:val="00CF6860"/>
    <w:rsid w:val="00CF7851"/>
    <w:rsid w:val="00D00AB6"/>
    <w:rsid w:val="00D01913"/>
    <w:rsid w:val="00D02AC6"/>
    <w:rsid w:val="00D03F0C"/>
    <w:rsid w:val="00D04312"/>
    <w:rsid w:val="00D11ECE"/>
    <w:rsid w:val="00D16A7F"/>
    <w:rsid w:val="00D16AD2"/>
    <w:rsid w:val="00D16B6C"/>
    <w:rsid w:val="00D21F28"/>
    <w:rsid w:val="00D22596"/>
    <w:rsid w:val="00D22691"/>
    <w:rsid w:val="00D24C3D"/>
    <w:rsid w:val="00D25871"/>
    <w:rsid w:val="00D353D2"/>
    <w:rsid w:val="00D43041"/>
    <w:rsid w:val="00D44CD6"/>
    <w:rsid w:val="00D46CB1"/>
    <w:rsid w:val="00D47C6F"/>
    <w:rsid w:val="00D514B1"/>
    <w:rsid w:val="00D63ADB"/>
    <w:rsid w:val="00D66BC2"/>
    <w:rsid w:val="00D723F0"/>
    <w:rsid w:val="00D74083"/>
    <w:rsid w:val="00D7624F"/>
    <w:rsid w:val="00D80B09"/>
    <w:rsid w:val="00D8133F"/>
    <w:rsid w:val="00D84B1A"/>
    <w:rsid w:val="00D861EE"/>
    <w:rsid w:val="00D870BD"/>
    <w:rsid w:val="00D87E0F"/>
    <w:rsid w:val="00D91630"/>
    <w:rsid w:val="00D92F8B"/>
    <w:rsid w:val="00D936EB"/>
    <w:rsid w:val="00D95B05"/>
    <w:rsid w:val="00D970B7"/>
    <w:rsid w:val="00D973EE"/>
    <w:rsid w:val="00D97E2D"/>
    <w:rsid w:val="00DA103D"/>
    <w:rsid w:val="00DA1D61"/>
    <w:rsid w:val="00DA2021"/>
    <w:rsid w:val="00DA3592"/>
    <w:rsid w:val="00DA45D3"/>
    <w:rsid w:val="00DA4772"/>
    <w:rsid w:val="00DA4EC6"/>
    <w:rsid w:val="00DA6817"/>
    <w:rsid w:val="00DA7B44"/>
    <w:rsid w:val="00DB2667"/>
    <w:rsid w:val="00DB67B7"/>
    <w:rsid w:val="00DC1335"/>
    <w:rsid w:val="00DC155F"/>
    <w:rsid w:val="00DC15A9"/>
    <w:rsid w:val="00DC40AA"/>
    <w:rsid w:val="00DD1750"/>
    <w:rsid w:val="00DD21C0"/>
    <w:rsid w:val="00DD26EC"/>
    <w:rsid w:val="00DE3844"/>
    <w:rsid w:val="00E05B6C"/>
    <w:rsid w:val="00E06C6B"/>
    <w:rsid w:val="00E127C9"/>
    <w:rsid w:val="00E12892"/>
    <w:rsid w:val="00E16356"/>
    <w:rsid w:val="00E1746C"/>
    <w:rsid w:val="00E26218"/>
    <w:rsid w:val="00E31B38"/>
    <w:rsid w:val="00E343AA"/>
    <w:rsid w:val="00E349AA"/>
    <w:rsid w:val="00E40036"/>
    <w:rsid w:val="00E41390"/>
    <w:rsid w:val="00E41CA0"/>
    <w:rsid w:val="00E4366B"/>
    <w:rsid w:val="00E43724"/>
    <w:rsid w:val="00E43F42"/>
    <w:rsid w:val="00E46CD0"/>
    <w:rsid w:val="00E50104"/>
    <w:rsid w:val="00E506E1"/>
    <w:rsid w:val="00E50A4A"/>
    <w:rsid w:val="00E51310"/>
    <w:rsid w:val="00E578E6"/>
    <w:rsid w:val="00E606DE"/>
    <w:rsid w:val="00E644FE"/>
    <w:rsid w:val="00E6528B"/>
    <w:rsid w:val="00E669AC"/>
    <w:rsid w:val="00E72733"/>
    <w:rsid w:val="00E742FA"/>
    <w:rsid w:val="00E76816"/>
    <w:rsid w:val="00E778A2"/>
    <w:rsid w:val="00E77E58"/>
    <w:rsid w:val="00E83DBF"/>
    <w:rsid w:val="00E851E9"/>
    <w:rsid w:val="00E87C13"/>
    <w:rsid w:val="00E94CD9"/>
    <w:rsid w:val="00E95512"/>
    <w:rsid w:val="00E9692D"/>
    <w:rsid w:val="00EA0A7D"/>
    <w:rsid w:val="00EA0E4B"/>
    <w:rsid w:val="00EA1A76"/>
    <w:rsid w:val="00EA2480"/>
    <w:rsid w:val="00EA290B"/>
    <w:rsid w:val="00EA2AF3"/>
    <w:rsid w:val="00EB321B"/>
    <w:rsid w:val="00EB4102"/>
    <w:rsid w:val="00EB62D2"/>
    <w:rsid w:val="00EB6ABA"/>
    <w:rsid w:val="00EB7C9E"/>
    <w:rsid w:val="00EB7E08"/>
    <w:rsid w:val="00EC38B1"/>
    <w:rsid w:val="00EC732B"/>
    <w:rsid w:val="00ED2AC2"/>
    <w:rsid w:val="00EE09C7"/>
    <w:rsid w:val="00EE0E90"/>
    <w:rsid w:val="00EE3342"/>
    <w:rsid w:val="00EE526E"/>
    <w:rsid w:val="00EF3BCA"/>
    <w:rsid w:val="00EF729B"/>
    <w:rsid w:val="00F00CB0"/>
    <w:rsid w:val="00F01B0D"/>
    <w:rsid w:val="00F1194E"/>
    <w:rsid w:val="00F11E94"/>
    <w:rsid w:val="00F1238F"/>
    <w:rsid w:val="00F16485"/>
    <w:rsid w:val="00F165E1"/>
    <w:rsid w:val="00F21398"/>
    <w:rsid w:val="00F223D5"/>
    <w:rsid w:val="00F228ED"/>
    <w:rsid w:val="00F22BDD"/>
    <w:rsid w:val="00F26E31"/>
    <w:rsid w:val="00F27C6C"/>
    <w:rsid w:val="00F34A8D"/>
    <w:rsid w:val="00F352A4"/>
    <w:rsid w:val="00F36ED5"/>
    <w:rsid w:val="00F40E75"/>
    <w:rsid w:val="00F418A2"/>
    <w:rsid w:val="00F50D25"/>
    <w:rsid w:val="00F51891"/>
    <w:rsid w:val="00F535D8"/>
    <w:rsid w:val="00F61155"/>
    <w:rsid w:val="00F6312F"/>
    <w:rsid w:val="00F708E3"/>
    <w:rsid w:val="00F73E7E"/>
    <w:rsid w:val="00F76561"/>
    <w:rsid w:val="00F76BF1"/>
    <w:rsid w:val="00F825A8"/>
    <w:rsid w:val="00F833E8"/>
    <w:rsid w:val="00F8388A"/>
    <w:rsid w:val="00F842BB"/>
    <w:rsid w:val="00F84736"/>
    <w:rsid w:val="00F90EBE"/>
    <w:rsid w:val="00F92C8A"/>
    <w:rsid w:val="00F936ED"/>
    <w:rsid w:val="00F967B4"/>
    <w:rsid w:val="00FA16EC"/>
    <w:rsid w:val="00FA38DB"/>
    <w:rsid w:val="00FA7B23"/>
    <w:rsid w:val="00FC5421"/>
    <w:rsid w:val="00FC6C29"/>
    <w:rsid w:val="00FD2DAA"/>
    <w:rsid w:val="00FD58E0"/>
    <w:rsid w:val="00FD5C14"/>
    <w:rsid w:val="00FD71AE"/>
    <w:rsid w:val="00FD74AA"/>
    <w:rsid w:val="00FD7BE4"/>
    <w:rsid w:val="00FE0198"/>
    <w:rsid w:val="00FE2358"/>
    <w:rsid w:val="00FE3A7C"/>
    <w:rsid w:val="00FE4EED"/>
    <w:rsid w:val="00FF1C0B"/>
    <w:rsid w:val="00FF232D"/>
    <w:rsid w:val="00FF3D65"/>
    <w:rsid w:val="00FF560D"/>
    <w:rsid w:val="00FF632F"/>
    <w:rsid w:val="00FF7F9B"/>
    <w:rsid w:val="012AC862"/>
    <w:rsid w:val="01887F80"/>
    <w:rsid w:val="01B53A14"/>
    <w:rsid w:val="01EE8BAA"/>
    <w:rsid w:val="032216FE"/>
    <w:rsid w:val="03D532DD"/>
    <w:rsid w:val="03F55B86"/>
    <w:rsid w:val="0449C7DF"/>
    <w:rsid w:val="0564CB95"/>
    <w:rsid w:val="05C9FD4D"/>
    <w:rsid w:val="05DEA7D4"/>
    <w:rsid w:val="06AD31C2"/>
    <w:rsid w:val="082A0141"/>
    <w:rsid w:val="08E5F115"/>
    <w:rsid w:val="0908454D"/>
    <w:rsid w:val="09B05C6D"/>
    <w:rsid w:val="09C5D1A2"/>
    <w:rsid w:val="0A909E6D"/>
    <w:rsid w:val="0AAF3DCD"/>
    <w:rsid w:val="0B5243C5"/>
    <w:rsid w:val="0BCA382A"/>
    <w:rsid w:val="0DC28E13"/>
    <w:rsid w:val="0EB6D455"/>
    <w:rsid w:val="0EF2B638"/>
    <w:rsid w:val="100652EC"/>
    <w:rsid w:val="105653FE"/>
    <w:rsid w:val="10AC9255"/>
    <w:rsid w:val="10FA2ED5"/>
    <w:rsid w:val="11D7BEC3"/>
    <w:rsid w:val="11FA2EA9"/>
    <w:rsid w:val="1295FF36"/>
    <w:rsid w:val="13636D52"/>
    <w:rsid w:val="149070A0"/>
    <w:rsid w:val="14B9522D"/>
    <w:rsid w:val="14D62FE2"/>
    <w:rsid w:val="1599BA4C"/>
    <w:rsid w:val="16441786"/>
    <w:rsid w:val="186C6585"/>
    <w:rsid w:val="18888CD7"/>
    <w:rsid w:val="188CB261"/>
    <w:rsid w:val="196E3B26"/>
    <w:rsid w:val="1C7A0110"/>
    <w:rsid w:val="1C9E89BC"/>
    <w:rsid w:val="1CC5900A"/>
    <w:rsid w:val="1D9B009C"/>
    <w:rsid w:val="1DBF7D9A"/>
    <w:rsid w:val="1E169070"/>
    <w:rsid w:val="1EEB4E49"/>
    <w:rsid w:val="1F8A0125"/>
    <w:rsid w:val="20F9E559"/>
    <w:rsid w:val="24FC0867"/>
    <w:rsid w:val="251D474D"/>
    <w:rsid w:val="26414802"/>
    <w:rsid w:val="26D87725"/>
    <w:rsid w:val="283A98CA"/>
    <w:rsid w:val="28A63885"/>
    <w:rsid w:val="292CAD7E"/>
    <w:rsid w:val="2A5DE9D4"/>
    <w:rsid w:val="2A5FC3CF"/>
    <w:rsid w:val="2ABAB65C"/>
    <w:rsid w:val="2B781C12"/>
    <w:rsid w:val="2C4A134A"/>
    <w:rsid w:val="2C753DCB"/>
    <w:rsid w:val="30C25BE3"/>
    <w:rsid w:val="30F8AA5E"/>
    <w:rsid w:val="3104EC7A"/>
    <w:rsid w:val="31776DF4"/>
    <w:rsid w:val="318A114B"/>
    <w:rsid w:val="31AB8AAB"/>
    <w:rsid w:val="322FB843"/>
    <w:rsid w:val="32746826"/>
    <w:rsid w:val="3298A467"/>
    <w:rsid w:val="32E82EC7"/>
    <w:rsid w:val="33417536"/>
    <w:rsid w:val="34F206FB"/>
    <w:rsid w:val="3773944F"/>
    <w:rsid w:val="37A68855"/>
    <w:rsid w:val="396CB140"/>
    <w:rsid w:val="39F57AD8"/>
    <w:rsid w:val="3A0BE0AE"/>
    <w:rsid w:val="3A3B5C36"/>
    <w:rsid w:val="3AB8ED52"/>
    <w:rsid w:val="3AE5D212"/>
    <w:rsid w:val="3B0BD262"/>
    <w:rsid w:val="3B9810DE"/>
    <w:rsid w:val="3C62B380"/>
    <w:rsid w:val="3CF59B51"/>
    <w:rsid w:val="3D0A9511"/>
    <w:rsid w:val="3D9BDA66"/>
    <w:rsid w:val="3DAF45CE"/>
    <w:rsid w:val="3E30DE2E"/>
    <w:rsid w:val="3F0C4F53"/>
    <w:rsid w:val="3FB57761"/>
    <w:rsid w:val="41EE8AEB"/>
    <w:rsid w:val="41F1D634"/>
    <w:rsid w:val="429C5782"/>
    <w:rsid w:val="42D436E7"/>
    <w:rsid w:val="4395541B"/>
    <w:rsid w:val="44110442"/>
    <w:rsid w:val="4541A4B2"/>
    <w:rsid w:val="454C3575"/>
    <w:rsid w:val="4556C311"/>
    <w:rsid w:val="45FEEF2D"/>
    <w:rsid w:val="4AA10E46"/>
    <w:rsid w:val="4D13B22C"/>
    <w:rsid w:val="4E9E6487"/>
    <w:rsid w:val="4FEABFDF"/>
    <w:rsid w:val="4FF84856"/>
    <w:rsid w:val="5088B4D5"/>
    <w:rsid w:val="523DC9DA"/>
    <w:rsid w:val="52A2FF3F"/>
    <w:rsid w:val="53941D81"/>
    <w:rsid w:val="54FCBAD8"/>
    <w:rsid w:val="5609D169"/>
    <w:rsid w:val="570D9F0A"/>
    <w:rsid w:val="571FD818"/>
    <w:rsid w:val="575471E1"/>
    <w:rsid w:val="57879F16"/>
    <w:rsid w:val="58611E7D"/>
    <w:rsid w:val="59533034"/>
    <w:rsid w:val="5B8345A8"/>
    <w:rsid w:val="5BF0DB70"/>
    <w:rsid w:val="5C9CB273"/>
    <w:rsid w:val="5DBAB440"/>
    <w:rsid w:val="5DE5702B"/>
    <w:rsid w:val="5E6D48F8"/>
    <w:rsid w:val="5FFC0EB8"/>
    <w:rsid w:val="618A3418"/>
    <w:rsid w:val="6237DD41"/>
    <w:rsid w:val="62550027"/>
    <w:rsid w:val="62673B7F"/>
    <w:rsid w:val="628C91CC"/>
    <w:rsid w:val="634F247E"/>
    <w:rsid w:val="65859B73"/>
    <w:rsid w:val="65C52952"/>
    <w:rsid w:val="661B25F8"/>
    <w:rsid w:val="669AC4CF"/>
    <w:rsid w:val="66CE3D03"/>
    <w:rsid w:val="67E04D3F"/>
    <w:rsid w:val="684F9323"/>
    <w:rsid w:val="6901A52C"/>
    <w:rsid w:val="6985DE14"/>
    <w:rsid w:val="69BA3343"/>
    <w:rsid w:val="6A8D12AA"/>
    <w:rsid w:val="6AE4BB85"/>
    <w:rsid w:val="6B502CF3"/>
    <w:rsid w:val="6C945F82"/>
    <w:rsid w:val="6E04F8C9"/>
    <w:rsid w:val="6EE1DC99"/>
    <w:rsid w:val="6F4E0EFB"/>
    <w:rsid w:val="6FCA89B3"/>
    <w:rsid w:val="6FF36363"/>
    <w:rsid w:val="714D27AE"/>
    <w:rsid w:val="7279476F"/>
    <w:rsid w:val="746E3FBD"/>
    <w:rsid w:val="74EB1C95"/>
    <w:rsid w:val="7572A085"/>
    <w:rsid w:val="759B633F"/>
    <w:rsid w:val="764CA21B"/>
    <w:rsid w:val="76628E2E"/>
    <w:rsid w:val="76709177"/>
    <w:rsid w:val="76FA3330"/>
    <w:rsid w:val="772F8BF0"/>
    <w:rsid w:val="7763B21C"/>
    <w:rsid w:val="779C5942"/>
    <w:rsid w:val="78C153FF"/>
    <w:rsid w:val="79938097"/>
    <w:rsid w:val="79A79AC1"/>
    <w:rsid w:val="7AB614CE"/>
    <w:rsid w:val="7B310421"/>
    <w:rsid w:val="7B3265CC"/>
    <w:rsid w:val="7BAC3D92"/>
    <w:rsid w:val="7BD4496C"/>
    <w:rsid w:val="7BED563C"/>
    <w:rsid w:val="7CC051AA"/>
    <w:rsid w:val="7D148E93"/>
    <w:rsid w:val="7DCA223F"/>
    <w:rsid w:val="7E2895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9E3525"/>
  <w15:docId w15:val="{5983C60E-F843-4C13-92DB-D960BDAA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paragraph" w:styleId="Heading1">
    <w:name w:val="heading 1"/>
    <w:basedOn w:val="Normal"/>
    <w:link w:val="Heading1Char"/>
    <w:uiPriority w:val="9"/>
    <w:qFormat/>
    <w:rsid w:val="00001C41"/>
    <w:pPr>
      <w:keepNext/>
      <w:jc w:val="center"/>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Header">
    <w:name w:val="header"/>
    <w:basedOn w:val="Normal"/>
    <w:link w:val="HeaderChar"/>
    <w:unhideWhenUsed/>
    <w:rsid w:val="00C92C3B"/>
    <w:pPr>
      <w:tabs>
        <w:tab w:val="center" w:pos="4680"/>
        <w:tab w:val="right" w:pos="9360"/>
      </w:tabs>
    </w:pPr>
  </w:style>
  <w:style w:type="character" w:customStyle="1" w:styleId="HeaderChar">
    <w:name w:val="Header Char"/>
    <w:basedOn w:val="DefaultParagraphFont"/>
    <w:link w:val="Header"/>
    <w:rsid w:val="00C92C3B"/>
    <w:rPr>
      <w:sz w:val="24"/>
      <w:szCs w:val="24"/>
    </w:rPr>
  </w:style>
  <w:style w:type="paragraph" w:styleId="Footer">
    <w:name w:val="footer"/>
    <w:basedOn w:val="Normal"/>
    <w:link w:val="FooterChar"/>
    <w:unhideWhenUsed/>
    <w:rsid w:val="00C92C3B"/>
    <w:pPr>
      <w:tabs>
        <w:tab w:val="center" w:pos="4680"/>
        <w:tab w:val="right" w:pos="9360"/>
      </w:tabs>
    </w:pPr>
  </w:style>
  <w:style w:type="character" w:customStyle="1" w:styleId="FooterChar">
    <w:name w:val="Footer Char"/>
    <w:basedOn w:val="DefaultParagraphFont"/>
    <w:link w:val="Footer"/>
    <w:rsid w:val="00C92C3B"/>
    <w:rPr>
      <w:sz w:val="24"/>
      <w:szCs w:val="24"/>
    </w:rPr>
  </w:style>
  <w:style w:type="paragraph" w:styleId="ListParagraph">
    <w:name w:val="List Paragraph"/>
    <w:basedOn w:val="Normal"/>
    <w:uiPriority w:val="34"/>
    <w:qFormat/>
    <w:rsid w:val="00DA6817"/>
    <w:pPr>
      <w:ind w:left="720"/>
      <w:contextualSpacing/>
    </w:pPr>
  </w:style>
  <w:style w:type="paragraph" w:styleId="Revision">
    <w:name w:val="Revision"/>
    <w:hidden/>
    <w:uiPriority w:val="99"/>
    <w:semiHidden/>
    <w:rsid w:val="004A1A1A"/>
    <w:rPr>
      <w:sz w:val="24"/>
      <w:szCs w:val="24"/>
    </w:rPr>
  </w:style>
  <w:style w:type="character" w:styleId="CommentReference">
    <w:name w:val="annotation reference"/>
    <w:basedOn w:val="DefaultParagraphFont"/>
    <w:semiHidden/>
    <w:unhideWhenUsed/>
    <w:rsid w:val="00790DFC"/>
    <w:rPr>
      <w:sz w:val="16"/>
      <w:szCs w:val="16"/>
    </w:rPr>
  </w:style>
  <w:style w:type="paragraph" w:styleId="CommentText">
    <w:name w:val="annotation text"/>
    <w:basedOn w:val="Normal"/>
    <w:link w:val="CommentTextChar"/>
    <w:unhideWhenUsed/>
    <w:rsid w:val="00790DFC"/>
    <w:rPr>
      <w:sz w:val="20"/>
      <w:szCs w:val="20"/>
    </w:rPr>
  </w:style>
  <w:style w:type="character" w:customStyle="1" w:styleId="CommentTextChar">
    <w:name w:val="Comment Text Char"/>
    <w:basedOn w:val="DefaultParagraphFont"/>
    <w:link w:val="CommentText"/>
    <w:rsid w:val="00790DFC"/>
  </w:style>
  <w:style w:type="paragraph" w:styleId="CommentSubject">
    <w:name w:val="annotation subject"/>
    <w:basedOn w:val="CommentText"/>
    <w:next w:val="CommentText"/>
    <w:link w:val="CommentSubjectChar"/>
    <w:semiHidden/>
    <w:unhideWhenUsed/>
    <w:rsid w:val="00790DFC"/>
    <w:rPr>
      <w:b/>
      <w:bCs/>
    </w:rPr>
  </w:style>
  <w:style w:type="character" w:customStyle="1" w:styleId="CommentSubjectChar">
    <w:name w:val="Comment Subject Char"/>
    <w:basedOn w:val="CommentTextChar"/>
    <w:link w:val="CommentSubject"/>
    <w:semiHidden/>
    <w:rsid w:val="00790DFC"/>
    <w:rPr>
      <w:b/>
      <w:bCs/>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EB7C9E"/>
    <w:pPr>
      <w:spacing w:after="120"/>
    </w:pPr>
  </w:style>
  <w:style w:type="character" w:customStyle="1" w:styleId="FootnoteTextChar">
    <w:name w:val="Footnote Text Char"/>
    <w:basedOn w:val="DefaultParagraphFont"/>
    <w:semiHidden/>
    <w:rsid w:val="00EB7C9E"/>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EB7C9E"/>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B7C9E"/>
    <w:rPr>
      <w:rFonts w:ascii="Times New Roman" w:hAnsi="Times New Roman"/>
      <w:dstrike w:val="0"/>
      <w:color w:val="auto"/>
      <w:sz w:val="20"/>
      <w:vertAlign w:val="superscript"/>
    </w:rPr>
  </w:style>
  <w:style w:type="character" w:customStyle="1" w:styleId="Heading1Char">
    <w:name w:val="Heading 1 Char"/>
    <w:basedOn w:val="DefaultParagraphFont"/>
    <w:link w:val="Heading1"/>
    <w:uiPriority w:val="9"/>
    <w:rsid w:val="00001C41"/>
    <w:rPr>
      <w:rFonts w:eastAsiaTheme="minorHAnsi"/>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