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50" w:type="dxa"/>
        <w:tblLook w:val="0000"/>
      </w:tblPr>
      <w:tblGrid>
        <w:gridCol w:w="8856"/>
      </w:tblGrid>
      <w:tr w14:paraId="6E8CD3DD" w14:textId="77777777" w:rsidTr="0DD96FC2">
        <w:tblPrEx>
          <w:tblW w:w="8850" w:type="dxa"/>
          <w:tblLook w:val="0000"/>
        </w:tblPrEx>
        <w:trPr>
          <w:trHeight w:val="2181"/>
        </w:trPr>
        <w:tc>
          <w:tcPr>
            <w:tcW w:w="8850" w:type="dxa"/>
          </w:tcPr>
          <w:p w:rsidR="00FF232D" w:rsidP="00880DCA" w14:paraId="40317D94" w14:textId="77777777">
            <w:pPr>
              <w:rPr>
                <w:b/>
              </w:rPr>
            </w:pPr>
            <w:r>
              <w:rPr>
                <w:b/>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2540</wp:posOffset>
                  </wp:positionV>
                  <wp:extent cx="5486400" cy="741680"/>
                  <wp:effectExtent l="0" t="0" r="0" b="1270"/>
                  <wp:wrapTopAndBottom/>
                  <wp:docPr id="3" name="Picture 3" descr="FCC - Noticias de la Comision Federal de 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CC - Noticias de la Comision Federal de Comunicaciones"/>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1680"/>
                          </a:xfrm>
                          <a:prstGeom prst="rect">
                            <a:avLst/>
                          </a:prstGeom>
                        </pic:spPr>
                      </pic:pic>
                    </a:graphicData>
                  </a:graphic>
                  <wp14:sizeRelV relativeFrom="margin">
                    <wp14:pctHeight>0</wp14:pctHeight>
                  </wp14:sizeRelV>
                </wp:anchor>
              </w:drawing>
            </w:r>
          </w:p>
          <w:p w:rsidR="00AD0D87" w:rsidRPr="00AD0D87" w:rsidP="00AD0D87" w14:paraId="75EA9060" w14:textId="77777777">
            <w:pPr>
              <w:rPr>
                <w:b/>
                <w:bCs/>
                <w:sz w:val="22"/>
                <w:szCs w:val="22"/>
                <w:lang w:val="es-ES"/>
              </w:rPr>
            </w:pPr>
            <w:r w:rsidRPr="00AD0D87">
              <w:rPr>
                <w:b/>
                <w:bCs/>
                <w:sz w:val="22"/>
                <w:szCs w:val="22"/>
                <w:lang w:val="es-ES"/>
              </w:rPr>
              <w:t xml:space="preserve">Contacto de prensa: </w:t>
            </w:r>
          </w:p>
          <w:p w:rsidR="00AD0D87" w:rsidRPr="00AD0D87" w:rsidP="00AD0D87" w14:paraId="42B19EA0" w14:textId="77777777">
            <w:pPr>
              <w:rPr>
                <w:bCs/>
                <w:sz w:val="22"/>
                <w:szCs w:val="22"/>
                <w:lang w:val="es-ES"/>
              </w:rPr>
            </w:pPr>
            <w:r w:rsidRPr="00AD0D87">
              <w:rPr>
                <w:bCs/>
                <w:sz w:val="22"/>
                <w:szCs w:val="22"/>
                <w:lang w:val="es-ES"/>
              </w:rPr>
              <w:t>Paloma Perez</w:t>
            </w:r>
          </w:p>
          <w:p w:rsidR="00AD0D87" w:rsidRPr="00AD0D87" w:rsidP="00AD0D87" w14:paraId="331F3253" w14:textId="77777777">
            <w:pPr>
              <w:rPr>
                <w:bCs/>
                <w:sz w:val="22"/>
                <w:szCs w:val="22"/>
                <w:lang w:val="es-ES"/>
              </w:rPr>
            </w:pPr>
            <w:r w:rsidRPr="00AD0D87">
              <w:rPr>
                <w:bCs/>
                <w:sz w:val="22"/>
                <w:szCs w:val="22"/>
                <w:lang w:val="es-ES"/>
              </w:rPr>
              <w:t>Paloma.Perez@fcc.gov</w:t>
            </w:r>
          </w:p>
          <w:p w:rsidR="00AD0D87" w:rsidRPr="00AD0D87" w:rsidP="00AD0D87" w14:paraId="4EDA5798" w14:textId="77777777">
            <w:pPr>
              <w:rPr>
                <w:bCs/>
                <w:sz w:val="22"/>
                <w:szCs w:val="22"/>
                <w:lang w:val="es-ES"/>
              </w:rPr>
            </w:pPr>
          </w:p>
          <w:p w:rsidR="00AD0D87" w:rsidRPr="00AD0D87" w:rsidP="00AD0D87" w14:paraId="295F39F6" w14:textId="77777777">
            <w:pPr>
              <w:rPr>
                <w:b/>
                <w:sz w:val="22"/>
                <w:szCs w:val="22"/>
                <w:lang w:val="es-MX"/>
              </w:rPr>
            </w:pPr>
            <w:r w:rsidRPr="00AD0D87">
              <w:rPr>
                <w:b/>
                <w:sz w:val="22"/>
                <w:szCs w:val="22"/>
                <w:lang w:val="es-MX"/>
              </w:rPr>
              <w:t>Para publicación inmediata</w:t>
            </w:r>
          </w:p>
          <w:p w:rsidR="00AD0D87" w:rsidRPr="00AD0D87" w:rsidP="00AD0D87" w14:paraId="453F60BE" w14:textId="77777777">
            <w:pPr>
              <w:jc w:val="center"/>
              <w:rPr>
                <w:b/>
                <w:bCs/>
                <w:sz w:val="22"/>
                <w:szCs w:val="22"/>
                <w:lang w:val="es-MX"/>
              </w:rPr>
            </w:pPr>
          </w:p>
          <w:p w:rsidR="00AD0D87" w:rsidRPr="00AD0D87" w:rsidP="00AD0D87" w14:paraId="2B6F32B7" w14:textId="77777777">
            <w:pPr>
              <w:tabs>
                <w:tab w:val="left" w:pos="8625"/>
              </w:tabs>
              <w:spacing w:after="120"/>
              <w:jc w:val="center"/>
              <w:rPr>
                <w:b/>
                <w:bCs/>
                <w:sz w:val="26"/>
                <w:szCs w:val="26"/>
                <w:lang w:val="es-MX"/>
              </w:rPr>
            </w:pPr>
            <w:r w:rsidRPr="00AD0D87">
              <w:rPr>
                <w:b/>
                <w:bCs/>
                <w:sz w:val="26"/>
                <w:szCs w:val="26"/>
                <w:lang w:val="es-MX"/>
              </w:rPr>
              <w:t>JESSICA ROSENWORCEL, PRESIDENTA DE LA FCC, ENVÍA UNA ÚLTIMA ALERTA AL CONGRESO, SOBRE EL FIN DEL PROGRAMA DE DESCUENTOS PARA INTERNET (ACP)</w:t>
            </w:r>
          </w:p>
          <w:p w:rsidR="00AD0D87" w:rsidRPr="00AD0D87" w:rsidP="00AD0D87" w14:paraId="63F95A37" w14:textId="7B42654E">
            <w:pPr>
              <w:tabs>
                <w:tab w:val="left" w:pos="8625"/>
              </w:tabs>
              <w:jc w:val="center"/>
              <w:rPr>
                <w:i/>
                <w:lang w:val="es-MX"/>
              </w:rPr>
            </w:pPr>
            <w:r w:rsidRPr="00AD0D87">
              <w:rPr>
                <w:b/>
                <w:bCs/>
                <w:i/>
                <w:lang w:val="es-MX"/>
              </w:rPr>
              <w:t>En su última carta al Congreso, la presidenta de la FCC advierte sobre el impacto</w:t>
            </w:r>
            <w:r w:rsidR="00374B37">
              <w:rPr>
                <w:b/>
                <w:bCs/>
                <w:i/>
                <w:lang w:val="es-MX"/>
              </w:rPr>
              <w:t>,</w:t>
            </w:r>
            <w:r w:rsidRPr="00AD0D87">
              <w:rPr>
                <w:b/>
                <w:bCs/>
                <w:i/>
                <w:lang w:val="es-MX"/>
              </w:rPr>
              <w:t xml:space="preserve"> </w:t>
            </w:r>
            <w:r w:rsidRPr="00374B37" w:rsidR="00374B37">
              <w:rPr>
                <w:b/>
                <w:bCs/>
                <w:i/>
                <w:lang w:val="es-MX"/>
              </w:rPr>
              <w:t>a nivel nacional</w:t>
            </w:r>
            <w:r w:rsidR="00193C50">
              <w:rPr>
                <w:b/>
                <w:bCs/>
                <w:i/>
                <w:lang w:val="es-MX"/>
              </w:rPr>
              <w:t>,</w:t>
            </w:r>
            <w:r w:rsidRPr="00374B37" w:rsidR="00374B37">
              <w:rPr>
                <w:b/>
                <w:bCs/>
                <w:i/>
                <w:lang w:val="es-MX"/>
              </w:rPr>
              <w:t xml:space="preserve"> </w:t>
            </w:r>
            <w:r w:rsidRPr="00AD0D87">
              <w:rPr>
                <w:b/>
                <w:bCs/>
                <w:i/>
                <w:lang w:val="es-MX"/>
              </w:rPr>
              <w:t>que tendrá la extinción oficial del ACP en mayo</w:t>
            </w:r>
            <w:r w:rsidR="007F07CA">
              <w:rPr>
                <w:b/>
                <w:bCs/>
                <w:i/>
                <w:lang w:val="es-MX"/>
              </w:rPr>
              <w:t>,</w:t>
            </w:r>
            <w:r w:rsidRPr="00AD0D87">
              <w:rPr>
                <w:b/>
                <w:bCs/>
                <w:i/>
                <w:lang w:val="es-MX"/>
              </w:rPr>
              <w:t xml:space="preserve"> </w:t>
            </w:r>
            <w:r w:rsidR="002516B3">
              <w:rPr>
                <w:b/>
                <w:bCs/>
                <w:i/>
                <w:lang w:val="es-MX"/>
              </w:rPr>
              <w:t>o si el Congreso no aporta</w:t>
            </w:r>
            <w:r w:rsidRPr="00AD0D87">
              <w:rPr>
                <w:b/>
                <w:bCs/>
                <w:i/>
                <w:lang w:val="es-MX"/>
              </w:rPr>
              <w:t xml:space="preserve"> fondos adicionales.</w:t>
            </w:r>
          </w:p>
          <w:p w:rsidR="00AD0D87" w:rsidRPr="00AD0D87" w:rsidP="00AD0D87" w14:paraId="7006D19C" w14:textId="77777777">
            <w:pPr>
              <w:tabs>
                <w:tab w:val="left" w:pos="8625"/>
              </w:tabs>
              <w:jc w:val="center"/>
              <w:rPr>
                <w:i/>
                <w:color w:val="F2F2F2"/>
                <w:sz w:val="28"/>
                <w:lang w:val="es-MX"/>
              </w:rPr>
            </w:pPr>
            <w:r w:rsidRPr="00AD0D87">
              <w:rPr>
                <w:b/>
                <w:bCs/>
                <w:i/>
                <w:sz w:val="28"/>
                <w:szCs w:val="32"/>
                <w:lang w:val="es-MX"/>
              </w:rPr>
              <w:t xml:space="preserve">  </w:t>
            </w:r>
            <w:r w:rsidRPr="00AD0D87">
              <w:rPr>
                <w:b/>
                <w:bCs/>
                <w:i/>
                <w:color w:val="F2F2F2"/>
                <w:sz w:val="28"/>
                <w:szCs w:val="32"/>
                <w:lang w:val="es-MX"/>
              </w:rPr>
              <w:t xml:space="preserve">-- </w:t>
            </w:r>
          </w:p>
          <w:p w:rsidR="00AD0D87" w:rsidRPr="00AD0D87" w:rsidP="00AD0D87" w14:paraId="50A44183" w14:textId="4098E329">
            <w:pPr>
              <w:rPr>
                <w:sz w:val="22"/>
                <w:szCs w:val="22"/>
                <w:lang w:val="es-MX"/>
              </w:rPr>
            </w:pPr>
            <w:r w:rsidRPr="00AD0D87">
              <w:rPr>
                <w:sz w:val="22"/>
                <w:szCs w:val="22"/>
                <w:lang w:val="es-MX"/>
              </w:rPr>
              <w:t xml:space="preserve">WASHINGTON, </w:t>
            </w:r>
            <w:r w:rsidR="002516B3">
              <w:rPr>
                <w:sz w:val="22"/>
                <w:szCs w:val="22"/>
                <w:lang w:val="es-MX"/>
              </w:rPr>
              <w:t>2</w:t>
            </w:r>
            <w:r w:rsidRPr="00AD0D87">
              <w:rPr>
                <w:sz w:val="22"/>
                <w:szCs w:val="22"/>
                <w:lang w:val="es-MX"/>
              </w:rPr>
              <w:t xml:space="preserve">º de mayo de 2024— En </w:t>
            </w:r>
            <w:r w:rsidR="008D6B79">
              <w:rPr>
                <w:sz w:val="22"/>
                <w:szCs w:val="22"/>
                <w:lang w:val="es-MX"/>
              </w:rPr>
              <w:t>su última</w:t>
            </w:r>
            <w:r w:rsidRPr="00AD0D87">
              <w:rPr>
                <w:sz w:val="22"/>
                <w:szCs w:val="22"/>
                <w:lang w:val="es-MX"/>
              </w:rPr>
              <w:t xml:space="preserve"> carta a los líderes del Congreso, la presidenta de la Comisión Federal de Comunicaciones (Federal Communications </w:t>
            </w:r>
            <w:r w:rsidRPr="00AD0D87">
              <w:rPr>
                <w:sz w:val="22"/>
                <w:szCs w:val="22"/>
                <w:lang w:val="es-MX"/>
              </w:rPr>
              <w:t>Commission</w:t>
            </w:r>
            <w:r w:rsidRPr="00AD0D87">
              <w:rPr>
                <w:sz w:val="22"/>
                <w:szCs w:val="22"/>
                <w:lang w:val="es-MX"/>
              </w:rPr>
              <w:t>, FCC, por sus siglas en inglés), Jessica Rosenworcel, volvió a enfatizar la urgencia de proporcionar fondos adicionales para el Programa de Descuentos para Internet (</w:t>
            </w:r>
            <w:r w:rsidRPr="00AD0D87">
              <w:rPr>
                <w:sz w:val="22"/>
                <w:szCs w:val="22"/>
                <w:lang w:val="es-MX"/>
              </w:rPr>
              <w:t>Affordable</w:t>
            </w:r>
            <w:r w:rsidRPr="00AD0D87">
              <w:rPr>
                <w:sz w:val="22"/>
                <w:szCs w:val="22"/>
                <w:lang w:val="es-MX"/>
              </w:rPr>
              <w:t xml:space="preserve"> </w:t>
            </w:r>
            <w:r w:rsidRPr="00AD0D87">
              <w:rPr>
                <w:sz w:val="22"/>
                <w:szCs w:val="22"/>
                <w:lang w:val="es-MX"/>
              </w:rPr>
              <w:t>Connectivity</w:t>
            </w:r>
            <w:r w:rsidRPr="00AD0D87">
              <w:rPr>
                <w:sz w:val="22"/>
                <w:szCs w:val="22"/>
                <w:lang w:val="es-MX"/>
              </w:rPr>
              <w:t xml:space="preserve"> </w:t>
            </w:r>
            <w:r w:rsidRPr="00AD0D87">
              <w:rPr>
                <w:sz w:val="22"/>
                <w:szCs w:val="22"/>
                <w:lang w:val="es-MX"/>
              </w:rPr>
              <w:t>Program</w:t>
            </w:r>
            <w:r w:rsidRPr="00AD0D87">
              <w:rPr>
                <w:sz w:val="22"/>
                <w:szCs w:val="22"/>
                <w:lang w:val="es-MX"/>
              </w:rPr>
              <w:t xml:space="preserve">, ACP, por sus siglas en inglés) antes de que los fondos se agoten oficialmente a fines de mayo y los hogares participantes ya no puedan recibir ningún beneficio del ACP. </w:t>
            </w:r>
            <w:r w:rsidR="002516B3">
              <w:rPr>
                <w:sz w:val="22"/>
                <w:szCs w:val="22"/>
                <w:lang w:val="es-MX"/>
              </w:rPr>
              <w:t xml:space="preserve"> </w:t>
            </w:r>
            <w:r w:rsidRPr="00AD0D87">
              <w:rPr>
                <w:sz w:val="22"/>
                <w:szCs w:val="22"/>
                <w:lang w:val="es-MX"/>
              </w:rPr>
              <w:t xml:space="preserve">La FCC ya había anunciado que abril sería el último mes en que los hogares podrían recibir un descuento de $30, y en mayo algunos hogares podrían continuar recibiendo un descuento de hasta $14 si su proveedor optaba por ofrecer un descuento parcial durante el último mes del programa. </w:t>
            </w:r>
            <w:r w:rsidR="002516B3">
              <w:rPr>
                <w:sz w:val="22"/>
                <w:szCs w:val="22"/>
                <w:lang w:val="es-MX"/>
              </w:rPr>
              <w:t xml:space="preserve"> </w:t>
            </w:r>
            <w:r w:rsidRPr="00AD0D87">
              <w:rPr>
                <w:sz w:val="22"/>
                <w:szCs w:val="22"/>
                <w:lang w:val="es-MX"/>
              </w:rPr>
              <w:t>En la misiva, la presidenta Rosenworcel destacó nuevamente que el fin del ACP tendría amplias consecuencias en todo el país y cómo su extinción podría afectar otras gestiones destinadas a instalar redes de internet de banda ancha en las que el gobierno federal ha realizado importantes inversiones, como el programa de equidad, acceso e instalación de banda ancha (</w:t>
            </w:r>
            <w:r w:rsidRPr="00AD0D87">
              <w:rPr>
                <w:sz w:val="22"/>
                <w:szCs w:val="22"/>
                <w:lang w:val="es-MX"/>
              </w:rPr>
              <w:t>Broadband</w:t>
            </w:r>
            <w:r w:rsidRPr="00AD0D87">
              <w:rPr>
                <w:sz w:val="22"/>
                <w:szCs w:val="22"/>
                <w:lang w:val="es-MX"/>
              </w:rPr>
              <w:t xml:space="preserve"> </w:t>
            </w:r>
            <w:r w:rsidRPr="00AD0D87">
              <w:rPr>
                <w:sz w:val="22"/>
                <w:szCs w:val="22"/>
                <w:lang w:val="es-MX"/>
              </w:rPr>
              <w:t>Equity</w:t>
            </w:r>
            <w:r w:rsidRPr="00AD0D87">
              <w:rPr>
                <w:sz w:val="22"/>
                <w:szCs w:val="22"/>
                <w:lang w:val="es-MX"/>
              </w:rPr>
              <w:t xml:space="preserve">, Access, and </w:t>
            </w:r>
            <w:r w:rsidRPr="00AD0D87">
              <w:rPr>
                <w:sz w:val="22"/>
                <w:szCs w:val="22"/>
                <w:lang w:val="es-MX"/>
              </w:rPr>
              <w:t>Deployment</w:t>
            </w:r>
            <w:r w:rsidRPr="00AD0D87">
              <w:rPr>
                <w:sz w:val="22"/>
                <w:szCs w:val="22"/>
                <w:lang w:val="es-MX"/>
              </w:rPr>
              <w:t xml:space="preserve">, BEAD, por sus siglas en inglés) del Departamento de Comercio (U.S. Department of Commerce). </w:t>
            </w:r>
          </w:p>
          <w:p w:rsidR="00AD0D87" w:rsidRPr="00AD0D87" w:rsidP="00AD0D87" w14:paraId="48721189" w14:textId="77777777">
            <w:pPr>
              <w:rPr>
                <w:sz w:val="22"/>
                <w:szCs w:val="22"/>
                <w:lang w:val="es-MX"/>
              </w:rPr>
            </w:pPr>
          </w:p>
          <w:p w:rsidR="00AD0D87" w:rsidRPr="00AD0D87" w:rsidP="00AD0D87" w14:paraId="5B179188" w14:textId="3733A12B">
            <w:pPr>
              <w:rPr>
                <w:sz w:val="22"/>
                <w:szCs w:val="22"/>
                <w:lang w:val="es-MX"/>
              </w:rPr>
            </w:pPr>
            <w:r w:rsidRPr="00AD0D87">
              <w:rPr>
                <w:sz w:val="22"/>
                <w:szCs w:val="22"/>
                <w:lang w:val="es-MX"/>
              </w:rPr>
              <w:t xml:space="preserve">“La única solución a corto plazo para dar continuidad al programa ACP es la aprobación de fondos adicionales por parte del Congreso. </w:t>
            </w:r>
            <w:r w:rsidR="002516B3">
              <w:rPr>
                <w:sz w:val="22"/>
                <w:szCs w:val="22"/>
                <w:lang w:val="es-MX"/>
              </w:rPr>
              <w:t xml:space="preserve"> </w:t>
            </w:r>
            <w:r w:rsidRPr="00AD0D87">
              <w:rPr>
                <w:sz w:val="22"/>
                <w:szCs w:val="22"/>
                <w:lang w:val="es-MX"/>
              </w:rPr>
              <w:t xml:space="preserve">Si no se asignan rápidamente fondos adicionales, uno de cada seis hogares dependientes de este programa, en todo el país, enfrentarán cuentas de internet cada vez más altas y habrá cada vez un número mayor de hogares sin conexión”, señala la presidenta Rosenworcel en su carta, agregando: “Si el ACP finaliza, corremos el riesgo de revertir los importantes avances que ha logrado este programa para cerrar la brecha digital. </w:t>
            </w:r>
            <w:r w:rsidR="002516B3">
              <w:rPr>
                <w:sz w:val="22"/>
                <w:szCs w:val="22"/>
                <w:lang w:val="es-MX"/>
              </w:rPr>
              <w:t xml:space="preserve"> </w:t>
            </w:r>
            <w:r w:rsidRPr="00AD0D87">
              <w:rPr>
                <w:sz w:val="22"/>
                <w:szCs w:val="22"/>
                <w:lang w:val="es-MX"/>
              </w:rPr>
              <w:t>En los últimos dos años, los hogares han llegado a depender de los descuentos mensuales aportados por el ACP para obtener un acceso confiable y consistente a los servicios de internet de banda ancha necesarios para la educación, el trabajo y la atención médica, entre otras cosas”.</w:t>
            </w:r>
          </w:p>
          <w:p w:rsidR="00AD0D87" w:rsidRPr="00AD0D87" w:rsidP="00AD0D87" w14:paraId="3236E34D" w14:textId="77777777">
            <w:pPr>
              <w:rPr>
                <w:sz w:val="22"/>
                <w:szCs w:val="22"/>
                <w:lang w:val="es-MX"/>
              </w:rPr>
            </w:pPr>
          </w:p>
          <w:p w:rsidR="00AD0D87" w:rsidRPr="00AD0D87" w:rsidP="00AD0D87" w14:paraId="7EBAD317" w14:textId="77777777">
            <w:pPr>
              <w:rPr>
                <w:sz w:val="22"/>
                <w:szCs w:val="22"/>
                <w:lang w:val="es-MX"/>
              </w:rPr>
            </w:pPr>
            <w:r w:rsidRPr="00AD0D87">
              <w:rPr>
                <w:sz w:val="22"/>
                <w:szCs w:val="22"/>
                <w:lang w:val="es-MX"/>
              </w:rPr>
              <w:t xml:space="preserve">Debido a la falta de fondos adicionales, la Comisión Federal de Comunicaciones comenzó a adoptar medidas en enero de 2024 para </w:t>
            </w:r>
            <w:hyperlink r:id="rId5" w:history="1">
              <w:r w:rsidRPr="00AD0D87">
                <w:rPr>
                  <w:color w:val="0000FF"/>
                  <w:sz w:val="22"/>
                  <w:szCs w:val="22"/>
                  <w:u w:val="single"/>
                  <w:lang w:val="es-MX"/>
                </w:rPr>
                <w:t>finalizar el programa ACP</w:t>
              </w:r>
            </w:hyperlink>
            <w:r w:rsidRPr="00AD0D87">
              <w:rPr>
                <w:sz w:val="22"/>
                <w:szCs w:val="22"/>
                <w:lang w:val="es-MX"/>
              </w:rPr>
              <w:t xml:space="preserve">, y en marzo anunció que abril sería el último mes en que los hogares recibirían el descuento ACP completo, de $30 mensuales, y el descuento de $75 mensuales, aplicable a los hogares tribales, lo que se vería reflejado en sus cuentas de internet. Es posible que los hogares participantes en el programa ACP reciban un descuento parcial de su compañía de internet, en mayo de 2024. Después de mayo de 2024, si el Congreso no proporciona financiamiento adicional, el ACP se quedará sin fondos y los hogares </w:t>
            </w:r>
            <w:r w:rsidRPr="00AD0D87">
              <w:rPr>
                <w:sz w:val="22"/>
                <w:szCs w:val="22"/>
                <w:lang w:val="es-MX"/>
              </w:rPr>
              <w:t>participantes en el programa dejarán de recibir los descuentos ACP dado que el programa llegará a su fin.</w:t>
            </w:r>
          </w:p>
          <w:p w:rsidR="00AD0D87" w:rsidRPr="00AD0D87" w:rsidP="00AD0D87" w14:paraId="60411C8E" w14:textId="77777777">
            <w:pPr>
              <w:rPr>
                <w:sz w:val="22"/>
                <w:szCs w:val="22"/>
                <w:lang w:val="es-MX"/>
              </w:rPr>
            </w:pPr>
          </w:p>
          <w:p w:rsidR="00AD0D87" w:rsidRPr="00AD0D87" w:rsidP="00AD0D87" w14:paraId="3CF14F86" w14:textId="77777777">
            <w:pPr>
              <w:rPr>
                <w:sz w:val="22"/>
                <w:szCs w:val="22"/>
                <w:lang w:val="es-MX"/>
              </w:rPr>
            </w:pPr>
            <w:r w:rsidRPr="00AD0D87">
              <w:rPr>
                <w:sz w:val="22"/>
                <w:szCs w:val="22"/>
                <w:lang w:val="es-MX"/>
              </w:rPr>
              <w:t>Además de los cambios en los montos de descuento ACP para los hogares afectados, la agencia destaca a continuación los estados y las cifras que ilustran el amplio impacto del programa ACP, las comunidades que pueden verse más afectadas y la necesidad de continuar con el programa:</w:t>
            </w:r>
          </w:p>
          <w:p w:rsidR="00AD0D87" w:rsidRPr="00AD0D87" w:rsidP="00AD0D87" w14:paraId="10849CA7" w14:textId="56FE6177">
            <w:pPr>
              <w:numPr>
                <w:ilvl w:val="0"/>
                <w:numId w:val="16"/>
              </w:numPr>
              <w:spacing w:before="100" w:beforeAutospacing="1" w:after="100" w:afterAutospacing="1"/>
              <w:rPr>
                <w:rFonts w:ascii="Segoe UI" w:hAnsi="Segoe UI" w:cs="Segoe UI"/>
                <w:sz w:val="22"/>
                <w:szCs w:val="22"/>
                <w:lang w:val="es-MX"/>
              </w:rPr>
            </w:pPr>
            <w:r w:rsidRPr="00AD0D87">
              <w:rPr>
                <w:b/>
                <w:bCs/>
                <w:sz w:val="22"/>
                <w:szCs w:val="22"/>
                <w:lang w:val="es-MX"/>
              </w:rPr>
              <w:t>Aumento total</w:t>
            </w:r>
            <w:r w:rsidR="00DE79A4">
              <w:rPr>
                <w:b/>
                <w:bCs/>
                <w:sz w:val="22"/>
                <w:szCs w:val="22"/>
                <w:lang w:val="es-MX"/>
              </w:rPr>
              <w:t xml:space="preserve"> de hogares inscritos en el</w:t>
            </w:r>
            <w:r w:rsidRPr="00AD0D87">
              <w:rPr>
                <w:b/>
                <w:bCs/>
                <w:sz w:val="22"/>
                <w:szCs w:val="22"/>
                <w:lang w:val="es-MX"/>
              </w:rPr>
              <w:t xml:space="preserve"> programa</w:t>
            </w:r>
            <w:r w:rsidR="00DE79A4">
              <w:rPr>
                <w:b/>
                <w:bCs/>
                <w:sz w:val="22"/>
                <w:szCs w:val="22"/>
                <w:lang w:val="es-MX"/>
              </w:rPr>
              <w:t xml:space="preserve"> ACP desde su inicio:</w:t>
            </w:r>
            <w:r w:rsidRPr="00AD0D87">
              <w:rPr>
                <w:sz w:val="22"/>
                <w:szCs w:val="22"/>
                <w:lang w:val="es-MX"/>
              </w:rPr>
              <w:t xml:space="preserve"> 23 millones de hogares están inscritos, un aumento de 14 millones de hogares o 157% desde que comenzó el programa en la víspera de Año Nuevo de 2021.</w:t>
            </w:r>
          </w:p>
          <w:p w:rsidR="00AD0D87" w:rsidRPr="00AD0D87" w:rsidP="00AD0D87" w14:paraId="4A7A6565" w14:textId="2A158C68">
            <w:pPr>
              <w:numPr>
                <w:ilvl w:val="0"/>
                <w:numId w:val="16"/>
              </w:numPr>
              <w:spacing w:before="100" w:beforeAutospacing="1" w:after="100" w:afterAutospacing="1"/>
              <w:rPr>
                <w:sz w:val="22"/>
                <w:szCs w:val="22"/>
                <w:lang w:val="es-MX"/>
              </w:rPr>
            </w:pPr>
            <w:r w:rsidRPr="00AD0D87">
              <w:rPr>
                <w:b/>
                <w:bCs/>
                <w:sz w:val="22"/>
                <w:szCs w:val="22"/>
                <w:lang w:val="es-MX"/>
              </w:rPr>
              <w:t>Los 10 estados con</w:t>
            </w:r>
            <w:r w:rsidR="006F6FED">
              <w:rPr>
                <w:b/>
                <w:bCs/>
                <w:sz w:val="22"/>
                <w:szCs w:val="22"/>
                <w:lang w:val="es-MX"/>
              </w:rPr>
              <w:t xml:space="preserve"> las tasas más altas de participación</w:t>
            </w:r>
            <w:r w:rsidR="00F069B1">
              <w:rPr>
                <w:b/>
                <w:bCs/>
                <w:sz w:val="22"/>
                <w:szCs w:val="22"/>
                <w:lang w:val="es-MX"/>
              </w:rPr>
              <w:t xml:space="preserve"> en el programa entre los hogares elegibles</w:t>
            </w:r>
            <w:r w:rsidRPr="00AD0D87">
              <w:rPr>
                <w:sz w:val="22"/>
                <w:szCs w:val="22"/>
                <w:lang w:val="es-MX"/>
              </w:rPr>
              <w:t>: Ohio, Luisiana, Michigan, Nevada, Kentucky, Nueva York, Carolina del Norte, California, Oklahoma y Wisconsin</w:t>
            </w:r>
            <w:r w:rsidRPr="00AD0D87">
              <w:rPr>
                <w:rFonts w:ascii="Segoe UI" w:hAnsi="Segoe UI" w:cs="Segoe UI"/>
                <w:sz w:val="22"/>
                <w:szCs w:val="22"/>
                <w:lang w:val="es-MX"/>
              </w:rPr>
              <w:t>.</w:t>
            </w:r>
            <w:r w:rsidRPr="00AD0D87">
              <w:rPr>
                <w:rFonts w:ascii="Segoe UI" w:hAnsi="Segoe UI" w:cs="Segoe UI"/>
                <w:sz w:val="18"/>
                <w:szCs w:val="18"/>
                <w:lang w:val="es-MX"/>
              </w:rPr>
              <w:t xml:space="preserve">  </w:t>
            </w:r>
          </w:p>
          <w:p w:rsidR="00AD0D87" w:rsidRPr="00AD0D87" w:rsidP="00AD0D87" w14:paraId="5490AC68" w14:textId="6E3758B1">
            <w:pPr>
              <w:numPr>
                <w:ilvl w:val="0"/>
                <w:numId w:val="16"/>
              </w:numPr>
              <w:spacing w:before="100" w:beforeAutospacing="1" w:after="100" w:afterAutospacing="1"/>
              <w:rPr>
                <w:sz w:val="22"/>
                <w:szCs w:val="22"/>
                <w:lang w:val="es-MX"/>
              </w:rPr>
            </w:pPr>
            <w:r w:rsidRPr="00AD0D87">
              <w:rPr>
                <w:b/>
                <w:bCs/>
                <w:sz w:val="22"/>
                <w:szCs w:val="22"/>
                <w:lang w:val="es-MX"/>
              </w:rPr>
              <w:t>Los 10 estados con</w:t>
            </w:r>
            <w:r w:rsidR="000865E9">
              <w:rPr>
                <w:b/>
                <w:bCs/>
                <w:sz w:val="22"/>
                <w:szCs w:val="22"/>
                <w:lang w:val="es-MX"/>
              </w:rPr>
              <w:t xml:space="preserve"> el</w:t>
            </w:r>
            <w:r w:rsidRPr="00AD0D87">
              <w:rPr>
                <w:b/>
                <w:bCs/>
                <w:sz w:val="22"/>
                <w:szCs w:val="22"/>
                <w:lang w:val="es-MX"/>
              </w:rPr>
              <w:t xml:space="preserve"> mayor </w:t>
            </w:r>
            <w:r w:rsidR="00F069B1">
              <w:rPr>
                <w:b/>
                <w:bCs/>
                <w:sz w:val="22"/>
                <w:szCs w:val="22"/>
                <w:lang w:val="es-MX"/>
              </w:rPr>
              <w:t>porcentaje de inscripción en áreas</w:t>
            </w:r>
            <w:r w:rsidR="00C84765">
              <w:rPr>
                <w:b/>
                <w:bCs/>
                <w:sz w:val="22"/>
                <w:szCs w:val="22"/>
                <w:lang w:val="es-MX"/>
              </w:rPr>
              <w:t xml:space="preserve"> rurales</w:t>
            </w:r>
            <w:r w:rsidR="000865E9">
              <w:rPr>
                <w:b/>
                <w:bCs/>
                <w:sz w:val="22"/>
                <w:szCs w:val="22"/>
                <w:lang w:val="es-MX"/>
              </w:rPr>
              <w:t xml:space="preserve">: </w:t>
            </w:r>
            <w:r w:rsidRPr="00AD0D87">
              <w:rPr>
                <w:sz w:val="22"/>
                <w:szCs w:val="22"/>
                <w:lang w:val="es-MX"/>
              </w:rPr>
              <w:t>Vermont, Mississippi, Dakota del Sur, Wyoming, New Hampshire, Maine, Kentucky, Virginia Occidental, Montana y Arkansas</w:t>
            </w:r>
            <w:r w:rsidRPr="00AD0D87">
              <w:rPr>
                <w:rFonts w:ascii="Segoe UI" w:hAnsi="Segoe UI" w:cs="Segoe UI"/>
                <w:sz w:val="22"/>
                <w:szCs w:val="22"/>
                <w:lang w:val="es-MX"/>
              </w:rPr>
              <w:t>.</w:t>
            </w:r>
          </w:p>
          <w:p w:rsidR="00AD0D87" w:rsidRPr="00AD0D87" w:rsidP="00AD0D87" w14:paraId="4D32EE04" w14:textId="77777777">
            <w:pPr>
              <w:numPr>
                <w:ilvl w:val="0"/>
                <w:numId w:val="16"/>
              </w:numPr>
              <w:spacing w:before="100" w:beforeAutospacing="1" w:after="100" w:afterAutospacing="1"/>
              <w:rPr>
                <w:sz w:val="22"/>
                <w:szCs w:val="22"/>
                <w:lang w:val="es-MX"/>
              </w:rPr>
            </w:pPr>
            <w:r w:rsidRPr="00AD0D87">
              <w:rPr>
                <w:b/>
                <w:bCs/>
                <w:sz w:val="22"/>
                <w:szCs w:val="22"/>
                <w:lang w:val="es-MX"/>
              </w:rPr>
              <w:t>Los 5 estados con mayor inscripción tribal</w:t>
            </w:r>
            <w:r w:rsidRPr="00AD0D87">
              <w:rPr>
                <w:sz w:val="22"/>
                <w:szCs w:val="22"/>
                <w:lang w:val="es-MX"/>
              </w:rPr>
              <w:t>: Oklahoma, Arizona, Nuevo México, Alaska y Dakota del Sur</w:t>
            </w:r>
            <w:r w:rsidRPr="00AD0D87">
              <w:rPr>
                <w:rFonts w:ascii="Segoe UI" w:hAnsi="Segoe UI" w:cs="Segoe UI"/>
                <w:sz w:val="22"/>
                <w:szCs w:val="22"/>
                <w:lang w:val="es-MX"/>
              </w:rPr>
              <w:t>.</w:t>
            </w:r>
          </w:p>
          <w:p w:rsidR="00AD0D87" w:rsidRPr="00AD0D87" w:rsidP="00AD0D87" w14:paraId="35E2004C" w14:textId="69CEA85D">
            <w:pPr>
              <w:rPr>
                <w:sz w:val="22"/>
                <w:szCs w:val="22"/>
                <w:lang w:val="es-MX"/>
              </w:rPr>
            </w:pPr>
            <w:r w:rsidRPr="00AD0D87">
              <w:rPr>
                <w:sz w:val="22"/>
                <w:szCs w:val="22"/>
                <w:lang w:val="es-MX"/>
              </w:rPr>
              <w:t xml:space="preserve">En enero de 2024, se introdujo un proyecto de ley </w:t>
            </w:r>
            <w:r w:rsidRPr="00BA72CA" w:rsidR="00BA72CA">
              <w:rPr>
                <w:sz w:val="22"/>
                <w:szCs w:val="22"/>
                <w:lang w:val="es-MX"/>
              </w:rPr>
              <w:t>(</w:t>
            </w:r>
            <w:r w:rsidRPr="00BA72CA" w:rsidR="00BA72CA">
              <w:rPr>
                <w:sz w:val="22"/>
                <w:szCs w:val="22"/>
                <w:lang w:val="es-MX"/>
              </w:rPr>
              <w:t>Affordable</w:t>
            </w:r>
            <w:r w:rsidRPr="00BA72CA" w:rsidR="00BA72CA">
              <w:rPr>
                <w:sz w:val="22"/>
                <w:szCs w:val="22"/>
                <w:lang w:val="es-MX"/>
              </w:rPr>
              <w:t xml:space="preserve"> </w:t>
            </w:r>
            <w:r w:rsidRPr="00BA72CA" w:rsidR="00BA72CA">
              <w:rPr>
                <w:sz w:val="22"/>
                <w:szCs w:val="22"/>
                <w:lang w:val="es-MX"/>
              </w:rPr>
              <w:t>Connectivity</w:t>
            </w:r>
            <w:r w:rsidRPr="00BA72CA" w:rsidR="00BA72CA">
              <w:rPr>
                <w:sz w:val="22"/>
                <w:szCs w:val="22"/>
                <w:lang w:val="es-MX"/>
              </w:rPr>
              <w:t xml:space="preserve"> </w:t>
            </w:r>
            <w:r w:rsidRPr="00BA72CA" w:rsidR="00BA72CA">
              <w:rPr>
                <w:sz w:val="22"/>
                <w:szCs w:val="22"/>
                <w:lang w:val="es-MX"/>
              </w:rPr>
              <w:t>Program</w:t>
            </w:r>
            <w:r w:rsidRPr="00BA72CA" w:rsidR="00BA72CA">
              <w:rPr>
                <w:sz w:val="22"/>
                <w:szCs w:val="22"/>
                <w:lang w:val="es-MX"/>
              </w:rPr>
              <w:t xml:space="preserve"> </w:t>
            </w:r>
            <w:r w:rsidRPr="00BA72CA" w:rsidR="00BA72CA">
              <w:rPr>
                <w:sz w:val="22"/>
                <w:szCs w:val="22"/>
                <w:lang w:val="es-MX"/>
              </w:rPr>
              <w:t>Extension</w:t>
            </w:r>
            <w:r w:rsidRPr="00BA72CA" w:rsidR="00BA72CA">
              <w:rPr>
                <w:sz w:val="22"/>
                <w:szCs w:val="22"/>
                <w:lang w:val="es-MX"/>
              </w:rPr>
              <w:t xml:space="preserve"> </w:t>
            </w:r>
            <w:r w:rsidRPr="00BA72CA" w:rsidR="00BA72CA">
              <w:rPr>
                <w:sz w:val="22"/>
                <w:szCs w:val="22"/>
                <w:lang w:val="es-MX"/>
              </w:rPr>
              <w:t>Act</w:t>
            </w:r>
            <w:r w:rsidRPr="00BA72CA" w:rsidR="00BA72CA">
              <w:rPr>
                <w:sz w:val="22"/>
                <w:szCs w:val="22"/>
                <w:lang w:val="es-MX"/>
              </w:rPr>
              <w:t xml:space="preserve">), </w:t>
            </w:r>
            <w:r w:rsidRPr="00AD0D87">
              <w:rPr>
                <w:sz w:val="22"/>
                <w:szCs w:val="22"/>
                <w:lang w:val="es-MX"/>
              </w:rPr>
              <w:t>bipartidista y bicameral, que extiende el Programa de Descuentos para Internet</w:t>
            </w:r>
            <w:r w:rsidR="005B7CCC">
              <w:rPr>
                <w:sz w:val="22"/>
                <w:szCs w:val="22"/>
                <w:lang w:val="es-MX"/>
              </w:rPr>
              <w:t xml:space="preserve"> (ACP)</w:t>
            </w:r>
            <w:r w:rsidR="00AE42F0">
              <w:rPr>
                <w:sz w:val="22"/>
                <w:szCs w:val="22"/>
                <w:lang w:val="es-MX"/>
              </w:rPr>
              <w:t xml:space="preserve">. Este </w:t>
            </w:r>
            <w:r w:rsidRPr="00AD0D87">
              <w:rPr>
                <w:sz w:val="22"/>
                <w:szCs w:val="22"/>
                <w:lang w:val="es-MX"/>
              </w:rPr>
              <w:t>proyecto, de convertirse en ley, proporcionaría $7 mil millones adicionales para el programa ACP. E</w:t>
            </w:r>
            <w:r w:rsidR="001410D5">
              <w:rPr>
                <w:sz w:val="22"/>
                <w:szCs w:val="22"/>
                <w:lang w:val="es-MX"/>
              </w:rPr>
              <w:t>l</w:t>
            </w:r>
            <w:r w:rsidRPr="00AD0D87">
              <w:rPr>
                <w:sz w:val="22"/>
                <w:szCs w:val="22"/>
                <w:lang w:val="es-MX"/>
              </w:rPr>
              <w:t xml:space="preserve"> proyecto de ley cuenta con un amplio apoyo, inclu</w:t>
            </w:r>
            <w:r w:rsidR="00B32AA1">
              <w:rPr>
                <w:sz w:val="22"/>
                <w:szCs w:val="22"/>
                <w:lang w:val="es-MX"/>
              </w:rPr>
              <w:t>i</w:t>
            </w:r>
            <w:r w:rsidRPr="00AD0D87">
              <w:rPr>
                <w:sz w:val="22"/>
                <w:szCs w:val="22"/>
                <w:lang w:val="es-MX"/>
              </w:rPr>
              <w:t>dos más de 200 copatrocinadores, y cuenta con el respaldo de un grupo bipartidista dedicado a buscar soluciones</w:t>
            </w:r>
            <w:r w:rsidRPr="00AD0D87">
              <w:rPr>
                <w:lang w:val="es-MX"/>
              </w:rPr>
              <w:t xml:space="preserve"> (</w:t>
            </w:r>
            <w:r w:rsidRPr="00AD0D87">
              <w:rPr>
                <w:sz w:val="22"/>
                <w:szCs w:val="22"/>
                <w:lang w:val="es-MX"/>
              </w:rPr>
              <w:t>Problem</w:t>
            </w:r>
            <w:r w:rsidRPr="00AD0D87">
              <w:rPr>
                <w:sz w:val="22"/>
                <w:szCs w:val="22"/>
                <w:lang w:val="es-MX"/>
              </w:rPr>
              <w:t xml:space="preserve"> </w:t>
            </w:r>
            <w:r w:rsidRPr="00AD0D87">
              <w:rPr>
                <w:sz w:val="22"/>
                <w:szCs w:val="22"/>
                <w:lang w:val="es-MX"/>
              </w:rPr>
              <w:t>Solvers</w:t>
            </w:r>
            <w:r w:rsidRPr="00AD0D87">
              <w:rPr>
                <w:sz w:val="22"/>
                <w:szCs w:val="22"/>
                <w:lang w:val="es-MX"/>
              </w:rPr>
              <w:t xml:space="preserve"> Caucus).  </w:t>
            </w:r>
          </w:p>
          <w:p w:rsidR="00AD0D87" w:rsidRPr="00AD0D87" w:rsidP="00AD0D87" w14:paraId="3A322C37" w14:textId="77777777">
            <w:pPr>
              <w:rPr>
                <w:sz w:val="22"/>
                <w:szCs w:val="22"/>
                <w:lang w:val="es-MX"/>
              </w:rPr>
            </w:pPr>
          </w:p>
          <w:p w:rsidR="00AD0D87" w:rsidRPr="00AD0D87" w:rsidP="00AD0D87" w14:paraId="4C633836" w14:textId="37F937F0">
            <w:pPr>
              <w:rPr>
                <w:sz w:val="22"/>
                <w:szCs w:val="22"/>
                <w:lang w:val="es-MX"/>
              </w:rPr>
            </w:pPr>
            <w:r w:rsidRPr="00AD0D87">
              <w:rPr>
                <w:sz w:val="22"/>
                <w:szCs w:val="22"/>
                <w:lang w:val="es-MX"/>
              </w:rPr>
              <w:t>“El tiempo se acaba. Se necesita financiamiento adicional de inmediato para evitar las perturbaciones que ya empiezan a experimentar millones de hogares inscritos en el ACP y que dependen de este programa para mantener conectividad de esencial importancia. La Comisión está dispuesta a ayudar al Congreso en cualquier esfuerzo para financiar plenamente el ACP en el futuro”,</w:t>
            </w:r>
            <w:r w:rsidR="00C67C17">
              <w:rPr>
                <w:sz w:val="22"/>
                <w:szCs w:val="22"/>
                <w:lang w:val="es-MX"/>
              </w:rPr>
              <w:t xml:space="preserve"> </w:t>
            </w:r>
            <w:r w:rsidRPr="00424CEB" w:rsidR="00C67C17">
              <w:rPr>
                <w:b/>
                <w:bCs/>
                <w:sz w:val="22"/>
                <w:szCs w:val="22"/>
                <w:lang w:val="es-MX"/>
              </w:rPr>
              <w:t>concluyó la presidenta Rosen</w:t>
            </w:r>
            <w:r w:rsidRPr="00424CEB" w:rsidR="00424CEB">
              <w:rPr>
                <w:b/>
                <w:bCs/>
                <w:sz w:val="22"/>
                <w:szCs w:val="22"/>
                <w:lang w:val="es-MX"/>
              </w:rPr>
              <w:t>worcel</w:t>
            </w:r>
            <w:r w:rsidR="00424CEB">
              <w:rPr>
                <w:sz w:val="22"/>
                <w:szCs w:val="22"/>
                <w:lang w:val="es-MX"/>
              </w:rPr>
              <w:t>.</w:t>
            </w:r>
          </w:p>
          <w:p w:rsidR="00AD0D87" w:rsidRPr="00AD0D87" w:rsidP="00AD0D87" w14:paraId="15703FB8" w14:textId="77777777">
            <w:pPr>
              <w:rPr>
                <w:sz w:val="22"/>
                <w:szCs w:val="22"/>
                <w:lang w:val="es-MX"/>
              </w:rPr>
            </w:pPr>
          </w:p>
          <w:p w:rsidR="00AD0D87" w:rsidRPr="00AD0D87" w:rsidP="00AD0D87" w14:paraId="0E492FFE" w14:textId="77777777">
            <w:pPr>
              <w:rPr>
                <w:sz w:val="22"/>
                <w:szCs w:val="22"/>
                <w:lang w:val="es-MX"/>
              </w:rPr>
            </w:pPr>
            <w:r w:rsidRPr="00AD0D87">
              <w:rPr>
                <w:sz w:val="22"/>
                <w:szCs w:val="22"/>
                <w:lang w:val="es-MX"/>
              </w:rPr>
              <w:t xml:space="preserve">La carta de la presidenta Rosenworcel está disponible en: </w:t>
            </w:r>
            <w:hyperlink r:id="rId6" w:history="1">
              <w:r w:rsidRPr="00AD0D87">
                <w:rPr>
                  <w:color w:val="0000FF"/>
                  <w:sz w:val="22"/>
                  <w:szCs w:val="22"/>
                  <w:u w:val="single"/>
                  <w:lang w:val="es-MX"/>
                </w:rPr>
                <w:t>https://www.fcc.gov/document/chairwoman-final-update-congress-affordable-connectivity-program</w:t>
              </w:r>
            </w:hyperlink>
            <w:r w:rsidRPr="00AD0D87">
              <w:rPr>
                <w:sz w:val="22"/>
                <w:szCs w:val="22"/>
                <w:lang w:val="es-MX"/>
              </w:rPr>
              <w:t xml:space="preserve"> (en inglés).</w:t>
            </w:r>
          </w:p>
          <w:p w:rsidR="00F454F3" w:rsidRPr="0087281C" w:rsidP="00E349AA" w14:paraId="1BE58A33" w14:textId="77777777">
            <w:pPr>
              <w:jc w:val="both"/>
              <w:rPr>
                <w:rStyle w:val="Hyperlink"/>
                <w:sz w:val="22"/>
                <w:szCs w:val="22"/>
                <w:lang w:val="es-MX"/>
              </w:rPr>
            </w:pPr>
          </w:p>
          <w:p w:rsidR="00F51511" w:rsidP="00F51511" w14:paraId="4FF39341" w14:textId="77777777">
            <w:pPr>
              <w:tabs>
                <w:tab w:val="left" w:pos="8355"/>
              </w:tabs>
              <w:ind w:right="72"/>
              <w:jc w:val="center"/>
              <w:rPr>
                <w:sz w:val="22"/>
                <w:szCs w:val="22"/>
              </w:rPr>
            </w:pPr>
            <w:r>
              <w:rPr>
                <w:sz w:val="22"/>
                <w:szCs w:val="22"/>
              </w:rPr>
              <w:t>###</w:t>
            </w:r>
          </w:p>
          <w:p w:rsidR="004906AF" w:rsidRPr="0080486B" w:rsidP="004906AF" w14:paraId="4E64FE74"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4906AF" w:rsidRPr="00EE0E90" w:rsidP="004906AF" w14:paraId="138279D1" w14:textId="77777777">
            <w:pPr>
              <w:ind w:right="72"/>
              <w:jc w:val="center"/>
              <w:rPr>
                <w:b/>
                <w:bCs/>
                <w:sz w:val="18"/>
                <w:szCs w:val="18"/>
              </w:rPr>
            </w:pPr>
          </w:p>
          <w:p w:rsidR="00EE0E90" w:rsidRPr="008714FE" w:rsidP="004906AF" w14:paraId="0F87F9F5" w14:textId="060AE517">
            <w:pPr>
              <w:ind w:left="360" w:right="498"/>
              <w:jc w:val="center"/>
              <w:rPr>
                <w:b/>
                <w:bCs/>
                <w:sz w:val="18"/>
                <w:szCs w:val="18"/>
                <w:lang w:val="es-MX"/>
              </w:rPr>
            </w:pPr>
            <w:r w:rsidRPr="008714FE">
              <w:rPr>
                <w:bCs/>
                <w:i/>
                <w:sz w:val="16"/>
                <w:szCs w:val="16"/>
                <w:lang w:val="es-MX"/>
              </w:rPr>
              <w:t xml:space="preserve">Este es un anuncio no oficial de </w:t>
            </w:r>
            <w:r>
              <w:rPr>
                <w:bCs/>
                <w:i/>
                <w:sz w:val="16"/>
                <w:szCs w:val="16"/>
                <w:lang w:val="es-MX"/>
              </w:rPr>
              <w:t>un</w:t>
            </w:r>
            <w:r w:rsidRPr="008714FE">
              <w:rPr>
                <w:bCs/>
                <w:i/>
                <w:sz w:val="16"/>
                <w:szCs w:val="16"/>
                <w:lang w:val="es-MX"/>
              </w:rPr>
              <w:t>a acción de la Comisión. La publicación del texto completo de una orden de la Comisión constituye una acción oficial.</w:t>
            </w:r>
            <w:r w:rsidRPr="008714FE" w:rsidR="004906AF">
              <w:rPr>
                <w:bCs/>
                <w:i/>
                <w:sz w:val="16"/>
                <w:szCs w:val="16"/>
                <w:lang w:val="es-MX"/>
              </w:rPr>
              <w:t xml:space="preserve"> </w:t>
            </w:r>
            <w:r w:rsidR="008A5765">
              <w:rPr>
                <w:bCs/>
                <w:i/>
                <w:sz w:val="16"/>
                <w:szCs w:val="16"/>
                <w:lang w:val="es-MX"/>
              </w:rPr>
              <w:t xml:space="preserve">Vea </w:t>
            </w:r>
            <w:r w:rsidRPr="008714FE" w:rsidR="004906AF">
              <w:rPr>
                <w:bCs/>
                <w:i/>
                <w:sz w:val="16"/>
                <w:szCs w:val="16"/>
                <w:lang w:val="es-MX"/>
              </w:rPr>
              <w:t>MCI v. FCC, 515 F.2d 385 (D.C. Cir. 1974).</w:t>
            </w:r>
          </w:p>
        </w:tc>
      </w:tr>
    </w:tbl>
    <w:p w:rsidR="004F0F1F" w:rsidRPr="008714FE" w14:paraId="2BA8B767" w14:textId="77777777">
      <w:pPr>
        <w:rPr>
          <w:b/>
          <w:bCs/>
          <w:sz w:val="32"/>
          <w:szCs w:val="32"/>
          <w:lang w:val="es-MX"/>
        </w:rPr>
      </w:pPr>
    </w:p>
    <w:p w:rsidR="00D24C3D" w:rsidRPr="008714FE" w14:paraId="0290B679" w14:textId="77777777">
      <w:pPr>
        <w:rPr>
          <w:b/>
          <w:bCs/>
          <w:sz w:val="32"/>
          <w:szCs w:val="32"/>
          <w:lang w:val="es-MX"/>
        </w:rPr>
      </w:pPr>
    </w:p>
    <w:sectPr w:rsidSect="007E3FB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942AAF"/>
    <w:multiLevelType w:val="hybridMultilevel"/>
    <w:tmpl w:val="9334DB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286591"/>
    <w:multiLevelType w:val="hybridMultilevel"/>
    <w:tmpl w:val="57B2BAFA"/>
    <w:lvl w:ilvl="0">
      <w:start w:val="1"/>
      <w:numFmt w:val="bullet"/>
      <w:lvlText w:val="o"/>
      <w:lvlJc w:val="left"/>
      <w:pPr>
        <w:ind w:left="1689" w:hanging="360"/>
      </w:pPr>
      <w:rPr>
        <w:rFonts w:ascii="Courier New" w:hAnsi="Courier New" w:cs="Courier New" w:hint="default"/>
      </w:rPr>
    </w:lvl>
    <w:lvl w:ilvl="1" w:tentative="1">
      <w:start w:val="1"/>
      <w:numFmt w:val="bullet"/>
      <w:lvlText w:val="o"/>
      <w:lvlJc w:val="left"/>
      <w:pPr>
        <w:ind w:left="2409" w:hanging="360"/>
      </w:pPr>
      <w:rPr>
        <w:rFonts w:ascii="Courier New" w:hAnsi="Courier New" w:cs="Courier New" w:hint="default"/>
      </w:rPr>
    </w:lvl>
    <w:lvl w:ilvl="2" w:tentative="1">
      <w:start w:val="1"/>
      <w:numFmt w:val="bullet"/>
      <w:lvlText w:val=""/>
      <w:lvlJc w:val="left"/>
      <w:pPr>
        <w:ind w:left="3129" w:hanging="360"/>
      </w:pPr>
      <w:rPr>
        <w:rFonts w:ascii="Wingdings" w:hAnsi="Wingdings" w:hint="default"/>
      </w:rPr>
    </w:lvl>
    <w:lvl w:ilvl="3" w:tentative="1">
      <w:start w:val="1"/>
      <w:numFmt w:val="bullet"/>
      <w:lvlText w:val=""/>
      <w:lvlJc w:val="left"/>
      <w:pPr>
        <w:ind w:left="3849" w:hanging="360"/>
      </w:pPr>
      <w:rPr>
        <w:rFonts w:ascii="Symbol" w:hAnsi="Symbol" w:hint="default"/>
      </w:rPr>
    </w:lvl>
    <w:lvl w:ilvl="4" w:tentative="1">
      <w:start w:val="1"/>
      <w:numFmt w:val="bullet"/>
      <w:lvlText w:val="o"/>
      <w:lvlJc w:val="left"/>
      <w:pPr>
        <w:ind w:left="4569" w:hanging="360"/>
      </w:pPr>
      <w:rPr>
        <w:rFonts w:ascii="Courier New" w:hAnsi="Courier New" w:cs="Courier New" w:hint="default"/>
      </w:rPr>
    </w:lvl>
    <w:lvl w:ilvl="5" w:tentative="1">
      <w:start w:val="1"/>
      <w:numFmt w:val="bullet"/>
      <w:lvlText w:val=""/>
      <w:lvlJc w:val="left"/>
      <w:pPr>
        <w:ind w:left="5289" w:hanging="360"/>
      </w:pPr>
      <w:rPr>
        <w:rFonts w:ascii="Wingdings" w:hAnsi="Wingdings" w:hint="default"/>
      </w:rPr>
    </w:lvl>
    <w:lvl w:ilvl="6" w:tentative="1">
      <w:start w:val="1"/>
      <w:numFmt w:val="bullet"/>
      <w:lvlText w:val=""/>
      <w:lvlJc w:val="left"/>
      <w:pPr>
        <w:ind w:left="6009" w:hanging="360"/>
      </w:pPr>
      <w:rPr>
        <w:rFonts w:ascii="Symbol" w:hAnsi="Symbol" w:hint="default"/>
      </w:rPr>
    </w:lvl>
    <w:lvl w:ilvl="7" w:tentative="1">
      <w:start w:val="1"/>
      <w:numFmt w:val="bullet"/>
      <w:lvlText w:val="o"/>
      <w:lvlJc w:val="left"/>
      <w:pPr>
        <w:ind w:left="6729" w:hanging="360"/>
      </w:pPr>
      <w:rPr>
        <w:rFonts w:ascii="Courier New" w:hAnsi="Courier New" w:cs="Courier New" w:hint="default"/>
      </w:rPr>
    </w:lvl>
    <w:lvl w:ilvl="8" w:tentative="1">
      <w:start w:val="1"/>
      <w:numFmt w:val="bullet"/>
      <w:lvlText w:val=""/>
      <w:lvlJc w:val="left"/>
      <w:pPr>
        <w:ind w:left="7449" w:hanging="360"/>
      </w:pPr>
      <w:rPr>
        <w:rFonts w:ascii="Wingdings" w:hAnsi="Wingdings" w:hint="default"/>
      </w:rPr>
    </w:lvl>
  </w:abstractNum>
  <w:abstractNum w:abstractNumId="2">
    <w:nsid w:val="27581A41"/>
    <w:multiLevelType w:val="hybridMultilevel"/>
    <w:tmpl w:val="1270C0D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433D3347"/>
    <w:multiLevelType w:val="hybridMultilevel"/>
    <w:tmpl w:val="23F85628"/>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349894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2409"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5FB66ED"/>
    <w:multiLevelType w:val="hybridMultilevel"/>
    <w:tmpl w:val="E16C71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749B85C"/>
    <w:multiLevelType w:val="hybridMultilevel"/>
    <w:tmpl w:val="FFFFFFFF"/>
    <w:lvl w:ilvl="0">
      <w:start w:val="1"/>
      <w:numFmt w:val="bullet"/>
      <w:lvlText w:val=""/>
      <w:lvlJc w:val="left"/>
      <w:pPr>
        <w:ind w:left="1689"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8617594"/>
    <w:multiLevelType w:val="multilevel"/>
    <w:tmpl w:val="10500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64FE3"/>
    <w:multiLevelType w:val="hybridMultilevel"/>
    <w:tmpl w:val="FA88C6EE"/>
    <w:lvl w:ilvl="0">
      <w:start w:val="1"/>
      <w:numFmt w:val="bullet"/>
      <w:lvlText w:val="o"/>
      <w:lvlJc w:val="left"/>
      <w:pPr>
        <w:ind w:left="1689" w:hanging="360"/>
      </w:pPr>
      <w:rPr>
        <w:rFonts w:ascii="Courier New" w:hAnsi="Courier New" w:cs="Courier New" w:hint="default"/>
      </w:rPr>
    </w:lvl>
    <w:lvl w:ilvl="1" w:tentative="1">
      <w:start w:val="1"/>
      <w:numFmt w:val="bullet"/>
      <w:lvlText w:val="o"/>
      <w:lvlJc w:val="left"/>
      <w:pPr>
        <w:ind w:left="2409" w:hanging="360"/>
      </w:pPr>
      <w:rPr>
        <w:rFonts w:ascii="Courier New" w:hAnsi="Courier New" w:cs="Courier New" w:hint="default"/>
      </w:rPr>
    </w:lvl>
    <w:lvl w:ilvl="2" w:tentative="1">
      <w:start w:val="1"/>
      <w:numFmt w:val="bullet"/>
      <w:lvlText w:val=""/>
      <w:lvlJc w:val="left"/>
      <w:pPr>
        <w:ind w:left="3129" w:hanging="360"/>
      </w:pPr>
      <w:rPr>
        <w:rFonts w:ascii="Wingdings" w:hAnsi="Wingdings" w:hint="default"/>
      </w:rPr>
    </w:lvl>
    <w:lvl w:ilvl="3" w:tentative="1">
      <w:start w:val="1"/>
      <w:numFmt w:val="bullet"/>
      <w:lvlText w:val=""/>
      <w:lvlJc w:val="left"/>
      <w:pPr>
        <w:ind w:left="3849" w:hanging="360"/>
      </w:pPr>
      <w:rPr>
        <w:rFonts w:ascii="Symbol" w:hAnsi="Symbol" w:hint="default"/>
      </w:rPr>
    </w:lvl>
    <w:lvl w:ilvl="4" w:tentative="1">
      <w:start w:val="1"/>
      <w:numFmt w:val="bullet"/>
      <w:lvlText w:val="o"/>
      <w:lvlJc w:val="left"/>
      <w:pPr>
        <w:ind w:left="4569" w:hanging="360"/>
      </w:pPr>
      <w:rPr>
        <w:rFonts w:ascii="Courier New" w:hAnsi="Courier New" w:cs="Courier New" w:hint="default"/>
      </w:rPr>
    </w:lvl>
    <w:lvl w:ilvl="5" w:tentative="1">
      <w:start w:val="1"/>
      <w:numFmt w:val="bullet"/>
      <w:lvlText w:val=""/>
      <w:lvlJc w:val="left"/>
      <w:pPr>
        <w:ind w:left="5289" w:hanging="360"/>
      </w:pPr>
      <w:rPr>
        <w:rFonts w:ascii="Wingdings" w:hAnsi="Wingdings" w:hint="default"/>
      </w:rPr>
    </w:lvl>
    <w:lvl w:ilvl="6" w:tentative="1">
      <w:start w:val="1"/>
      <w:numFmt w:val="bullet"/>
      <w:lvlText w:val=""/>
      <w:lvlJc w:val="left"/>
      <w:pPr>
        <w:ind w:left="6009" w:hanging="360"/>
      </w:pPr>
      <w:rPr>
        <w:rFonts w:ascii="Symbol" w:hAnsi="Symbol" w:hint="default"/>
      </w:rPr>
    </w:lvl>
    <w:lvl w:ilvl="7" w:tentative="1">
      <w:start w:val="1"/>
      <w:numFmt w:val="bullet"/>
      <w:lvlText w:val="o"/>
      <w:lvlJc w:val="left"/>
      <w:pPr>
        <w:ind w:left="6729" w:hanging="360"/>
      </w:pPr>
      <w:rPr>
        <w:rFonts w:ascii="Courier New" w:hAnsi="Courier New" w:cs="Courier New" w:hint="default"/>
      </w:rPr>
    </w:lvl>
    <w:lvl w:ilvl="8" w:tentative="1">
      <w:start w:val="1"/>
      <w:numFmt w:val="bullet"/>
      <w:lvlText w:val=""/>
      <w:lvlJc w:val="left"/>
      <w:pPr>
        <w:ind w:left="7449" w:hanging="360"/>
      </w:pPr>
      <w:rPr>
        <w:rFonts w:ascii="Wingdings" w:hAnsi="Wingdings" w:hint="default"/>
      </w:rPr>
    </w:lvl>
  </w:abstractNum>
  <w:abstractNum w:abstractNumId="10">
    <w:nsid w:val="5B3B213C"/>
    <w:multiLevelType w:val="multilevel"/>
    <w:tmpl w:val="6F7C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500728"/>
    <w:multiLevelType w:val="hybridMultilevel"/>
    <w:tmpl w:val="4E9E7E8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E8855ED"/>
    <w:multiLevelType w:val="hybridMultilevel"/>
    <w:tmpl w:val="C4BA90E2"/>
    <w:lvl w:ilvl="0">
      <w:start w:val="1"/>
      <w:numFmt w:val="bullet"/>
      <w:lvlText w:val=""/>
      <w:lvlJc w:val="left"/>
      <w:pPr>
        <w:ind w:left="1689" w:hanging="360"/>
      </w:pPr>
      <w:rPr>
        <w:rFonts w:ascii="Symbol" w:hAnsi="Symbol" w:hint="default"/>
      </w:rPr>
    </w:lvl>
    <w:lvl w:ilvl="1">
      <w:start w:val="1"/>
      <w:numFmt w:val="bullet"/>
      <w:lvlText w:val="o"/>
      <w:lvlJc w:val="left"/>
      <w:pPr>
        <w:ind w:left="2409" w:hanging="360"/>
      </w:pPr>
      <w:rPr>
        <w:rFonts w:ascii="Courier New" w:hAnsi="Courier New" w:cs="Courier New" w:hint="default"/>
      </w:rPr>
    </w:lvl>
    <w:lvl w:ilvl="2" w:tentative="1">
      <w:start w:val="1"/>
      <w:numFmt w:val="bullet"/>
      <w:lvlText w:val=""/>
      <w:lvlJc w:val="left"/>
      <w:pPr>
        <w:ind w:left="3129" w:hanging="360"/>
      </w:pPr>
      <w:rPr>
        <w:rFonts w:ascii="Wingdings" w:hAnsi="Wingdings" w:hint="default"/>
      </w:rPr>
    </w:lvl>
    <w:lvl w:ilvl="3" w:tentative="1">
      <w:start w:val="1"/>
      <w:numFmt w:val="bullet"/>
      <w:lvlText w:val=""/>
      <w:lvlJc w:val="left"/>
      <w:pPr>
        <w:ind w:left="3849" w:hanging="360"/>
      </w:pPr>
      <w:rPr>
        <w:rFonts w:ascii="Symbol" w:hAnsi="Symbol" w:hint="default"/>
      </w:rPr>
    </w:lvl>
    <w:lvl w:ilvl="4" w:tentative="1">
      <w:start w:val="1"/>
      <w:numFmt w:val="bullet"/>
      <w:lvlText w:val="o"/>
      <w:lvlJc w:val="left"/>
      <w:pPr>
        <w:ind w:left="4569" w:hanging="360"/>
      </w:pPr>
      <w:rPr>
        <w:rFonts w:ascii="Courier New" w:hAnsi="Courier New" w:cs="Courier New" w:hint="default"/>
      </w:rPr>
    </w:lvl>
    <w:lvl w:ilvl="5" w:tentative="1">
      <w:start w:val="1"/>
      <w:numFmt w:val="bullet"/>
      <w:lvlText w:val=""/>
      <w:lvlJc w:val="left"/>
      <w:pPr>
        <w:ind w:left="5289" w:hanging="360"/>
      </w:pPr>
      <w:rPr>
        <w:rFonts w:ascii="Wingdings" w:hAnsi="Wingdings" w:hint="default"/>
      </w:rPr>
    </w:lvl>
    <w:lvl w:ilvl="6" w:tentative="1">
      <w:start w:val="1"/>
      <w:numFmt w:val="bullet"/>
      <w:lvlText w:val=""/>
      <w:lvlJc w:val="left"/>
      <w:pPr>
        <w:ind w:left="6009" w:hanging="360"/>
      </w:pPr>
      <w:rPr>
        <w:rFonts w:ascii="Symbol" w:hAnsi="Symbol" w:hint="default"/>
      </w:rPr>
    </w:lvl>
    <w:lvl w:ilvl="7" w:tentative="1">
      <w:start w:val="1"/>
      <w:numFmt w:val="bullet"/>
      <w:lvlText w:val="o"/>
      <w:lvlJc w:val="left"/>
      <w:pPr>
        <w:ind w:left="6729" w:hanging="360"/>
      </w:pPr>
      <w:rPr>
        <w:rFonts w:ascii="Courier New" w:hAnsi="Courier New" w:cs="Courier New" w:hint="default"/>
      </w:rPr>
    </w:lvl>
    <w:lvl w:ilvl="8" w:tentative="1">
      <w:start w:val="1"/>
      <w:numFmt w:val="bullet"/>
      <w:lvlText w:val=""/>
      <w:lvlJc w:val="left"/>
      <w:pPr>
        <w:ind w:left="7449" w:hanging="360"/>
      </w:pPr>
      <w:rPr>
        <w:rFonts w:ascii="Wingdings" w:hAnsi="Wingdings" w:hint="default"/>
      </w:rPr>
    </w:lvl>
  </w:abstractNum>
  <w:abstractNum w:abstractNumId="13">
    <w:nsid w:val="62360E89"/>
    <w:multiLevelType w:val="hybridMultilevel"/>
    <w:tmpl w:val="57BE9EE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D03014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2409"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EFEC80E"/>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2409"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2"/>
  </w:num>
  <w:num w:numId="6">
    <w:abstractNumId w:val="11"/>
  </w:num>
  <w:num w:numId="7">
    <w:abstractNumId w:val="9"/>
  </w:num>
  <w:num w:numId="8">
    <w:abstractNumId w:val="1"/>
  </w:num>
  <w:num w:numId="9">
    <w:abstractNumId w:val="12"/>
  </w:num>
  <w:num w:numId="10">
    <w:abstractNumId w:val="4"/>
  </w:num>
  <w:num w:numId="11">
    <w:abstractNumId w:val="13"/>
  </w:num>
  <w:num w:numId="12">
    <w:abstractNumId w:val="15"/>
  </w:num>
  <w:num w:numId="13">
    <w:abstractNumId w:val="5"/>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B9"/>
    <w:rsid w:val="00005692"/>
    <w:rsid w:val="000244C0"/>
    <w:rsid w:val="0002500C"/>
    <w:rsid w:val="000311FC"/>
    <w:rsid w:val="000468DA"/>
    <w:rsid w:val="000537D0"/>
    <w:rsid w:val="00056CA3"/>
    <w:rsid w:val="00063C1F"/>
    <w:rsid w:val="000713EF"/>
    <w:rsid w:val="00072525"/>
    <w:rsid w:val="00075092"/>
    <w:rsid w:val="00081232"/>
    <w:rsid w:val="000865E9"/>
    <w:rsid w:val="0009167C"/>
    <w:rsid w:val="00091E65"/>
    <w:rsid w:val="00096D4A"/>
    <w:rsid w:val="000A38EA"/>
    <w:rsid w:val="000B4E61"/>
    <w:rsid w:val="000C082F"/>
    <w:rsid w:val="000C0B1E"/>
    <w:rsid w:val="000C1E47"/>
    <w:rsid w:val="000C219B"/>
    <w:rsid w:val="000C26F3"/>
    <w:rsid w:val="000C53C1"/>
    <w:rsid w:val="000D2EAA"/>
    <w:rsid w:val="000D6790"/>
    <w:rsid w:val="000E049E"/>
    <w:rsid w:val="000E6C86"/>
    <w:rsid w:val="000F48D2"/>
    <w:rsid w:val="000F6655"/>
    <w:rsid w:val="00100E46"/>
    <w:rsid w:val="00101D07"/>
    <w:rsid w:val="0010354C"/>
    <w:rsid w:val="001073F2"/>
    <w:rsid w:val="0010799B"/>
    <w:rsid w:val="00117DB2"/>
    <w:rsid w:val="00120B72"/>
    <w:rsid w:val="00123ED2"/>
    <w:rsid w:val="00125BE0"/>
    <w:rsid w:val="00132A26"/>
    <w:rsid w:val="001410D5"/>
    <w:rsid w:val="00142C13"/>
    <w:rsid w:val="00146C6B"/>
    <w:rsid w:val="00151CCC"/>
    <w:rsid w:val="00152776"/>
    <w:rsid w:val="00153222"/>
    <w:rsid w:val="00153365"/>
    <w:rsid w:val="001577D3"/>
    <w:rsid w:val="001705F7"/>
    <w:rsid w:val="001733A6"/>
    <w:rsid w:val="00176127"/>
    <w:rsid w:val="00177016"/>
    <w:rsid w:val="001865A9"/>
    <w:rsid w:val="00187DB2"/>
    <w:rsid w:val="00193C50"/>
    <w:rsid w:val="00197467"/>
    <w:rsid w:val="001B20BB"/>
    <w:rsid w:val="001C0BE3"/>
    <w:rsid w:val="001C4370"/>
    <w:rsid w:val="001C7D94"/>
    <w:rsid w:val="001D3779"/>
    <w:rsid w:val="001E370E"/>
    <w:rsid w:val="001E69B6"/>
    <w:rsid w:val="001F0469"/>
    <w:rsid w:val="00202914"/>
    <w:rsid w:val="00203A98"/>
    <w:rsid w:val="00206EDD"/>
    <w:rsid w:val="0021247E"/>
    <w:rsid w:val="002146F6"/>
    <w:rsid w:val="00216C7A"/>
    <w:rsid w:val="00231C32"/>
    <w:rsid w:val="00233CB4"/>
    <w:rsid w:val="00235D5E"/>
    <w:rsid w:val="00240345"/>
    <w:rsid w:val="002421F0"/>
    <w:rsid w:val="00242C93"/>
    <w:rsid w:val="00247274"/>
    <w:rsid w:val="002516B3"/>
    <w:rsid w:val="0026433D"/>
    <w:rsid w:val="00266966"/>
    <w:rsid w:val="00294C0C"/>
    <w:rsid w:val="002A0934"/>
    <w:rsid w:val="002A1C9F"/>
    <w:rsid w:val="002B1013"/>
    <w:rsid w:val="002C1DD3"/>
    <w:rsid w:val="002C3947"/>
    <w:rsid w:val="002D03E5"/>
    <w:rsid w:val="002D3813"/>
    <w:rsid w:val="002D51AE"/>
    <w:rsid w:val="002E3F1D"/>
    <w:rsid w:val="002F31D0"/>
    <w:rsid w:val="00300359"/>
    <w:rsid w:val="00303D3E"/>
    <w:rsid w:val="003047C0"/>
    <w:rsid w:val="0031773E"/>
    <w:rsid w:val="00323E47"/>
    <w:rsid w:val="003253AF"/>
    <w:rsid w:val="00346038"/>
    <w:rsid w:val="00347716"/>
    <w:rsid w:val="003506E1"/>
    <w:rsid w:val="003526EA"/>
    <w:rsid w:val="00361A8A"/>
    <w:rsid w:val="0036328B"/>
    <w:rsid w:val="00364DA4"/>
    <w:rsid w:val="003700E1"/>
    <w:rsid w:val="0037084F"/>
    <w:rsid w:val="00371036"/>
    <w:rsid w:val="00374B37"/>
    <w:rsid w:val="00380AE6"/>
    <w:rsid w:val="00385A93"/>
    <w:rsid w:val="003873D1"/>
    <w:rsid w:val="003910F1"/>
    <w:rsid w:val="003B3F99"/>
    <w:rsid w:val="003E04EB"/>
    <w:rsid w:val="003E42FC"/>
    <w:rsid w:val="003E5991"/>
    <w:rsid w:val="003E6D8D"/>
    <w:rsid w:val="003F09A3"/>
    <w:rsid w:val="003F344A"/>
    <w:rsid w:val="003F701F"/>
    <w:rsid w:val="00400FC2"/>
    <w:rsid w:val="0040203C"/>
    <w:rsid w:val="00402F8E"/>
    <w:rsid w:val="00403FF0"/>
    <w:rsid w:val="0042046D"/>
    <w:rsid w:val="00424AAF"/>
    <w:rsid w:val="00424CEB"/>
    <w:rsid w:val="00425AEF"/>
    <w:rsid w:val="00426518"/>
    <w:rsid w:val="00427B06"/>
    <w:rsid w:val="0043438C"/>
    <w:rsid w:val="00441F59"/>
    <w:rsid w:val="00444E07"/>
    <w:rsid w:val="00444FA9"/>
    <w:rsid w:val="0045709F"/>
    <w:rsid w:val="004673C0"/>
    <w:rsid w:val="00473E9C"/>
    <w:rsid w:val="00480099"/>
    <w:rsid w:val="004800AB"/>
    <w:rsid w:val="004906AF"/>
    <w:rsid w:val="0049200C"/>
    <w:rsid w:val="00494782"/>
    <w:rsid w:val="00497858"/>
    <w:rsid w:val="004A729A"/>
    <w:rsid w:val="004A7968"/>
    <w:rsid w:val="004B4FEA"/>
    <w:rsid w:val="004B6237"/>
    <w:rsid w:val="004C0ADA"/>
    <w:rsid w:val="004C11C4"/>
    <w:rsid w:val="004C433E"/>
    <w:rsid w:val="004C4512"/>
    <w:rsid w:val="004C4F36"/>
    <w:rsid w:val="004D3D85"/>
    <w:rsid w:val="004E2BD8"/>
    <w:rsid w:val="004F028C"/>
    <w:rsid w:val="004F0F1F"/>
    <w:rsid w:val="004F25F8"/>
    <w:rsid w:val="00501A22"/>
    <w:rsid w:val="005022AA"/>
    <w:rsid w:val="00503B64"/>
    <w:rsid w:val="00504845"/>
    <w:rsid w:val="0050757F"/>
    <w:rsid w:val="00516AD2"/>
    <w:rsid w:val="005207FE"/>
    <w:rsid w:val="00521120"/>
    <w:rsid w:val="00525B8B"/>
    <w:rsid w:val="005340F0"/>
    <w:rsid w:val="005355AD"/>
    <w:rsid w:val="00545290"/>
    <w:rsid w:val="00545D0D"/>
    <w:rsid w:val="00545DAE"/>
    <w:rsid w:val="00550552"/>
    <w:rsid w:val="0056574F"/>
    <w:rsid w:val="00565E42"/>
    <w:rsid w:val="00570DCA"/>
    <w:rsid w:val="00571B83"/>
    <w:rsid w:val="00575A00"/>
    <w:rsid w:val="005832B6"/>
    <w:rsid w:val="00584579"/>
    <w:rsid w:val="0058673C"/>
    <w:rsid w:val="00595B8F"/>
    <w:rsid w:val="005A2A37"/>
    <w:rsid w:val="005A7972"/>
    <w:rsid w:val="005B17E7"/>
    <w:rsid w:val="005B2643"/>
    <w:rsid w:val="005B7CCC"/>
    <w:rsid w:val="005C62AC"/>
    <w:rsid w:val="005D17FD"/>
    <w:rsid w:val="005D3837"/>
    <w:rsid w:val="005E43AC"/>
    <w:rsid w:val="005F0D55"/>
    <w:rsid w:val="005F183E"/>
    <w:rsid w:val="00600DDA"/>
    <w:rsid w:val="006012FE"/>
    <w:rsid w:val="00604211"/>
    <w:rsid w:val="00613498"/>
    <w:rsid w:val="00617B94"/>
    <w:rsid w:val="00620BED"/>
    <w:rsid w:val="00623A14"/>
    <w:rsid w:val="00633013"/>
    <w:rsid w:val="00633C78"/>
    <w:rsid w:val="00640953"/>
    <w:rsid w:val="006415B4"/>
    <w:rsid w:val="00644E3D"/>
    <w:rsid w:val="00647B6D"/>
    <w:rsid w:val="00647D17"/>
    <w:rsid w:val="00651B9E"/>
    <w:rsid w:val="00652019"/>
    <w:rsid w:val="00652C61"/>
    <w:rsid w:val="00654F7E"/>
    <w:rsid w:val="00657EC9"/>
    <w:rsid w:val="00664901"/>
    <w:rsid w:val="00665633"/>
    <w:rsid w:val="0066682F"/>
    <w:rsid w:val="0067100F"/>
    <w:rsid w:val="00673188"/>
    <w:rsid w:val="00674C86"/>
    <w:rsid w:val="006760B3"/>
    <w:rsid w:val="0068015E"/>
    <w:rsid w:val="00680C57"/>
    <w:rsid w:val="00685B70"/>
    <w:rsid w:val="006861AB"/>
    <w:rsid w:val="006868DE"/>
    <w:rsid w:val="00686B89"/>
    <w:rsid w:val="00692620"/>
    <w:rsid w:val="006A2FC5"/>
    <w:rsid w:val="006A7D75"/>
    <w:rsid w:val="006B0A70"/>
    <w:rsid w:val="006B1A66"/>
    <w:rsid w:val="006B606A"/>
    <w:rsid w:val="006C1278"/>
    <w:rsid w:val="006C33AF"/>
    <w:rsid w:val="006D270B"/>
    <w:rsid w:val="006D48A7"/>
    <w:rsid w:val="006D5D22"/>
    <w:rsid w:val="006E0324"/>
    <w:rsid w:val="006E4A76"/>
    <w:rsid w:val="006F1DBD"/>
    <w:rsid w:val="006F3D58"/>
    <w:rsid w:val="006F61BA"/>
    <w:rsid w:val="006F6FED"/>
    <w:rsid w:val="006F7D91"/>
    <w:rsid w:val="00700556"/>
    <w:rsid w:val="0070199E"/>
    <w:rsid w:val="0071113B"/>
    <w:rsid w:val="00711E4C"/>
    <w:rsid w:val="00715480"/>
    <w:rsid w:val="007167DD"/>
    <w:rsid w:val="00716C4F"/>
    <w:rsid w:val="0072478B"/>
    <w:rsid w:val="00727BFE"/>
    <w:rsid w:val="0073414D"/>
    <w:rsid w:val="007359F8"/>
    <w:rsid w:val="0075235E"/>
    <w:rsid w:val="007732CC"/>
    <w:rsid w:val="00774079"/>
    <w:rsid w:val="0077752B"/>
    <w:rsid w:val="00778E58"/>
    <w:rsid w:val="007843BE"/>
    <w:rsid w:val="00784B76"/>
    <w:rsid w:val="00793D6F"/>
    <w:rsid w:val="00794090"/>
    <w:rsid w:val="00797FFC"/>
    <w:rsid w:val="007A34A2"/>
    <w:rsid w:val="007A44F8"/>
    <w:rsid w:val="007A58B5"/>
    <w:rsid w:val="007A7BE1"/>
    <w:rsid w:val="007B61C8"/>
    <w:rsid w:val="007C58A8"/>
    <w:rsid w:val="007D21BF"/>
    <w:rsid w:val="007E062C"/>
    <w:rsid w:val="007E3FBC"/>
    <w:rsid w:val="007F041D"/>
    <w:rsid w:val="007F07CA"/>
    <w:rsid w:val="007F3C12"/>
    <w:rsid w:val="007F5205"/>
    <w:rsid w:val="0080486B"/>
    <w:rsid w:val="00813574"/>
    <w:rsid w:val="008178A8"/>
    <w:rsid w:val="008215E7"/>
    <w:rsid w:val="0082429C"/>
    <w:rsid w:val="00830FC6"/>
    <w:rsid w:val="00843DE1"/>
    <w:rsid w:val="00843DEA"/>
    <w:rsid w:val="0085719F"/>
    <w:rsid w:val="00865EAA"/>
    <w:rsid w:val="00866F06"/>
    <w:rsid w:val="008714FE"/>
    <w:rsid w:val="0087281C"/>
    <w:rsid w:val="008728F5"/>
    <w:rsid w:val="00872DAF"/>
    <w:rsid w:val="00880DCA"/>
    <w:rsid w:val="008824C2"/>
    <w:rsid w:val="008960E4"/>
    <w:rsid w:val="008A3940"/>
    <w:rsid w:val="008A5765"/>
    <w:rsid w:val="008B13C9"/>
    <w:rsid w:val="008B43D8"/>
    <w:rsid w:val="008B4B4E"/>
    <w:rsid w:val="008B4F5A"/>
    <w:rsid w:val="008C248C"/>
    <w:rsid w:val="008C3241"/>
    <w:rsid w:val="008C4FE0"/>
    <w:rsid w:val="008C5432"/>
    <w:rsid w:val="008C76C6"/>
    <w:rsid w:val="008C7BF1"/>
    <w:rsid w:val="008D00D6"/>
    <w:rsid w:val="008D4D00"/>
    <w:rsid w:val="008D4E5E"/>
    <w:rsid w:val="008D6B79"/>
    <w:rsid w:val="008D7ABD"/>
    <w:rsid w:val="008E55A2"/>
    <w:rsid w:val="008F1609"/>
    <w:rsid w:val="008F78D8"/>
    <w:rsid w:val="009039E3"/>
    <w:rsid w:val="009129C5"/>
    <w:rsid w:val="009412D0"/>
    <w:rsid w:val="00943250"/>
    <w:rsid w:val="00945929"/>
    <w:rsid w:val="00961620"/>
    <w:rsid w:val="009734B6"/>
    <w:rsid w:val="00976917"/>
    <w:rsid w:val="009774E1"/>
    <w:rsid w:val="0098096F"/>
    <w:rsid w:val="0098437A"/>
    <w:rsid w:val="00985D56"/>
    <w:rsid w:val="00986C92"/>
    <w:rsid w:val="00993C47"/>
    <w:rsid w:val="009B4B16"/>
    <w:rsid w:val="009B67C5"/>
    <w:rsid w:val="009B6C7F"/>
    <w:rsid w:val="009C22FD"/>
    <w:rsid w:val="009D1A17"/>
    <w:rsid w:val="009D626E"/>
    <w:rsid w:val="009E1532"/>
    <w:rsid w:val="009E54A1"/>
    <w:rsid w:val="009F4E25"/>
    <w:rsid w:val="009F5B1F"/>
    <w:rsid w:val="00A01108"/>
    <w:rsid w:val="00A02B0D"/>
    <w:rsid w:val="00A0662B"/>
    <w:rsid w:val="00A1633B"/>
    <w:rsid w:val="00A27FEA"/>
    <w:rsid w:val="00A35DFD"/>
    <w:rsid w:val="00A65D75"/>
    <w:rsid w:val="00A702DF"/>
    <w:rsid w:val="00A706B1"/>
    <w:rsid w:val="00A73F63"/>
    <w:rsid w:val="00A77048"/>
    <w:rsid w:val="00A775A3"/>
    <w:rsid w:val="00A81B5B"/>
    <w:rsid w:val="00A82FAD"/>
    <w:rsid w:val="00A9673A"/>
    <w:rsid w:val="00A96EF2"/>
    <w:rsid w:val="00AA5C35"/>
    <w:rsid w:val="00AA5ED9"/>
    <w:rsid w:val="00AB1D68"/>
    <w:rsid w:val="00AB548A"/>
    <w:rsid w:val="00AC1641"/>
    <w:rsid w:val="00AC4E0E"/>
    <w:rsid w:val="00AC517B"/>
    <w:rsid w:val="00AC6B7C"/>
    <w:rsid w:val="00AD0D87"/>
    <w:rsid w:val="00AD7229"/>
    <w:rsid w:val="00AE42F0"/>
    <w:rsid w:val="00AF051B"/>
    <w:rsid w:val="00B00806"/>
    <w:rsid w:val="00B037A2"/>
    <w:rsid w:val="00B2133D"/>
    <w:rsid w:val="00B31870"/>
    <w:rsid w:val="00B320B8"/>
    <w:rsid w:val="00B32AA1"/>
    <w:rsid w:val="00B35EE2"/>
    <w:rsid w:val="00B36DEF"/>
    <w:rsid w:val="00B4070D"/>
    <w:rsid w:val="00B40BFC"/>
    <w:rsid w:val="00B52F07"/>
    <w:rsid w:val="00B54AC1"/>
    <w:rsid w:val="00B57131"/>
    <w:rsid w:val="00B62F2C"/>
    <w:rsid w:val="00B645C7"/>
    <w:rsid w:val="00B64E4A"/>
    <w:rsid w:val="00B727C9"/>
    <w:rsid w:val="00B735C8"/>
    <w:rsid w:val="00B7547B"/>
    <w:rsid w:val="00B75AB9"/>
    <w:rsid w:val="00B76A63"/>
    <w:rsid w:val="00B77775"/>
    <w:rsid w:val="00B82619"/>
    <w:rsid w:val="00B82732"/>
    <w:rsid w:val="00B90A4F"/>
    <w:rsid w:val="00BA58D4"/>
    <w:rsid w:val="00BA6350"/>
    <w:rsid w:val="00BA72CA"/>
    <w:rsid w:val="00BA738B"/>
    <w:rsid w:val="00BB4D48"/>
    <w:rsid w:val="00BB4E29"/>
    <w:rsid w:val="00BB74C9"/>
    <w:rsid w:val="00BC3AB6"/>
    <w:rsid w:val="00BD01AC"/>
    <w:rsid w:val="00BD1170"/>
    <w:rsid w:val="00BD15FF"/>
    <w:rsid w:val="00BD19E8"/>
    <w:rsid w:val="00BD4273"/>
    <w:rsid w:val="00BF0CEC"/>
    <w:rsid w:val="00C07A87"/>
    <w:rsid w:val="00C244EF"/>
    <w:rsid w:val="00C271AC"/>
    <w:rsid w:val="00C344EC"/>
    <w:rsid w:val="00C41E0C"/>
    <w:rsid w:val="00C42C68"/>
    <w:rsid w:val="00C432E4"/>
    <w:rsid w:val="00C44D8A"/>
    <w:rsid w:val="00C52901"/>
    <w:rsid w:val="00C632BB"/>
    <w:rsid w:val="00C67C17"/>
    <w:rsid w:val="00C7061E"/>
    <w:rsid w:val="00C70C26"/>
    <w:rsid w:val="00C72001"/>
    <w:rsid w:val="00C772B7"/>
    <w:rsid w:val="00C80347"/>
    <w:rsid w:val="00C83515"/>
    <w:rsid w:val="00C84765"/>
    <w:rsid w:val="00CA279E"/>
    <w:rsid w:val="00CB3B89"/>
    <w:rsid w:val="00CB7C1A"/>
    <w:rsid w:val="00CC1125"/>
    <w:rsid w:val="00CC37DF"/>
    <w:rsid w:val="00CC5E08"/>
    <w:rsid w:val="00CD1E91"/>
    <w:rsid w:val="00CD7E20"/>
    <w:rsid w:val="00CE0597"/>
    <w:rsid w:val="00CE724C"/>
    <w:rsid w:val="00CF6860"/>
    <w:rsid w:val="00D02817"/>
    <w:rsid w:val="00D02AC6"/>
    <w:rsid w:val="00D03F0C"/>
    <w:rsid w:val="00D04312"/>
    <w:rsid w:val="00D07E7A"/>
    <w:rsid w:val="00D11BAD"/>
    <w:rsid w:val="00D16A7F"/>
    <w:rsid w:val="00D16AD2"/>
    <w:rsid w:val="00D22596"/>
    <w:rsid w:val="00D22691"/>
    <w:rsid w:val="00D24793"/>
    <w:rsid w:val="00D24C3D"/>
    <w:rsid w:val="00D25DA5"/>
    <w:rsid w:val="00D46CB1"/>
    <w:rsid w:val="00D5193B"/>
    <w:rsid w:val="00D5632F"/>
    <w:rsid w:val="00D62A3D"/>
    <w:rsid w:val="00D64E1D"/>
    <w:rsid w:val="00D723F0"/>
    <w:rsid w:val="00D75F54"/>
    <w:rsid w:val="00D762D0"/>
    <w:rsid w:val="00D80D21"/>
    <w:rsid w:val="00D8133F"/>
    <w:rsid w:val="00D94F46"/>
    <w:rsid w:val="00D95B05"/>
    <w:rsid w:val="00D97E2D"/>
    <w:rsid w:val="00DA103D"/>
    <w:rsid w:val="00DA295E"/>
    <w:rsid w:val="00DA45D3"/>
    <w:rsid w:val="00DA4772"/>
    <w:rsid w:val="00DB24FD"/>
    <w:rsid w:val="00DB2667"/>
    <w:rsid w:val="00DB67B7"/>
    <w:rsid w:val="00DC15A9"/>
    <w:rsid w:val="00DC1B4B"/>
    <w:rsid w:val="00DC40AA"/>
    <w:rsid w:val="00DC5EAD"/>
    <w:rsid w:val="00DD117C"/>
    <w:rsid w:val="00DD1750"/>
    <w:rsid w:val="00DE79A4"/>
    <w:rsid w:val="00E0472D"/>
    <w:rsid w:val="00E1030F"/>
    <w:rsid w:val="00E12FDC"/>
    <w:rsid w:val="00E24CB3"/>
    <w:rsid w:val="00E349AA"/>
    <w:rsid w:val="00E35D37"/>
    <w:rsid w:val="00E41390"/>
    <w:rsid w:val="00E41CA0"/>
    <w:rsid w:val="00E42970"/>
    <w:rsid w:val="00E4366B"/>
    <w:rsid w:val="00E47282"/>
    <w:rsid w:val="00E50A4A"/>
    <w:rsid w:val="00E50B1D"/>
    <w:rsid w:val="00E556B2"/>
    <w:rsid w:val="00E56D48"/>
    <w:rsid w:val="00E606DE"/>
    <w:rsid w:val="00E644FE"/>
    <w:rsid w:val="00E6454F"/>
    <w:rsid w:val="00E71026"/>
    <w:rsid w:val="00E72733"/>
    <w:rsid w:val="00E742FA"/>
    <w:rsid w:val="00E76816"/>
    <w:rsid w:val="00E77899"/>
    <w:rsid w:val="00E815A5"/>
    <w:rsid w:val="00E83DBF"/>
    <w:rsid w:val="00E870BE"/>
    <w:rsid w:val="00E87C13"/>
    <w:rsid w:val="00E932C1"/>
    <w:rsid w:val="00E94CD9"/>
    <w:rsid w:val="00EA1A76"/>
    <w:rsid w:val="00EA20D9"/>
    <w:rsid w:val="00EA290B"/>
    <w:rsid w:val="00EA5B84"/>
    <w:rsid w:val="00EB60F1"/>
    <w:rsid w:val="00EB729A"/>
    <w:rsid w:val="00EC2601"/>
    <w:rsid w:val="00EC4A3C"/>
    <w:rsid w:val="00EC500E"/>
    <w:rsid w:val="00EE0E90"/>
    <w:rsid w:val="00EE4D35"/>
    <w:rsid w:val="00EE667A"/>
    <w:rsid w:val="00EE71AC"/>
    <w:rsid w:val="00EE7637"/>
    <w:rsid w:val="00EF063C"/>
    <w:rsid w:val="00EF3BCA"/>
    <w:rsid w:val="00F0046F"/>
    <w:rsid w:val="00F01B0D"/>
    <w:rsid w:val="00F069B1"/>
    <w:rsid w:val="00F1238F"/>
    <w:rsid w:val="00F1243F"/>
    <w:rsid w:val="00F16485"/>
    <w:rsid w:val="00F17316"/>
    <w:rsid w:val="00F228ED"/>
    <w:rsid w:val="00F26E31"/>
    <w:rsid w:val="00F27C6C"/>
    <w:rsid w:val="00F34A8D"/>
    <w:rsid w:val="00F371B2"/>
    <w:rsid w:val="00F454F3"/>
    <w:rsid w:val="00F46DD0"/>
    <w:rsid w:val="00F474BC"/>
    <w:rsid w:val="00F50D25"/>
    <w:rsid w:val="00F51511"/>
    <w:rsid w:val="00F535D8"/>
    <w:rsid w:val="00F604C6"/>
    <w:rsid w:val="00F61155"/>
    <w:rsid w:val="00F70747"/>
    <w:rsid w:val="00F708E3"/>
    <w:rsid w:val="00F76561"/>
    <w:rsid w:val="00F84736"/>
    <w:rsid w:val="00F87360"/>
    <w:rsid w:val="00FA670E"/>
    <w:rsid w:val="00FC6C29"/>
    <w:rsid w:val="00FD58E0"/>
    <w:rsid w:val="00FE0198"/>
    <w:rsid w:val="00FE3A7C"/>
    <w:rsid w:val="00FE6161"/>
    <w:rsid w:val="00FF1C0B"/>
    <w:rsid w:val="00FF232D"/>
    <w:rsid w:val="00FF4CD4"/>
    <w:rsid w:val="00FF7F9B"/>
    <w:rsid w:val="03ECBE18"/>
    <w:rsid w:val="0737C6C1"/>
    <w:rsid w:val="0969FAB3"/>
    <w:rsid w:val="0A4E5F33"/>
    <w:rsid w:val="0A6A5BF9"/>
    <w:rsid w:val="0AB9E513"/>
    <w:rsid w:val="0B119392"/>
    <w:rsid w:val="0B69E007"/>
    <w:rsid w:val="0DD96FC2"/>
    <w:rsid w:val="0FCA751C"/>
    <w:rsid w:val="110FFE3A"/>
    <w:rsid w:val="11CEBFEA"/>
    <w:rsid w:val="127C8862"/>
    <w:rsid w:val="13ED96EF"/>
    <w:rsid w:val="19650FB9"/>
    <w:rsid w:val="1ACA70F1"/>
    <w:rsid w:val="1B0E8EFF"/>
    <w:rsid w:val="1E89F7C0"/>
    <w:rsid w:val="1F8DC8D1"/>
    <w:rsid w:val="1F932B49"/>
    <w:rsid w:val="240F384A"/>
    <w:rsid w:val="279D510E"/>
    <w:rsid w:val="28B1B9B8"/>
    <w:rsid w:val="295AC5E3"/>
    <w:rsid w:val="319BE1D3"/>
    <w:rsid w:val="3323CBB4"/>
    <w:rsid w:val="34139E8A"/>
    <w:rsid w:val="3643B35A"/>
    <w:rsid w:val="38DE2848"/>
    <w:rsid w:val="39681C44"/>
    <w:rsid w:val="428CA033"/>
    <w:rsid w:val="43C061E7"/>
    <w:rsid w:val="45C09C23"/>
    <w:rsid w:val="4767EAC1"/>
    <w:rsid w:val="48956BD9"/>
    <w:rsid w:val="49542E2C"/>
    <w:rsid w:val="4B789D9B"/>
    <w:rsid w:val="4D09B90F"/>
    <w:rsid w:val="5085BC92"/>
    <w:rsid w:val="5133510B"/>
    <w:rsid w:val="51CCD839"/>
    <w:rsid w:val="548F05E4"/>
    <w:rsid w:val="58D4706A"/>
    <w:rsid w:val="59ECA017"/>
    <w:rsid w:val="5DD01725"/>
    <w:rsid w:val="5DF8180C"/>
    <w:rsid w:val="5EC95F86"/>
    <w:rsid w:val="5EFA3B59"/>
    <w:rsid w:val="5F867613"/>
    <w:rsid w:val="5F9B4348"/>
    <w:rsid w:val="6340E3B6"/>
    <w:rsid w:val="63E098A8"/>
    <w:rsid w:val="64D37C6F"/>
    <w:rsid w:val="65418AAE"/>
    <w:rsid w:val="66666A0C"/>
    <w:rsid w:val="688B455E"/>
    <w:rsid w:val="6CEA43C6"/>
    <w:rsid w:val="6DBD2255"/>
    <w:rsid w:val="6FE2BA02"/>
    <w:rsid w:val="6FEF3AC4"/>
    <w:rsid w:val="709D0060"/>
    <w:rsid w:val="7387ADEB"/>
    <w:rsid w:val="76A86ECF"/>
    <w:rsid w:val="78AA479D"/>
    <w:rsid w:val="791C029E"/>
    <w:rsid w:val="7961002C"/>
    <w:rsid w:val="79B28E73"/>
    <w:rsid w:val="7A20D531"/>
    <w:rsid w:val="7CA935BE"/>
    <w:rsid w:val="7EAC71A9"/>
    <w:rsid w:val="7F9F67DD"/>
    <w:rsid w:val="7FABDCC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B86929D"/>
  <w15:docId w15:val="{3EE81518-5E72-4049-95FE-8519FBA6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F51511"/>
    <w:rPr>
      <w:color w:val="808080"/>
      <w:shd w:val="clear" w:color="auto" w:fill="E6E6E6"/>
    </w:rPr>
  </w:style>
  <w:style w:type="paragraph" w:styleId="ListParagraph">
    <w:name w:val="List Paragraph"/>
    <w:basedOn w:val="Normal"/>
    <w:uiPriority w:val="34"/>
    <w:qFormat/>
    <w:rsid w:val="007E062C"/>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A73F63"/>
    <w:rPr>
      <w:b/>
      <w:bCs/>
    </w:rPr>
  </w:style>
  <w:style w:type="character" w:customStyle="1" w:styleId="CommentSubjectChar">
    <w:name w:val="Comment Subject Char"/>
    <w:basedOn w:val="CommentTextChar"/>
    <w:link w:val="CommentSubject"/>
    <w:semiHidden/>
    <w:rsid w:val="00A73F63"/>
    <w:rPr>
      <w:b/>
      <w:bCs/>
    </w:rPr>
  </w:style>
  <w:style w:type="paragraph" w:styleId="Revision">
    <w:name w:val="Revision"/>
    <w:hidden/>
    <w:uiPriority w:val="99"/>
    <w:semiHidden/>
    <w:rsid w:val="00A73F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fcc.gov/sites/default/files/ACP-Wind-Down-Fact-Sheet-Spanish-Final.pdf" TargetMode="External" /><Relationship Id="rId6" Type="http://schemas.openxmlformats.org/officeDocument/2006/relationships/hyperlink" Target="https://www.fcc.gov/document/chairwoman-final-update-congress-affordable-connectivity-program"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will.wiquist\OneDrive%20-%20FCC\LegacyNdrive\Releases%20and%20Statements\Template%20-%20Consumer%20Alert.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Consumer Alert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