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Java 24.11.0 -->
  <w:body>
    <w:p w:rsidR="009369A1" w:rsidRPr="005577AD" w:rsidP="009369A1" w14:paraId="2B40AB38" w14:textId="77777777">
      <w:pPr>
        <w:jc w:val="center"/>
        <w:rPr>
          <w:b/>
          <w:bCs/>
          <w:caps/>
          <w:szCs w:val="22"/>
        </w:rPr>
      </w:pPr>
      <w:r w:rsidRPr="005577AD">
        <w:rPr>
          <w:b/>
          <w:bCs/>
          <w:caps/>
          <w:szCs w:val="22"/>
        </w:rPr>
        <w:t>Statement of</w:t>
      </w:r>
    </w:p>
    <w:p w:rsidR="009369A1" w:rsidRPr="005577AD" w:rsidP="009369A1" w14:paraId="6AF55E3B" w14:textId="77777777">
      <w:pPr>
        <w:jc w:val="center"/>
        <w:rPr>
          <w:b/>
          <w:bCs/>
          <w:caps/>
          <w:szCs w:val="22"/>
        </w:rPr>
      </w:pPr>
      <w:r>
        <w:rPr>
          <w:b/>
          <w:bCs/>
          <w:caps/>
          <w:szCs w:val="22"/>
        </w:rPr>
        <w:t>Commissioner anna M. gomez</w:t>
      </w:r>
    </w:p>
    <w:p w:rsidR="009369A1" w:rsidRPr="005577AD" w:rsidP="009369A1" w14:paraId="622CE3EF" w14:textId="77777777">
      <w:pPr>
        <w:jc w:val="center"/>
        <w:rPr>
          <w:b/>
          <w:bCs/>
          <w:caps/>
          <w:szCs w:val="22"/>
        </w:rPr>
      </w:pPr>
    </w:p>
    <w:p w:rsidR="009369A1" w:rsidRPr="002B5560" w:rsidP="009369A1" w14:paraId="6F31343E" w14:textId="33E70D2B">
      <w:pPr>
        <w:ind w:left="720" w:hanging="720"/>
        <w:rPr>
          <w:i/>
          <w:iCs/>
          <w:szCs w:val="22"/>
        </w:rPr>
      </w:pPr>
      <w:r w:rsidRPr="284098EB">
        <w:t>Re:</w:t>
      </w:r>
      <w:r w:rsidRPr="00874AB4">
        <w:rPr>
          <w:szCs w:val="22"/>
        </w:rPr>
        <w:t xml:space="preserve"> </w:t>
      </w:r>
      <w:r w:rsidRPr="00874AB4">
        <w:rPr>
          <w:szCs w:val="22"/>
        </w:rPr>
        <w:tab/>
      </w:r>
      <w:r w:rsidRPr="00B26771">
        <w:rPr>
          <w:i/>
          <w:iCs/>
        </w:rPr>
        <w:t>Facilitating Implementation of Next Generation 911 Services</w:t>
      </w:r>
      <w:r w:rsidRPr="00B26771" w:rsidR="00B26771">
        <w:rPr>
          <w:i/>
          <w:iCs/>
        </w:rPr>
        <w:t xml:space="preserve"> (NG911);</w:t>
      </w:r>
      <w:r w:rsidRPr="00B26771">
        <w:rPr>
          <w:i/>
          <w:iCs/>
        </w:rPr>
        <w:t xml:space="preserve"> Improving 911 Reliability</w:t>
      </w:r>
      <w:r>
        <w:t xml:space="preserve">, Further Notice of Proposed Rulemaking, PS Docket Nos. 21-479 and 13-75 </w:t>
      </w:r>
      <w:r w:rsidRPr="284098EB">
        <w:t>(March 27</w:t>
      </w:r>
      <w:r w:rsidRPr="002B5560">
        <w:rPr>
          <w:szCs w:val="22"/>
        </w:rPr>
        <w:t>, 2025)</w:t>
      </w:r>
      <w:r w:rsidRPr="002B5560">
        <w:rPr>
          <w:i/>
          <w:iCs/>
          <w:spacing w:val="-2"/>
          <w:szCs w:val="22"/>
        </w:rPr>
        <w:t xml:space="preserve"> </w:t>
      </w:r>
      <w:r w:rsidRPr="002B5560">
        <w:rPr>
          <w:spacing w:val="-2"/>
          <w:szCs w:val="22"/>
        </w:rPr>
        <w:t xml:space="preserve"> </w:t>
      </w:r>
      <w:r w:rsidRPr="002B5560">
        <w:rPr>
          <w:i/>
          <w:iCs/>
          <w:spacing w:val="-2"/>
          <w:szCs w:val="22"/>
        </w:rPr>
        <w:t xml:space="preserve"> </w:t>
      </w:r>
    </w:p>
    <w:p w:rsidR="009369A1" w:rsidRPr="002B5560" w:rsidP="009369A1" w14:paraId="4DAE285B" w14:textId="77777777">
      <w:pPr>
        <w:rPr>
          <w:szCs w:val="22"/>
        </w:rPr>
      </w:pPr>
    </w:p>
    <w:p w:rsidR="009369A1" w:rsidRPr="002B5560" w:rsidP="009369A1" w14:paraId="2D4F1263" w14:textId="77777777">
      <w:pPr>
        <w:rPr>
          <w:szCs w:val="22"/>
          <w:u w:val="single"/>
        </w:rPr>
      </w:pPr>
      <w:r w:rsidRPr="002B5560">
        <w:rPr>
          <w:szCs w:val="22"/>
          <w:u w:val="single"/>
        </w:rPr>
        <w:t>Statement in English:</w:t>
      </w:r>
      <w:r w:rsidRPr="002B5560">
        <w:rPr>
          <w:szCs w:val="22"/>
          <w:u w:val="single"/>
        </w:rPr>
        <w:br/>
      </w:r>
    </w:p>
    <w:p w:rsidR="009369A1" w:rsidRPr="002B5560" w:rsidP="009369A1" w14:paraId="4D8125F3" w14:textId="77777777">
      <w:pPr>
        <w:spacing w:after="240"/>
        <w:ind w:firstLine="720"/>
        <w:rPr>
          <w:szCs w:val="22"/>
        </w:rPr>
      </w:pPr>
      <w:r w:rsidRPr="002B5560">
        <w:rPr>
          <w:szCs w:val="22"/>
        </w:rPr>
        <w:t>Improving access to 911 services is vital to ensuring that all individuals can quickly and reliably reach emergency assistance when they need it most.  That is the goal of NG911. </w:t>
      </w:r>
    </w:p>
    <w:p w:rsidR="009369A1" w:rsidRPr="002B5560" w:rsidP="009369A1" w14:paraId="6E99A7C7" w14:textId="77777777">
      <w:pPr>
        <w:spacing w:after="240"/>
        <w:ind w:firstLine="720"/>
        <w:rPr>
          <w:szCs w:val="22"/>
        </w:rPr>
      </w:pPr>
      <w:r w:rsidRPr="002B5560">
        <w:rPr>
          <w:szCs w:val="22"/>
        </w:rPr>
        <w:t>As we proceed with this transition, the public remains our best resource for identifying what is working and what needs improvement.  Ensuring consumers have a direct way to provide feedback about 911 outages is crucial for improving public safety and strengthening the reliability of emergency communications.  Consumers are often the first to experience disruptions in 911 service, making their input invaluable for identifying outage patterns, service gaps, and accessibility challenges that may not be immediately evident to providers or authorities. </w:t>
      </w:r>
    </w:p>
    <w:p w:rsidR="009369A1" w:rsidRPr="002B5560" w:rsidP="009369A1" w14:paraId="17C66898" w14:textId="77777777">
      <w:pPr>
        <w:spacing w:after="240"/>
        <w:ind w:firstLine="720"/>
        <w:rPr>
          <w:szCs w:val="22"/>
        </w:rPr>
      </w:pPr>
      <w:r w:rsidRPr="002B5560">
        <w:rPr>
          <w:szCs w:val="22"/>
        </w:rPr>
        <w:t>I want to thank the Public Safety Bureau for their work on this matter.  And I also want to thank the Chairman for working with my office to add language to this item that asks whether the FCC should establish a dedicated consumer portal for 911-related outage complaints.  By creating such a portal, the FCC could provide a streamlined mechanism for gathering real-time information from those directly impacted.  This approach would enhance the Commission’s ability to assess risks, address concerns promptly, and improve overall 911 reliability.  Moreover, empowering consumers to report issues directly supports transparency and accountability, reinforcing public confidence in the nation’s emergency communication systems. </w:t>
      </w:r>
    </w:p>
    <w:p w:rsidR="009369A1" w:rsidRPr="002B5560" w:rsidP="009369A1" w14:paraId="31A746E4" w14:textId="77777777">
      <w:pPr>
        <w:spacing w:after="240"/>
        <w:rPr>
          <w:szCs w:val="22"/>
        </w:rPr>
      </w:pPr>
    </w:p>
    <w:p w:rsidR="009369A1" w:rsidRPr="0076498F" w:rsidP="009369A1" w14:paraId="79577117" w14:textId="77777777">
      <w:pPr>
        <w:spacing w:after="240"/>
        <w:rPr>
          <w:szCs w:val="22"/>
          <w:u w:val="single"/>
          <w:lang w:val="es-CO"/>
        </w:rPr>
      </w:pPr>
      <w:r w:rsidRPr="0076498F">
        <w:rPr>
          <w:szCs w:val="22"/>
          <w:u w:val="single"/>
          <w:lang w:val="es-CO"/>
        </w:rPr>
        <w:t>Statement</w:t>
      </w:r>
      <w:r w:rsidRPr="0076498F">
        <w:rPr>
          <w:szCs w:val="22"/>
          <w:u w:val="single"/>
          <w:lang w:val="es-CO"/>
        </w:rPr>
        <w:t xml:space="preserve"> in </w:t>
      </w:r>
      <w:r w:rsidRPr="0076498F">
        <w:rPr>
          <w:szCs w:val="22"/>
          <w:u w:val="single"/>
          <w:lang w:val="es-CO"/>
        </w:rPr>
        <w:t>Spanish</w:t>
      </w:r>
      <w:r w:rsidRPr="0076498F">
        <w:rPr>
          <w:szCs w:val="22"/>
          <w:u w:val="single"/>
          <w:lang w:val="es-CO"/>
        </w:rPr>
        <w:t>:</w:t>
      </w:r>
    </w:p>
    <w:p w:rsidR="009369A1" w:rsidRPr="002B5560" w:rsidP="009369A1" w14:paraId="2A9A7E83" w14:textId="77777777">
      <w:pPr>
        <w:spacing w:after="240"/>
        <w:ind w:firstLine="720"/>
        <w:rPr>
          <w:szCs w:val="22"/>
        </w:rPr>
      </w:pPr>
      <w:r w:rsidRPr="002B5560">
        <w:rPr>
          <w:szCs w:val="22"/>
        </w:rPr>
        <w:t>Mejorar</w:t>
      </w:r>
      <w:r w:rsidRPr="002B5560">
        <w:rPr>
          <w:szCs w:val="22"/>
        </w:rPr>
        <w:t xml:space="preserve"> </w:t>
      </w:r>
      <w:r w:rsidRPr="002B5560">
        <w:rPr>
          <w:szCs w:val="22"/>
        </w:rPr>
        <w:t>el</w:t>
      </w:r>
      <w:r w:rsidRPr="002B5560">
        <w:rPr>
          <w:szCs w:val="22"/>
        </w:rPr>
        <w:t xml:space="preserve"> </w:t>
      </w:r>
      <w:r w:rsidRPr="002B5560">
        <w:rPr>
          <w:szCs w:val="22"/>
        </w:rPr>
        <w:t>acceso</w:t>
      </w:r>
      <w:r w:rsidRPr="002B5560">
        <w:rPr>
          <w:szCs w:val="22"/>
        </w:rPr>
        <w:t xml:space="preserve"> a </w:t>
      </w:r>
      <w:r w:rsidRPr="002B5560">
        <w:rPr>
          <w:szCs w:val="22"/>
        </w:rPr>
        <w:t>los</w:t>
      </w:r>
      <w:r w:rsidRPr="002B5560">
        <w:rPr>
          <w:szCs w:val="22"/>
        </w:rPr>
        <w:t xml:space="preserve"> </w:t>
      </w:r>
      <w:r w:rsidRPr="002B5560">
        <w:rPr>
          <w:szCs w:val="22"/>
        </w:rPr>
        <w:t>servicios</w:t>
      </w:r>
      <w:r w:rsidRPr="002B5560">
        <w:rPr>
          <w:szCs w:val="22"/>
        </w:rPr>
        <w:t xml:space="preserve"> del 911 es </w:t>
      </w:r>
      <w:r w:rsidRPr="002B5560">
        <w:rPr>
          <w:szCs w:val="22"/>
        </w:rPr>
        <w:t>esencial</w:t>
      </w:r>
      <w:r w:rsidRPr="002B5560">
        <w:rPr>
          <w:szCs w:val="22"/>
        </w:rPr>
        <w:t xml:space="preserve"> para </w:t>
      </w:r>
      <w:r w:rsidRPr="002B5560">
        <w:rPr>
          <w:szCs w:val="22"/>
        </w:rPr>
        <w:t>garantizar</w:t>
      </w:r>
      <w:r w:rsidRPr="002B5560">
        <w:rPr>
          <w:szCs w:val="22"/>
        </w:rPr>
        <w:t xml:space="preserve"> que las personas </w:t>
      </w:r>
      <w:r w:rsidRPr="002B5560">
        <w:rPr>
          <w:szCs w:val="22"/>
        </w:rPr>
        <w:t>puedan</w:t>
      </w:r>
      <w:r w:rsidRPr="002B5560">
        <w:rPr>
          <w:szCs w:val="22"/>
        </w:rPr>
        <w:t xml:space="preserve"> </w:t>
      </w:r>
      <w:r w:rsidRPr="002B5560">
        <w:rPr>
          <w:szCs w:val="22"/>
        </w:rPr>
        <w:t>recibir</w:t>
      </w:r>
      <w:r w:rsidRPr="002B5560">
        <w:rPr>
          <w:szCs w:val="22"/>
        </w:rPr>
        <w:t xml:space="preserve"> </w:t>
      </w:r>
      <w:r w:rsidRPr="002B5560">
        <w:rPr>
          <w:szCs w:val="22"/>
        </w:rPr>
        <w:t>asistencia</w:t>
      </w:r>
      <w:r w:rsidRPr="002B5560">
        <w:rPr>
          <w:szCs w:val="22"/>
        </w:rPr>
        <w:t xml:space="preserve"> de forma </w:t>
      </w:r>
      <w:r w:rsidRPr="002B5560">
        <w:rPr>
          <w:szCs w:val="22"/>
        </w:rPr>
        <w:t>rápida</w:t>
      </w:r>
      <w:r w:rsidRPr="002B5560">
        <w:rPr>
          <w:szCs w:val="22"/>
        </w:rPr>
        <w:t xml:space="preserve"> y </w:t>
      </w:r>
      <w:r w:rsidRPr="002B5560">
        <w:rPr>
          <w:szCs w:val="22"/>
        </w:rPr>
        <w:t>confiable</w:t>
      </w:r>
      <w:r w:rsidRPr="002B5560">
        <w:rPr>
          <w:szCs w:val="22"/>
        </w:rPr>
        <w:t xml:space="preserve"> </w:t>
      </w:r>
      <w:r w:rsidRPr="002B5560">
        <w:rPr>
          <w:szCs w:val="22"/>
        </w:rPr>
        <w:t>cuando</w:t>
      </w:r>
      <w:r w:rsidRPr="002B5560">
        <w:rPr>
          <w:szCs w:val="22"/>
        </w:rPr>
        <w:t xml:space="preserve"> la </w:t>
      </w:r>
      <w:r w:rsidRPr="002B5560">
        <w:rPr>
          <w:szCs w:val="22"/>
        </w:rPr>
        <w:t>necesitan</w:t>
      </w:r>
      <w:r w:rsidRPr="002B5560">
        <w:rPr>
          <w:szCs w:val="22"/>
        </w:rPr>
        <w:t xml:space="preserve">.  A </w:t>
      </w:r>
      <w:r w:rsidRPr="002B5560">
        <w:rPr>
          <w:szCs w:val="22"/>
        </w:rPr>
        <w:t>medida</w:t>
      </w:r>
      <w:r w:rsidRPr="002B5560">
        <w:rPr>
          <w:szCs w:val="22"/>
        </w:rPr>
        <w:t xml:space="preserve"> que </w:t>
      </w:r>
      <w:r w:rsidRPr="002B5560">
        <w:rPr>
          <w:szCs w:val="22"/>
        </w:rPr>
        <w:t>avanza</w:t>
      </w:r>
      <w:r w:rsidRPr="002B5560">
        <w:rPr>
          <w:szCs w:val="22"/>
        </w:rPr>
        <w:t xml:space="preserve"> la </w:t>
      </w:r>
      <w:r w:rsidRPr="002B5560">
        <w:rPr>
          <w:szCs w:val="22"/>
        </w:rPr>
        <w:t>transición</w:t>
      </w:r>
      <w:r w:rsidRPr="002B5560">
        <w:rPr>
          <w:szCs w:val="22"/>
        </w:rPr>
        <w:t xml:space="preserve"> a la Nueva Generación de </w:t>
      </w:r>
      <w:r w:rsidRPr="002B5560">
        <w:rPr>
          <w:szCs w:val="22"/>
        </w:rPr>
        <w:t>Servicios</w:t>
      </w:r>
      <w:r w:rsidRPr="002B5560">
        <w:rPr>
          <w:szCs w:val="22"/>
        </w:rPr>
        <w:t xml:space="preserve"> 911 (NG911, </w:t>
      </w:r>
      <w:r w:rsidRPr="002B5560">
        <w:rPr>
          <w:szCs w:val="22"/>
        </w:rPr>
        <w:t>por</w:t>
      </w:r>
      <w:r w:rsidRPr="002B5560">
        <w:rPr>
          <w:szCs w:val="22"/>
        </w:rPr>
        <w:t xml:space="preserve"> sus </w:t>
      </w:r>
      <w:r w:rsidRPr="002B5560">
        <w:rPr>
          <w:szCs w:val="22"/>
        </w:rPr>
        <w:t>siglas</w:t>
      </w:r>
      <w:r w:rsidRPr="002B5560">
        <w:rPr>
          <w:szCs w:val="22"/>
        </w:rPr>
        <w:t xml:space="preserve"> </w:t>
      </w:r>
      <w:r w:rsidRPr="002B5560">
        <w:rPr>
          <w:szCs w:val="22"/>
        </w:rPr>
        <w:t>en</w:t>
      </w:r>
      <w:r w:rsidRPr="002B5560">
        <w:rPr>
          <w:szCs w:val="22"/>
        </w:rPr>
        <w:t xml:space="preserve"> </w:t>
      </w:r>
      <w:r w:rsidRPr="002B5560">
        <w:rPr>
          <w:szCs w:val="22"/>
        </w:rPr>
        <w:t>inglés</w:t>
      </w:r>
      <w:r w:rsidRPr="002B5560">
        <w:rPr>
          <w:szCs w:val="22"/>
        </w:rPr>
        <w:t xml:space="preserve">), </w:t>
      </w:r>
      <w:r w:rsidRPr="002B5560">
        <w:rPr>
          <w:szCs w:val="22"/>
        </w:rPr>
        <w:t>el</w:t>
      </w:r>
      <w:r w:rsidRPr="002B5560">
        <w:rPr>
          <w:szCs w:val="22"/>
        </w:rPr>
        <w:t xml:space="preserve"> </w:t>
      </w:r>
      <w:r w:rsidRPr="002B5560">
        <w:rPr>
          <w:szCs w:val="22"/>
        </w:rPr>
        <w:t>público</w:t>
      </w:r>
      <w:r w:rsidRPr="002B5560">
        <w:rPr>
          <w:szCs w:val="22"/>
        </w:rPr>
        <w:t xml:space="preserve"> </w:t>
      </w:r>
      <w:r w:rsidRPr="002B5560">
        <w:rPr>
          <w:szCs w:val="22"/>
        </w:rPr>
        <w:t>desempeña</w:t>
      </w:r>
      <w:r w:rsidRPr="002B5560">
        <w:rPr>
          <w:szCs w:val="22"/>
        </w:rPr>
        <w:t xml:space="preserve"> un </w:t>
      </w:r>
      <w:r w:rsidRPr="002B5560">
        <w:rPr>
          <w:szCs w:val="22"/>
        </w:rPr>
        <w:t>papel</w:t>
      </w:r>
      <w:r w:rsidRPr="002B5560">
        <w:rPr>
          <w:szCs w:val="22"/>
        </w:rPr>
        <w:t xml:space="preserve"> fundamental, al </w:t>
      </w:r>
      <w:r w:rsidRPr="002B5560">
        <w:rPr>
          <w:szCs w:val="22"/>
        </w:rPr>
        <w:t>ayudarnos</w:t>
      </w:r>
      <w:r w:rsidRPr="002B5560">
        <w:rPr>
          <w:szCs w:val="22"/>
        </w:rPr>
        <w:t xml:space="preserve"> a </w:t>
      </w:r>
      <w:r w:rsidRPr="002B5560">
        <w:rPr>
          <w:szCs w:val="22"/>
        </w:rPr>
        <w:t>identificar</w:t>
      </w:r>
      <w:r w:rsidRPr="002B5560">
        <w:rPr>
          <w:szCs w:val="22"/>
        </w:rPr>
        <w:t xml:space="preserve"> </w:t>
      </w:r>
      <w:r w:rsidRPr="002B5560">
        <w:rPr>
          <w:szCs w:val="22"/>
        </w:rPr>
        <w:t>posibles</w:t>
      </w:r>
      <w:r w:rsidRPr="002B5560">
        <w:rPr>
          <w:szCs w:val="22"/>
        </w:rPr>
        <w:t xml:space="preserve"> </w:t>
      </w:r>
      <w:r w:rsidRPr="002B5560">
        <w:rPr>
          <w:szCs w:val="22"/>
        </w:rPr>
        <w:t>fallas</w:t>
      </w:r>
      <w:r w:rsidRPr="002B5560">
        <w:rPr>
          <w:szCs w:val="22"/>
        </w:rPr>
        <w:t xml:space="preserve"> </w:t>
      </w:r>
      <w:r w:rsidRPr="002B5560">
        <w:rPr>
          <w:szCs w:val="22"/>
        </w:rPr>
        <w:t>en</w:t>
      </w:r>
      <w:r w:rsidRPr="002B5560">
        <w:rPr>
          <w:szCs w:val="22"/>
        </w:rPr>
        <w:t xml:space="preserve"> </w:t>
      </w:r>
      <w:r w:rsidRPr="002B5560">
        <w:rPr>
          <w:szCs w:val="22"/>
        </w:rPr>
        <w:t>estos</w:t>
      </w:r>
      <w:r w:rsidRPr="002B5560">
        <w:rPr>
          <w:szCs w:val="22"/>
        </w:rPr>
        <w:t xml:space="preserve"> </w:t>
      </w:r>
      <w:r w:rsidRPr="002B5560">
        <w:rPr>
          <w:szCs w:val="22"/>
        </w:rPr>
        <w:t>nuevos</w:t>
      </w:r>
      <w:r w:rsidRPr="002B5560">
        <w:rPr>
          <w:szCs w:val="22"/>
        </w:rPr>
        <w:t xml:space="preserve"> </w:t>
      </w:r>
      <w:r w:rsidRPr="002B5560">
        <w:rPr>
          <w:szCs w:val="22"/>
        </w:rPr>
        <w:t>servicios</w:t>
      </w:r>
      <w:r w:rsidRPr="002B5560">
        <w:rPr>
          <w:szCs w:val="22"/>
        </w:rPr>
        <w:t xml:space="preserve"> </w:t>
      </w:r>
      <w:r w:rsidRPr="002B5560">
        <w:rPr>
          <w:szCs w:val="22"/>
        </w:rPr>
        <w:t>digitales</w:t>
      </w:r>
      <w:r w:rsidRPr="002B5560">
        <w:rPr>
          <w:szCs w:val="22"/>
        </w:rPr>
        <w:t xml:space="preserve">.  </w:t>
      </w:r>
    </w:p>
    <w:p w:rsidR="009369A1" w:rsidRPr="00BA6950" w:rsidP="009369A1" w14:paraId="03F42483" w14:textId="77777777">
      <w:pPr>
        <w:spacing w:after="240"/>
        <w:ind w:firstLine="720"/>
        <w:rPr>
          <w:szCs w:val="22"/>
          <w:lang w:val="es-CO"/>
        </w:rPr>
      </w:pPr>
      <w:r w:rsidRPr="002B5560">
        <w:rPr>
          <w:szCs w:val="22"/>
          <w:lang w:val="es-CO"/>
        </w:rPr>
        <w:t>Dado que los consumidores suelen ser los primeros</w:t>
      </w:r>
      <w:r w:rsidRPr="00BA6950">
        <w:rPr>
          <w:szCs w:val="22"/>
          <w:lang w:val="es-CO"/>
        </w:rPr>
        <w:t xml:space="preserve"> en detectar las interrupciones del 911, proporcionarles una vía directa para reportar interrupciones es crucial para mejorar la seguridad pública.</w:t>
      </w:r>
      <w:r>
        <w:rPr>
          <w:szCs w:val="22"/>
          <w:lang w:val="es-CO"/>
        </w:rPr>
        <w:t xml:space="preserve">  </w:t>
      </w:r>
      <w:r w:rsidRPr="00BA6950">
        <w:rPr>
          <w:szCs w:val="22"/>
          <w:lang w:val="es-CO"/>
        </w:rPr>
        <w:t xml:space="preserve">Por eso, hemos añadido a este ítem una pregunta dirigida a saber si la FCC debería crear un portal donde los consumidores puedan presentar quejas sobre interrupciones del servicio 911.  Dicho portal facilitaría la recopilación de información relacionada con estas interrupciones.   </w:t>
      </w:r>
    </w:p>
    <w:p w:rsidR="009369A1" w:rsidRPr="00BA6950" w:rsidP="009369A1" w14:paraId="48295C8D" w14:textId="77777777">
      <w:pPr>
        <w:spacing w:after="240"/>
        <w:ind w:firstLine="720"/>
        <w:rPr>
          <w:szCs w:val="22"/>
          <w:lang w:val="es-CO"/>
        </w:rPr>
      </w:pPr>
      <w:r w:rsidRPr="00BA6950">
        <w:rPr>
          <w:szCs w:val="22"/>
          <w:lang w:val="es-CO"/>
        </w:rPr>
        <w:t>Instamos al público a seguir compartiendo con nosotros cualquier dato sobre interrupciones que ocurran en sus comunidades.</w:t>
      </w:r>
      <w:r>
        <w:rPr>
          <w:szCs w:val="22"/>
          <w:lang w:val="es-CO"/>
        </w:rPr>
        <w:t xml:space="preserve">  </w:t>
      </w:r>
      <w:r w:rsidRPr="00BA6950">
        <w:rPr>
          <w:szCs w:val="22"/>
          <w:lang w:val="es-CO"/>
        </w:rPr>
        <w:t>Así podremos seguir fomentando la transparencia y la responsabilidad en nuestros sistemas de comunicaciones.  Gracias.</w:t>
      </w:r>
    </w:p>
    <w:p w:rsidR="009369A1" w:rsidRPr="00BA6950" w:rsidP="009369A1" w14:paraId="75D07871" w14:textId="77777777">
      <w:pPr>
        <w:spacing w:after="240"/>
        <w:rPr>
          <w:szCs w:val="22"/>
          <w:lang w:val="es-CO"/>
        </w:rPr>
      </w:pPr>
    </w:p>
    <w:p w:rsidR="00934012" w:rsidRPr="00DE72D3" w:rsidP="00934012" w14:paraId="59A9847B" w14:textId="77777777"/>
    <w:p w:rsidR="002C00E8" w:rsidRPr="00934012" w:rsidP="00934012" w14:paraId="574C3F38" w14:textId="77777777"/>
    <w:sectPr w:rsidSect="0055614C">
      <w:headerReference w:type="default" r:id="rId6"/>
      <w:footerReference w:type="even" r:id="rId7"/>
      <w:footerReference w:type="default" r:id="rId8"/>
      <w:headerReference w:type="first" r:id="rId9"/>
      <w:footerReference w:type="first" r:id="rId10"/>
      <w:endnotePr>
        <w:numFmt w:val="decimal"/>
      </w:endnotePr>
      <w:pgSz w:w="12240" w:h="15840"/>
      <w:pgMar w:top="1440" w:right="1440" w:bottom="720" w:left="1440" w:header="720" w:footer="720" w:gutter="0"/>
      <w:pgNumType w:start="1"/>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endnote w:type="separator" w:id="0">
    <w:p w:rsidR="00B26771" w14:paraId="59B44C6C" w14:textId="77777777">
      <w:pPr>
        <w:spacing w:line="20" w:lineRule="exact"/>
      </w:pPr>
    </w:p>
  </w:endnote>
  <w:endnote w:type="continuationSeparator" w:id="1">
    <w:p w:rsidR="00B26771" w14:paraId="0394D075" w14:textId="77777777">
      <w:r>
        <w:t xml:space="preserve"> </w:t>
      </w:r>
    </w:p>
  </w:endnote>
  <w:endnote w:type="continuationNotice" w:id="2">
    <w:p w:rsidR="00B26771" w14:paraId="4DE73E69" w14:textId="77777777">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New Roman Bold">
    <w:altName w:val="Times New Roman"/>
    <w:panose1 w:val="02020803070505020304"/>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55614C" w14:paraId="417A6DA7" w14:textId="77777777">
    <w:pPr>
      <w:pStyle w:val="Footer"/>
      <w:framePr w:wrap="around" w:vAnchor="text" w:hAnchor="margin" w:xAlign="center" w:y="1"/>
    </w:pPr>
    <w:r>
      <w:fldChar w:fldCharType="begin"/>
    </w:r>
    <w:r>
      <w:instrText xml:space="preserve">PAGE  </w:instrText>
    </w:r>
    <w:r>
      <w:fldChar w:fldCharType="separate"/>
    </w:r>
    <w:r>
      <w:fldChar w:fldCharType="end"/>
    </w:r>
  </w:p>
  <w:p w:rsidR="00D25FB5" w14:paraId="10CD6F78"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55614C" w14:paraId="33008099" w14:textId="77777777">
    <w:pPr>
      <w:pStyle w:val="Footer"/>
      <w:framePr w:wrap="around" w:vAnchor="text" w:hAnchor="margin" w:xAlign="center" w:y="1"/>
    </w:pPr>
    <w:r>
      <w:fldChar w:fldCharType="begin"/>
    </w:r>
    <w:r>
      <w:instrText xml:space="preserve">PAGE  </w:instrText>
    </w:r>
    <w:r>
      <w:fldChar w:fldCharType="separate"/>
    </w:r>
    <w:r w:rsidR="005E14C2">
      <w:rPr>
        <w:noProof/>
      </w:rPr>
      <w:t>2</w:t>
    </w:r>
    <w:r>
      <w:fldChar w:fldCharType="end"/>
    </w:r>
  </w:p>
  <w:p w:rsidR="00D25FB5" w14:paraId="35522FF8" w14:textId="77777777">
    <w:pPr>
      <w:suppressAutoHyphens/>
      <w:spacing w:line="227"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14:paraId="6C15BF5F" w14:textId="77777777">
    <w:pPr>
      <w:pStyle w:val="Footer"/>
      <w:tabs>
        <w:tab w:val="clear" w:pos="8640"/>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footnote w:type="separator" w:id="0">
    <w:p w:rsidR="00B26771" w14:paraId="713FE425" w14:textId="77777777">
      <w:r>
        <w:separator/>
      </w:r>
    </w:p>
  </w:footnote>
  <w:footnote w:type="continuationSeparator" w:id="1">
    <w:p w:rsidR="00B26771" w:rsidP="00C721AC" w14:paraId="6449EB61" w14:textId="77777777">
      <w:pPr>
        <w:spacing w:before="120"/>
        <w:rPr>
          <w:sz w:val="20"/>
        </w:rPr>
      </w:pPr>
      <w:r>
        <w:rPr>
          <w:sz w:val="20"/>
        </w:rPr>
        <w:t xml:space="preserve">(Continued from previous page)  </w:t>
      </w:r>
      <w:r>
        <w:rPr>
          <w:sz w:val="20"/>
        </w:rPr>
        <w:separator/>
      </w:r>
    </w:p>
  </w:footnote>
  <w:footnote w:type="continuationNotice" w:id="2">
    <w:p w:rsidR="00B26771" w:rsidP="00C721AC" w14:paraId="2BFAD6E5" w14:textId="77777777">
      <w:pPr>
        <w:jc w:val="right"/>
        <w:rPr>
          <w:sz w:val="20"/>
        </w:rPr>
      </w:pPr>
      <w:r>
        <w:rPr>
          <w:sz w:val="20"/>
        </w:rPr>
        <w:t>(continued….)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810B6F" w14:paraId="568CF54A" w14:textId="77777777">
    <w:pPr>
      <w:pStyle w:val="Header"/>
      <w:rPr>
        <w:b w:val="0"/>
      </w:rPr>
    </w:pPr>
    <w:r>
      <w:tab/>
      <w:t>Federal Communications Commission</w:t>
    </w:r>
    <w:r>
      <w:tab/>
    </w:r>
    <w:r w:rsidR="0028301F">
      <w:fldChar w:fldCharType="begin"/>
    </w:r>
    <w:r w:rsidR="0028301F">
      <w:instrText xml:space="preserve"> MACROBUTTON  AcceptAllChangesShown "FCC  XX-XXX" </w:instrText>
    </w:r>
    <w:r w:rsidR="0028301F">
      <w:fldChar w:fldCharType="end"/>
    </w:r>
  </w:p>
  <w:p w:rsidR="00D25FB5" w14:paraId="78AAF82A" w14:textId="77777777">
    <w:pPr>
      <w:tabs>
        <w:tab w:val="left" w:pos="-720"/>
      </w:tabs>
      <w:suppressAutoHyphens/>
      <w:spacing w:line="19" w:lineRule="exact"/>
      <w:rPr>
        <w:spacing w:val="-2"/>
      </w:rPr>
    </w:pPr>
    <w:r>
      <w:rPr>
        <w:noProof/>
      </w:rPr>
      <w:pict>
        <v:rect id="Rectangle 1" o:spid="_x0000_s2049" style="width:468pt;height:0.95pt;margin-top:0;margin-left:0;mso-position-horizontal-relative:margin;position:absolute;visibility:visible;z-index:-251658240" o:allowincell="f" fillcolor="black" stroked="f" strokeweight="0.05pt">
          <w10:wrap anchorx="margin"/>
        </v:rect>
      </w:pict>
    </w:r>
  </w:p>
  <w:p w:rsidR="00D25FB5" w14:paraId="51FF4CC2" w14:textId="77777777">
    <w:pPr>
      <w:spacing w:after="389" w:line="100" w:lineRule="exact"/>
      <w:rPr>
        <w:sz w:val="1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D25FB5" w:rsidP="00810B6F" w14:paraId="03A5E4E6" w14:textId="4455F9EF">
    <w:pPr>
      <w:pStyle w:val="Header"/>
      <w:rPr>
        <w:b w:val="0"/>
      </w:rPr>
    </w:pPr>
    <w:r>
      <w:rPr>
        <w:noProof/>
      </w:rPr>
      <w:pict>
        <v:rect id="Rectangle 3" o:spid="_x0000_s2050" style="width:468pt;height:0.95pt;margin-top:12.65pt;margin-left:0.6pt;mso-position-horizontal-relative:margin;position:absolute;visibility:visible;z-index:-251657216" o:allowincell="f" fillcolor="black" stroked="f" strokeweight="0.05pt">
          <w10:wrap anchorx="margin"/>
        </v:rect>
      </w:pict>
    </w:r>
    <w:r>
      <w:tab/>
      <w:t>Federal Communications Commission</w:t>
    </w:r>
    <w:r>
      <w:tab/>
    </w:r>
    <w:r w:rsidR="009369A1">
      <w:rPr>
        <w:spacing w:val="-2"/>
      </w:rPr>
      <w:t>FCC 2</w:t>
    </w:r>
    <w:r>
      <w:rPr>
        <w:spacing w:val="-2"/>
      </w:rPr>
      <w:t>5</w:t>
    </w:r>
    <w:r w:rsidR="009369A1">
      <w:rPr>
        <w:spacing w:val="-2"/>
      </w:rPr>
      <w:t>-2</w:t>
    </w:r>
    <w:r>
      <w:rPr>
        <w:spacing w:val="-2"/>
      </w:rPr>
      <w:t>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84B453C"/>
    <w:multiLevelType w:val="singleLevel"/>
    <w:tmpl w:val="40A8E97A"/>
    <w:lvl w:ilvl="0">
      <w:start w:val="1"/>
      <w:numFmt w:val="decimal"/>
      <w:lvlText w:val="%1."/>
      <w:lvlJc w:val="left"/>
      <w:pPr>
        <w:tabs>
          <w:tab w:val="num" w:pos="1080"/>
        </w:tabs>
        <w:ind w:left="0" w:firstLine="720"/>
      </w:pPr>
    </w:lvl>
  </w:abstractNum>
  <w:abstractNum w:abstractNumId="1">
    <w:nsid w:val="23F40A0F"/>
    <w:multiLevelType w:val="singleLevel"/>
    <w:tmpl w:val="3244DD0A"/>
    <w:lvl w:ilvl="0">
      <w:start w:val="1"/>
      <w:numFmt w:val="bullet"/>
      <w:lvlText w:val=""/>
      <w:lvlJc w:val="left"/>
      <w:pPr>
        <w:tabs>
          <w:tab w:val="num" w:pos="360"/>
        </w:tabs>
        <w:ind w:left="360" w:hanging="360"/>
      </w:pPr>
      <w:rPr>
        <w:rFonts w:ascii="Symbol" w:hAnsi="Symbol" w:hint="default"/>
      </w:rPr>
    </w:lvl>
  </w:abstractNum>
  <w:abstractNum w:abstractNumId="2">
    <w:nsid w:val="248246F3"/>
    <w:multiLevelType w:val="singleLevel"/>
    <w:tmpl w:val="B1F45678"/>
    <w:lvl w:ilvl="0">
      <w:start w:val="1"/>
      <w:numFmt w:val="decimal"/>
      <w:lvlText w:val="%1."/>
      <w:lvlJc w:val="left"/>
      <w:pPr>
        <w:tabs>
          <w:tab w:val="num" w:pos="1080"/>
        </w:tabs>
        <w:ind w:left="0" w:firstLine="720"/>
      </w:pPr>
    </w:lvl>
  </w:abstractNum>
  <w:abstractNum w:abstractNumId="3">
    <w:nsid w:val="27E06CBB"/>
    <w:multiLevelType w:val="multilevel"/>
    <w:tmpl w:val="F1A86982"/>
    <w:lvl w:ilvl="0">
      <w:start w:val="1"/>
      <w:numFmt w:val="upperRoman"/>
      <w:pStyle w:val="Heading1"/>
      <w:lvlText w:val="%1."/>
      <w:lvlJc w:val="left"/>
      <w:pPr>
        <w:tabs>
          <w:tab w:val="num" w:pos="720"/>
        </w:tabs>
        <w:ind w:left="720" w:hanging="720"/>
      </w:pPr>
    </w:lvl>
    <w:lvl w:ilvl="1">
      <w:start w:val="1"/>
      <w:numFmt w:val="upperLetter"/>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lowerLetter"/>
      <w:pStyle w:val="Heading4"/>
      <w:lvlText w:val="%4."/>
      <w:lvlJc w:val="left"/>
      <w:pPr>
        <w:tabs>
          <w:tab w:val="num" w:pos="2880"/>
        </w:tabs>
        <w:ind w:left="2880" w:hanging="720"/>
      </w:pPr>
    </w:lvl>
    <w:lvl w:ilvl="4">
      <w:start w:val="1"/>
      <w:numFmt w:val="lowerRoman"/>
      <w:pStyle w:val="Heading5"/>
      <w:lvlText w:val="(%5)"/>
      <w:lvlJc w:val="left"/>
      <w:pPr>
        <w:tabs>
          <w:tab w:val="num" w:pos="3600"/>
        </w:tabs>
        <w:ind w:left="3600" w:hanging="720"/>
      </w:pPr>
    </w:lvl>
    <w:lvl w:ilvl="5">
      <w:start w:val="1"/>
      <w:numFmt w:val="lowerLetter"/>
      <w:pStyle w:val="Heading6"/>
      <w:lvlText w:val="(%6)"/>
      <w:lvlJc w:val="left"/>
      <w:pPr>
        <w:tabs>
          <w:tab w:val="num" w:pos="4320"/>
        </w:tabs>
        <w:ind w:left="4320" w:hanging="720"/>
      </w:pPr>
    </w:lvl>
    <w:lvl w:ilvl="6">
      <w:start w:val="1"/>
      <w:numFmt w:val="lowerRoman"/>
      <w:pStyle w:val="Heading7"/>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120"/>
        </w:tabs>
        <w:ind w:left="5760" w:firstLine="0"/>
      </w:pPr>
    </w:lvl>
  </w:abstractNum>
  <w:abstractNum w:abstractNumId="4">
    <w:nsid w:val="4DF61CE4"/>
    <w:multiLevelType w:val="multilevel"/>
    <w:tmpl w:val="F1A86982"/>
    <w:lvl w:ilvl="0">
      <w:start w:val="1"/>
      <w:numFmt w:val="upperRoman"/>
      <w:lvlText w:val="%1."/>
      <w:lvlJc w:val="left"/>
      <w:pPr>
        <w:tabs>
          <w:tab w:val="num" w:pos="720"/>
        </w:tabs>
        <w:ind w:left="720" w:hanging="720"/>
      </w:pPr>
    </w:lvl>
    <w:lvl w:ilvl="1">
      <w:start w:val="1"/>
      <w:numFmt w:val="upperLetter"/>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lowerLetter"/>
      <w:lvlText w:val="%4."/>
      <w:lvlJc w:val="left"/>
      <w:pPr>
        <w:tabs>
          <w:tab w:val="num" w:pos="2880"/>
        </w:tabs>
        <w:ind w:left="2880" w:hanging="720"/>
      </w:pPr>
    </w:lvl>
    <w:lvl w:ilvl="4">
      <w:start w:val="1"/>
      <w:numFmt w:val="lowerRoman"/>
      <w:lvlText w:val="(%5)"/>
      <w:lvlJc w:val="left"/>
      <w:pPr>
        <w:tabs>
          <w:tab w:val="num" w:pos="3600"/>
        </w:tabs>
        <w:ind w:left="3600" w:hanging="720"/>
      </w:pPr>
    </w:lvl>
    <w:lvl w:ilvl="5">
      <w:start w:val="1"/>
      <w:numFmt w:val="lowerLetter"/>
      <w:lvlText w:val="(%6)"/>
      <w:lvlJc w:val="left"/>
      <w:pPr>
        <w:tabs>
          <w:tab w:val="num" w:pos="4320"/>
        </w:tabs>
        <w:ind w:left="4320" w:hanging="72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5">
    <w:nsid w:val="61182925"/>
    <w:multiLevelType w:val="singleLevel"/>
    <w:tmpl w:val="A9EE9842"/>
    <w:lvl w:ilvl="0">
      <w:start w:val="1"/>
      <w:numFmt w:val="decimal"/>
      <w:pStyle w:val="ParaNum"/>
      <w:lvlText w:val="%1."/>
      <w:lvlJc w:val="left"/>
      <w:pPr>
        <w:tabs>
          <w:tab w:val="num" w:pos="1080"/>
        </w:tabs>
        <w:ind w:left="0" w:firstLine="720"/>
      </w:pPr>
    </w:lvl>
  </w:abstractNum>
  <w:num w:numId="1" w16cid:durableId="24402851">
    <w:abstractNumId w:val="1"/>
  </w:num>
  <w:num w:numId="2" w16cid:durableId="2101946798">
    <w:abstractNumId w:val="5"/>
  </w:num>
  <w:num w:numId="3" w16cid:durableId="1203595512">
    <w:abstractNumId w:val="3"/>
  </w:num>
  <w:num w:numId="4" w16cid:durableId="611782521">
    <w:abstractNumId w:val="4"/>
  </w:num>
  <w:num w:numId="5" w16cid:durableId="1796674262">
    <w:abstractNumId w:val="2"/>
  </w:num>
  <w:num w:numId="6" w16cid:durableId="87813053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9"/>
  <w:bordersDoNotSurroundHeader/>
  <w:bordersDoNotSurroundFooter/>
  <w:proofState w:spelling="clean"/>
  <w:stylePaneFormatFilter w:val="3F01" w:allStyles="1" w:alternateStyleNames="0" w:clearFormatting="1" w:customStyles="0" w:directFormattingOnNumbering="1" w:directFormattingOnParagraphs="1" w:directFormattingOnRuns="1" w:directFormattingOnTables="1" w:headingStyles="0" w:latentStyles="0" w:numberingStyles="0" w:stylesInUse="0" w:tableStyles="0" w:top3HeadingStyles="1" w:visibleStyles="0"/>
  <w:doNotTrackMoves/>
  <w:defaultTabStop w:val="720"/>
  <w:hyphenationZone w:val="950"/>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0"/>
    <w:footnote w:id="1"/>
    <w:footnote w:id="2"/>
  </w:footnotePr>
  <w:endnotePr>
    <w:numFmt w:val="decimal"/>
    <w:endnote w:id="0"/>
    <w:endnote w:id="1"/>
    <w:endnote w:id="2"/>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useWord2013TrackBottomHyphenation" w:uri="http://schemas.microsoft.com/office/word" w:val="0"/>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26771"/>
    <w:rsid w:val="00036039"/>
    <w:rsid w:val="00037F90"/>
    <w:rsid w:val="000875BF"/>
    <w:rsid w:val="00096D8C"/>
    <w:rsid w:val="000C0B65"/>
    <w:rsid w:val="000E05FE"/>
    <w:rsid w:val="000E3D42"/>
    <w:rsid w:val="00122BD5"/>
    <w:rsid w:val="00133F79"/>
    <w:rsid w:val="00173996"/>
    <w:rsid w:val="0019184C"/>
    <w:rsid w:val="00194A66"/>
    <w:rsid w:val="001D2924"/>
    <w:rsid w:val="001D6BCF"/>
    <w:rsid w:val="001E01CA"/>
    <w:rsid w:val="00275CF5"/>
    <w:rsid w:val="0028301F"/>
    <w:rsid w:val="00285017"/>
    <w:rsid w:val="002A2D2E"/>
    <w:rsid w:val="002B5560"/>
    <w:rsid w:val="002B7EDD"/>
    <w:rsid w:val="002C00E8"/>
    <w:rsid w:val="00300EAA"/>
    <w:rsid w:val="00343749"/>
    <w:rsid w:val="00350B15"/>
    <w:rsid w:val="003660ED"/>
    <w:rsid w:val="003B0550"/>
    <w:rsid w:val="003B694F"/>
    <w:rsid w:val="003F171C"/>
    <w:rsid w:val="00412FC5"/>
    <w:rsid w:val="00422276"/>
    <w:rsid w:val="004242F1"/>
    <w:rsid w:val="00445A00"/>
    <w:rsid w:val="00451B0F"/>
    <w:rsid w:val="004550E6"/>
    <w:rsid w:val="004C2EE3"/>
    <w:rsid w:val="004E4A22"/>
    <w:rsid w:val="004F79A8"/>
    <w:rsid w:val="00511968"/>
    <w:rsid w:val="0055614C"/>
    <w:rsid w:val="005577AD"/>
    <w:rsid w:val="005E14C2"/>
    <w:rsid w:val="00607BA5"/>
    <w:rsid w:val="0061180A"/>
    <w:rsid w:val="00626EB6"/>
    <w:rsid w:val="00655D03"/>
    <w:rsid w:val="00683388"/>
    <w:rsid w:val="00683F84"/>
    <w:rsid w:val="006A6A81"/>
    <w:rsid w:val="006F7393"/>
    <w:rsid w:val="0070224F"/>
    <w:rsid w:val="007115F7"/>
    <w:rsid w:val="0076498F"/>
    <w:rsid w:val="00785689"/>
    <w:rsid w:val="0079754B"/>
    <w:rsid w:val="007A1E6D"/>
    <w:rsid w:val="007B0EB2"/>
    <w:rsid w:val="00810B6F"/>
    <w:rsid w:val="00822CE0"/>
    <w:rsid w:val="00841AB1"/>
    <w:rsid w:val="00874AB4"/>
    <w:rsid w:val="00886F37"/>
    <w:rsid w:val="008C68F1"/>
    <w:rsid w:val="009000CA"/>
    <w:rsid w:val="00921803"/>
    <w:rsid w:val="00926503"/>
    <w:rsid w:val="00934012"/>
    <w:rsid w:val="009369A1"/>
    <w:rsid w:val="009726D8"/>
    <w:rsid w:val="009E39E2"/>
    <w:rsid w:val="009F76DB"/>
    <w:rsid w:val="00A32C3B"/>
    <w:rsid w:val="00A45F4F"/>
    <w:rsid w:val="00A600A9"/>
    <w:rsid w:val="00AA55B7"/>
    <w:rsid w:val="00AA5B9E"/>
    <w:rsid w:val="00AB2407"/>
    <w:rsid w:val="00AB53DF"/>
    <w:rsid w:val="00B07E5C"/>
    <w:rsid w:val="00B26771"/>
    <w:rsid w:val="00B811F7"/>
    <w:rsid w:val="00BA5DC6"/>
    <w:rsid w:val="00BA6196"/>
    <w:rsid w:val="00BA6950"/>
    <w:rsid w:val="00BC6D8C"/>
    <w:rsid w:val="00C34006"/>
    <w:rsid w:val="00C426B1"/>
    <w:rsid w:val="00C66160"/>
    <w:rsid w:val="00C721AC"/>
    <w:rsid w:val="00C90D6A"/>
    <w:rsid w:val="00CA247E"/>
    <w:rsid w:val="00CC72B6"/>
    <w:rsid w:val="00CE07F4"/>
    <w:rsid w:val="00D0218D"/>
    <w:rsid w:val="00D25FB5"/>
    <w:rsid w:val="00D44223"/>
    <w:rsid w:val="00DA2529"/>
    <w:rsid w:val="00DB130A"/>
    <w:rsid w:val="00DB2EBB"/>
    <w:rsid w:val="00DC10A1"/>
    <w:rsid w:val="00DC655F"/>
    <w:rsid w:val="00DD0B59"/>
    <w:rsid w:val="00DD7EBD"/>
    <w:rsid w:val="00DE72D3"/>
    <w:rsid w:val="00DF62B6"/>
    <w:rsid w:val="00E07225"/>
    <w:rsid w:val="00E5409F"/>
    <w:rsid w:val="00EE6488"/>
    <w:rsid w:val="00F021FA"/>
    <w:rsid w:val="00F53D68"/>
    <w:rsid w:val="00F62E97"/>
    <w:rsid w:val="00F64209"/>
    <w:rsid w:val="00F93BF5"/>
    <w:rsid w:val="284098EB"/>
  </w:rsid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doNotIncludeSubdocsInStats/>
  <w14:docId w14:val="0A271EBC"/>
  <w15:chartTrackingRefBased/>
  <w15:docId w15:val="{97DEB004-F485-45F8-82F8-8C63793FB3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iPriority="99" w:unhideWhenUsed="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934012"/>
    <w:pPr>
      <w:widowControl w:val="0"/>
    </w:pPr>
    <w:rPr>
      <w:snapToGrid w:val="0"/>
      <w:kern w:val="28"/>
      <w:sz w:val="22"/>
    </w:rPr>
  </w:style>
  <w:style w:type="paragraph" w:styleId="Heading1">
    <w:name w:val="heading 1"/>
    <w:basedOn w:val="Normal"/>
    <w:next w:val="ParaNum"/>
    <w:qFormat/>
    <w:rsid w:val="00626EB6"/>
    <w:pPr>
      <w:keepNext/>
      <w:numPr>
        <w:numId w:val="3"/>
      </w:numPr>
      <w:tabs>
        <w:tab w:val="left" w:pos="720"/>
      </w:tabs>
      <w:suppressAutoHyphens/>
      <w:spacing w:after="120"/>
      <w:outlineLvl w:val="0"/>
    </w:pPr>
    <w:rPr>
      <w:rFonts w:ascii="Times New Roman Bold" w:hAnsi="Times New Roman Bold"/>
      <w:b/>
      <w:caps/>
    </w:rPr>
  </w:style>
  <w:style w:type="paragraph" w:styleId="Heading2">
    <w:name w:val="heading 2"/>
    <w:basedOn w:val="Normal"/>
    <w:next w:val="ParaNum"/>
    <w:autoRedefine/>
    <w:qFormat/>
    <w:rsid w:val="007A1E6D"/>
    <w:pPr>
      <w:keepNext/>
      <w:numPr>
        <w:ilvl w:val="1"/>
        <w:numId w:val="3"/>
      </w:numPr>
      <w:spacing w:after="120"/>
      <w:outlineLvl w:val="1"/>
    </w:pPr>
    <w:rPr>
      <w:b/>
    </w:rPr>
  </w:style>
  <w:style w:type="paragraph" w:styleId="Heading3">
    <w:name w:val="heading 3"/>
    <w:basedOn w:val="Normal"/>
    <w:next w:val="ParaNum"/>
    <w:qFormat/>
    <w:rsid w:val="00BA6196"/>
    <w:pPr>
      <w:keepNext/>
      <w:numPr>
        <w:ilvl w:val="2"/>
        <w:numId w:val="3"/>
      </w:numPr>
      <w:tabs>
        <w:tab w:val="left" w:pos="2160"/>
      </w:tabs>
      <w:spacing w:after="120"/>
      <w:outlineLvl w:val="2"/>
    </w:pPr>
    <w:rPr>
      <w:b/>
    </w:rPr>
  </w:style>
  <w:style w:type="paragraph" w:styleId="Heading4">
    <w:name w:val="heading 4"/>
    <w:basedOn w:val="Normal"/>
    <w:next w:val="ParaNum"/>
    <w:qFormat/>
    <w:rsid w:val="00C426B1"/>
    <w:pPr>
      <w:keepNext/>
      <w:numPr>
        <w:ilvl w:val="3"/>
        <w:numId w:val="3"/>
      </w:numPr>
      <w:tabs>
        <w:tab w:val="left" w:pos="2880"/>
      </w:tabs>
      <w:spacing w:after="120"/>
      <w:outlineLvl w:val="3"/>
    </w:pPr>
    <w:rPr>
      <w:b/>
    </w:rPr>
  </w:style>
  <w:style w:type="paragraph" w:styleId="Heading5">
    <w:name w:val="heading 5"/>
    <w:basedOn w:val="Normal"/>
    <w:next w:val="ParaNum"/>
    <w:qFormat/>
    <w:rsid w:val="00511968"/>
    <w:pPr>
      <w:keepNext/>
      <w:numPr>
        <w:ilvl w:val="4"/>
        <w:numId w:val="3"/>
      </w:numPr>
      <w:tabs>
        <w:tab w:val="left" w:pos="3600"/>
      </w:tabs>
      <w:suppressAutoHyphens/>
      <w:spacing w:after="120"/>
      <w:outlineLvl w:val="4"/>
    </w:pPr>
    <w:rPr>
      <w:b/>
    </w:rPr>
  </w:style>
  <w:style w:type="paragraph" w:styleId="Heading6">
    <w:name w:val="heading 6"/>
    <w:basedOn w:val="Normal"/>
    <w:next w:val="ParaNum"/>
    <w:qFormat/>
    <w:rsid w:val="00036039"/>
    <w:pPr>
      <w:numPr>
        <w:ilvl w:val="5"/>
        <w:numId w:val="3"/>
      </w:numPr>
      <w:tabs>
        <w:tab w:val="left" w:pos="4320"/>
      </w:tabs>
      <w:spacing w:after="120"/>
      <w:outlineLvl w:val="5"/>
    </w:pPr>
    <w:rPr>
      <w:b/>
    </w:rPr>
  </w:style>
  <w:style w:type="paragraph" w:styleId="Heading7">
    <w:name w:val="heading 7"/>
    <w:basedOn w:val="Normal"/>
    <w:next w:val="ParaNum"/>
    <w:qFormat/>
    <w:rsid w:val="00036039"/>
    <w:pPr>
      <w:numPr>
        <w:ilvl w:val="6"/>
        <w:numId w:val="3"/>
      </w:numPr>
      <w:tabs>
        <w:tab w:val="left" w:pos="5040"/>
      </w:tabs>
      <w:spacing w:after="120"/>
      <w:ind w:left="5040" w:hanging="720"/>
      <w:outlineLvl w:val="6"/>
    </w:pPr>
    <w:rPr>
      <w:b/>
    </w:rPr>
  </w:style>
  <w:style w:type="paragraph" w:styleId="Heading8">
    <w:name w:val="heading 8"/>
    <w:basedOn w:val="Normal"/>
    <w:next w:val="ParaNum"/>
    <w:qFormat/>
    <w:rsid w:val="001E01CA"/>
    <w:pPr>
      <w:numPr>
        <w:ilvl w:val="7"/>
        <w:numId w:val="3"/>
      </w:numPr>
      <w:tabs>
        <w:tab w:val="clear" w:pos="5400"/>
        <w:tab w:val="left" w:pos="5760"/>
      </w:tabs>
      <w:spacing w:after="120"/>
      <w:ind w:left="5760" w:hanging="720"/>
      <w:outlineLvl w:val="7"/>
    </w:pPr>
    <w:rPr>
      <w:b/>
    </w:rPr>
  </w:style>
  <w:style w:type="paragraph" w:styleId="Heading9">
    <w:name w:val="heading 9"/>
    <w:basedOn w:val="Normal"/>
    <w:next w:val="ParaNum"/>
    <w:qFormat/>
    <w:rsid w:val="001E01CA"/>
    <w:pPr>
      <w:numPr>
        <w:ilvl w:val="8"/>
        <w:numId w:val="3"/>
      </w:numPr>
      <w:tabs>
        <w:tab w:val="clear" w:pos="6120"/>
        <w:tab w:val="left" w:pos="6480"/>
      </w:tabs>
      <w:spacing w:after="120"/>
      <w:ind w:left="6480" w:hanging="720"/>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Num">
    <w:name w:val="ParaNum"/>
    <w:basedOn w:val="Normal"/>
    <w:rsid w:val="00E07225"/>
    <w:pPr>
      <w:numPr>
        <w:numId w:val="2"/>
      </w:numPr>
      <w:tabs>
        <w:tab w:val="clear" w:pos="1080"/>
        <w:tab w:val="num" w:pos="1440"/>
      </w:tabs>
      <w:spacing w:after="120"/>
    </w:pPr>
  </w:style>
  <w:style w:type="paragraph" w:styleId="EndnoteText">
    <w:name w:val="endnote text"/>
    <w:basedOn w:val="Normal"/>
    <w:semiHidden/>
    <w:rPr>
      <w:sz w:val="20"/>
    </w:rPr>
  </w:style>
  <w:style w:type="character" w:styleId="EndnoteReference">
    <w:name w:val="endnote reference"/>
    <w:semiHidden/>
    <w:rPr>
      <w:vertAlign w:val="superscript"/>
    </w:rPr>
  </w:style>
  <w:style w:type="paragraph" w:styleId="FootnoteText">
    <w:name w:val="footnote text"/>
    <w:rsid w:val="000E3D42"/>
    <w:pPr>
      <w:spacing w:after="120"/>
    </w:pPr>
  </w:style>
  <w:style w:type="character" w:styleId="FootnoteReference">
    <w:name w:val="footnote reference"/>
    <w:rsid w:val="00A32C3B"/>
    <w:rPr>
      <w:rFonts w:ascii="Times New Roman" w:hAnsi="Times New Roman"/>
      <w:dstrike w:val="0"/>
      <w:color w:val="auto"/>
      <w:sz w:val="20"/>
      <w:vertAlign w:val="superscript"/>
    </w:rPr>
  </w:style>
  <w:style w:type="paragraph" w:styleId="TOC1">
    <w:name w:val="toc 1"/>
    <w:basedOn w:val="Normal"/>
    <w:next w:val="Normal"/>
    <w:semiHidden/>
    <w:pPr>
      <w:tabs>
        <w:tab w:val="left" w:pos="360"/>
        <w:tab w:val="right" w:leader="dot" w:pos="9360"/>
      </w:tabs>
      <w:suppressAutoHyphens/>
      <w:ind w:left="360" w:right="720" w:hanging="360"/>
    </w:pPr>
    <w:rPr>
      <w:caps/>
      <w:noProof/>
    </w:rPr>
  </w:style>
  <w:style w:type="paragraph" w:styleId="TOC2">
    <w:name w:val="toc 2"/>
    <w:basedOn w:val="Normal"/>
    <w:next w:val="Normal"/>
    <w:semiHidden/>
    <w:pPr>
      <w:tabs>
        <w:tab w:val="left" w:pos="720"/>
        <w:tab w:val="right" w:leader="dot" w:pos="9360"/>
      </w:tabs>
      <w:suppressAutoHyphens/>
      <w:ind w:left="720" w:right="720" w:hanging="360"/>
    </w:pPr>
    <w:rPr>
      <w:noProof/>
    </w:rPr>
  </w:style>
  <w:style w:type="paragraph" w:styleId="TOC3">
    <w:name w:val="toc 3"/>
    <w:basedOn w:val="Normal"/>
    <w:next w:val="Normal"/>
    <w:semiHidden/>
    <w:pPr>
      <w:tabs>
        <w:tab w:val="left" w:pos="1080"/>
        <w:tab w:val="right" w:leader="dot" w:pos="9360"/>
      </w:tabs>
      <w:suppressAutoHyphens/>
      <w:ind w:left="1080" w:right="720" w:hanging="360"/>
    </w:pPr>
    <w:rPr>
      <w:noProof/>
    </w:rPr>
  </w:style>
  <w:style w:type="paragraph" w:styleId="TOC4">
    <w:name w:val="toc 4"/>
    <w:basedOn w:val="Normal"/>
    <w:next w:val="Normal"/>
    <w:autoRedefine/>
    <w:semiHidden/>
    <w:pPr>
      <w:tabs>
        <w:tab w:val="left" w:pos="1440"/>
        <w:tab w:val="right" w:leader="dot" w:pos="9360"/>
      </w:tabs>
      <w:suppressAutoHyphens/>
      <w:ind w:left="1440" w:right="720" w:hanging="360"/>
    </w:pPr>
    <w:rPr>
      <w:noProof/>
    </w:rPr>
  </w:style>
  <w:style w:type="paragraph" w:styleId="TOC5">
    <w:name w:val="toc 5"/>
    <w:basedOn w:val="Normal"/>
    <w:next w:val="Normal"/>
    <w:autoRedefine/>
    <w:semiHidden/>
    <w:pPr>
      <w:tabs>
        <w:tab w:val="left" w:pos="1800"/>
        <w:tab w:val="right" w:leader="dot" w:pos="9360"/>
      </w:tabs>
      <w:suppressAutoHyphens/>
      <w:ind w:left="1800" w:right="720" w:hanging="360"/>
    </w:pPr>
    <w:rPr>
      <w:noProof/>
    </w:rPr>
  </w:style>
  <w:style w:type="paragraph" w:styleId="TOC6">
    <w:name w:val="toc 6"/>
    <w:basedOn w:val="Normal"/>
    <w:next w:val="Normal"/>
    <w:autoRedefine/>
    <w:semiHidden/>
    <w:pPr>
      <w:tabs>
        <w:tab w:val="left" w:pos="2160"/>
        <w:tab w:val="right" w:leader="dot" w:pos="9360"/>
      </w:tabs>
      <w:suppressAutoHyphens/>
      <w:ind w:left="2160" w:hanging="360"/>
    </w:pPr>
    <w:rPr>
      <w:noProof/>
    </w:rPr>
  </w:style>
  <w:style w:type="paragraph" w:styleId="TOC7">
    <w:name w:val="toc 7"/>
    <w:basedOn w:val="Normal"/>
    <w:next w:val="Normal"/>
    <w:autoRedefine/>
    <w:semiHidden/>
    <w:pPr>
      <w:tabs>
        <w:tab w:val="left" w:pos="2520"/>
        <w:tab w:val="right" w:leader="dot" w:pos="9360"/>
      </w:tabs>
      <w:suppressAutoHyphens/>
      <w:ind w:left="2520" w:hanging="360"/>
    </w:pPr>
    <w:rPr>
      <w:noProof/>
    </w:rPr>
  </w:style>
  <w:style w:type="paragraph" w:styleId="TOC8">
    <w:name w:val="toc 8"/>
    <w:basedOn w:val="Normal"/>
    <w:next w:val="Normal"/>
    <w:autoRedefine/>
    <w:semiHidden/>
    <w:pPr>
      <w:tabs>
        <w:tab w:val="left" w:pos="2880"/>
        <w:tab w:val="right" w:leader="dot" w:pos="9360"/>
      </w:tabs>
      <w:suppressAutoHyphens/>
      <w:ind w:left="2880" w:hanging="360"/>
    </w:pPr>
    <w:rPr>
      <w:noProof/>
    </w:rPr>
  </w:style>
  <w:style w:type="paragraph" w:styleId="TOC9">
    <w:name w:val="toc 9"/>
    <w:basedOn w:val="Normal"/>
    <w:next w:val="Normal"/>
    <w:autoRedefine/>
    <w:semiHidden/>
    <w:pPr>
      <w:tabs>
        <w:tab w:val="left" w:pos="3240"/>
        <w:tab w:val="right" w:leader="dot" w:pos="9360"/>
      </w:tabs>
      <w:suppressAutoHyphens/>
      <w:ind w:left="3240" w:hanging="360"/>
    </w:pPr>
    <w:rPr>
      <w:noProof/>
    </w:rPr>
  </w:style>
  <w:style w:type="paragraph" w:styleId="TOAHeading">
    <w:name w:val="toa heading"/>
    <w:basedOn w:val="Normal"/>
    <w:next w:val="Normal"/>
    <w:semiHidden/>
    <w:pPr>
      <w:tabs>
        <w:tab w:val="right" w:pos="9360"/>
      </w:tabs>
      <w:suppressAutoHyphens/>
    </w:pPr>
  </w:style>
  <w:style w:type="character" w:customStyle="1" w:styleId="EquationCaption">
    <w:name w:val="_Equation Caption"/>
  </w:style>
  <w:style w:type="paragraph" w:styleId="Header">
    <w:name w:val="header"/>
    <w:basedOn w:val="Normal"/>
    <w:autoRedefine/>
    <w:pPr>
      <w:tabs>
        <w:tab w:val="center" w:pos="4680"/>
        <w:tab w:val="right" w:pos="9360"/>
      </w:tabs>
    </w:pPr>
    <w:rPr>
      <w:b/>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lockText">
    <w:name w:val="Block Text"/>
    <w:basedOn w:val="Normal"/>
    <w:pPr>
      <w:spacing w:after="240"/>
      <w:ind w:left="1440" w:right="1440"/>
    </w:pPr>
  </w:style>
  <w:style w:type="paragraph" w:customStyle="1" w:styleId="Paratitle">
    <w:name w:val="Para title"/>
    <w:basedOn w:val="Normal"/>
    <w:pPr>
      <w:tabs>
        <w:tab w:val="center" w:pos="9270"/>
      </w:tabs>
      <w:spacing w:after="240"/>
    </w:pPr>
    <w:rPr>
      <w:spacing w:val="-2"/>
    </w:rPr>
  </w:style>
  <w:style w:type="paragraph" w:customStyle="1" w:styleId="Bullet">
    <w:name w:val="Bullet"/>
    <w:basedOn w:val="Normal"/>
    <w:pPr>
      <w:tabs>
        <w:tab w:val="left" w:pos="2160"/>
      </w:tabs>
      <w:spacing w:after="220"/>
      <w:ind w:left="2160" w:hanging="720"/>
    </w:pPr>
  </w:style>
  <w:style w:type="paragraph" w:customStyle="1" w:styleId="TableFormat">
    <w:name w:val="TableFormat"/>
    <w:basedOn w:val="Bullet"/>
    <w:pPr>
      <w:tabs>
        <w:tab w:val="clear" w:pos="2160"/>
        <w:tab w:val="left" w:pos="5040"/>
      </w:tabs>
      <w:ind w:left="5040" w:hanging="3600"/>
    </w:pPr>
  </w:style>
  <w:style w:type="paragraph" w:customStyle="1" w:styleId="TOCTitle">
    <w:name w:val="TOC Title"/>
    <w:basedOn w:val="Normal"/>
    <w:pPr>
      <w:spacing w:before="240" w:after="240"/>
      <w:jc w:val="center"/>
    </w:pPr>
    <w:rPr>
      <w:rFonts w:ascii="Times New Roman Bold" w:hAnsi="Times New Roman Bold"/>
      <w:b/>
      <w:caps/>
      <w:spacing w:val="-2"/>
    </w:rPr>
  </w:style>
  <w:style w:type="paragraph" w:customStyle="1" w:styleId="StyleBoldCentered">
    <w:name w:val="Style Bold Centered"/>
    <w:basedOn w:val="Normal"/>
    <w:rsid w:val="00096D8C"/>
    <w:pPr>
      <w:jc w:val="center"/>
    </w:pPr>
    <w:rPr>
      <w:rFonts w:ascii="Times New Roman Bold" w:hAnsi="Times New Roman Bold"/>
      <w:b/>
      <w:bCs/>
      <w:caps/>
      <w:szCs w:val="22"/>
    </w:rPr>
  </w:style>
  <w:style w:type="character" w:styleId="Hyperlink">
    <w:name w:val="Hyperlink"/>
    <w:rsid w:val="002A2D2E"/>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Relationships xmlns="http://schemas.openxmlformats.org/package/2006/relationships"><Relationship Id="rId1" Type="http://schemas.openxmlformats.org/officeDocument/2006/relationships/footnotes" Target="footnotes.xml" /><Relationship Id="rId10" Type="http://schemas.openxmlformats.org/officeDocument/2006/relationships/footer" Target="footer3.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endnotes" Target="endnotes.xml" /><Relationship Id="rId3" Type="http://schemas.openxmlformats.org/officeDocument/2006/relationships/settings" Target="settings.xml" /><Relationship Id="rId4" Type="http://schemas.openxmlformats.org/officeDocument/2006/relationships/webSettings" Target="webSettings.xml" /><Relationship Id="rId5" Type="http://schemas.openxmlformats.org/officeDocument/2006/relationships/fontTable" Target="fontTable.xml" /><Relationship Id="rId6" Type="http://schemas.openxmlformats.org/officeDocument/2006/relationships/header" Target="header1.xml" /><Relationship Id="rId7" Type="http://schemas.openxmlformats.org/officeDocument/2006/relationships/footer" Target="footer1.xml" /><Relationship Id="rId8" Type="http://schemas.openxmlformats.org/officeDocument/2006/relationships/footer" Target="footer2.xml" /><Relationship Id="rId9" Type="http://schemas.openxmlformats.org/officeDocument/2006/relationships/header" Target="header2.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0</Pages>
  <Words>0</Words>
  <Characters>0</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0</cp:revision>
</cp:coreProperties>
</file>