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Java 24.11.0 -->
  <w:body>
    <w:p w:rsidR="00F6358E" w:rsidRPr="00F6358E" w:rsidP="00F6358E" w14:paraId="0CD4BCE4" w14:textId="77777777">
      <w:pPr>
        <w:jc w:val="center"/>
        <w:rPr>
          <w:b/>
          <w:bCs/>
          <w:caps/>
        </w:rPr>
      </w:pPr>
      <w:r w:rsidRPr="00F6358E">
        <w:rPr>
          <w:b/>
          <w:bCs/>
          <w:caps/>
        </w:rPr>
        <w:t>Statement of</w:t>
      </w:r>
    </w:p>
    <w:p w:rsidR="00F6358E" w:rsidRPr="00F6358E" w:rsidP="00F6358E" w14:paraId="585F3C6F" w14:textId="1D209EB2">
      <w:pPr>
        <w:jc w:val="center"/>
        <w:rPr>
          <w:b/>
          <w:bCs/>
          <w:caps/>
        </w:rPr>
      </w:pPr>
      <w:r w:rsidRPr="00F6358E">
        <w:rPr>
          <w:b/>
          <w:bCs/>
          <w:caps/>
        </w:rPr>
        <w:t>Chairman Brendan Carr</w:t>
      </w:r>
    </w:p>
    <w:p w:rsidR="00F6358E" w:rsidRPr="00F6358E" w:rsidP="00F6358E" w14:paraId="589E64B6" w14:textId="77777777">
      <w:pPr>
        <w:jc w:val="center"/>
        <w:rPr>
          <w:b/>
          <w:bCs/>
          <w:caps/>
        </w:rPr>
      </w:pPr>
    </w:p>
    <w:p w:rsidR="00F6358E" w:rsidRPr="00F6358E" w:rsidP="00F6358E" w14:paraId="4F8A73A8" w14:textId="05EC31C3">
      <w:pPr>
        <w:ind w:left="720" w:hanging="720"/>
        <w:rPr>
          <w:i/>
          <w:iCs/>
        </w:rPr>
      </w:pPr>
      <w:r w:rsidRPr="00F6358E">
        <w:rPr>
          <w:iCs/>
        </w:rPr>
        <w:t>Re:</w:t>
      </w:r>
      <w:r w:rsidRPr="00F6358E">
        <w:t xml:space="preserve"> </w:t>
      </w:r>
      <w:r w:rsidRPr="00F6358E">
        <w:tab/>
      </w:r>
      <w:r w:rsidRPr="00F6358E">
        <w:rPr>
          <w:i/>
          <w:iCs/>
        </w:rPr>
        <w:t>Lower 37 GHz Band</w:t>
      </w:r>
      <w:r>
        <w:rPr>
          <w:i/>
          <w:iCs/>
        </w:rPr>
        <w:t xml:space="preserve">; </w:t>
      </w:r>
      <w:r w:rsidRPr="00F6358E">
        <w:rPr>
          <w:i/>
          <w:iCs/>
        </w:rPr>
        <w:t>Use of Spectrum Bands Above 24 GHz for Mobile Radio Services</w:t>
      </w:r>
      <w:r w:rsidRPr="00F6358E">
        <w:rPr>
          <w:iCs/>
        </w:rPr>
        <w:t xml:space="preserve">, </w:t>
      </w:r>
      <w:r>
        <w:rPr>
          <w:iCs/>
        </w:rPr>
        <w:t>Report and Order, Sixth Report and Order, and Further Notice of Proposed Rulemaking,</w:t>
      </w:r>
      <w:r w:rsidRPr="00F6358E">
        <w:rPr>
          <w:iCs/>
        </w:rPr>
        <w:t xml:space="preserve"> </w:t>
      </w:r>
      <w:r>
        <w:rPr>
          <w:iCs/>
        </w:rPr>
        <w:t xml:space="preserve">WT </w:t>
      </w:r>
      <w:r w:rsidRPr="00F6358E">
        <w:rPr>
          <w:iCs/>
        </w:rPr>
        <w:t xml:space="preserve">Docket No. </w:t>
      </w:r>
      <w:r>
        <w:rPr>
          <w:iCs/>
        </w:rPr>
        <w:t>24-243, GN Docket No</w:t>
      </w:r>
      <w:r w:rsidRPr="00F6358E">
        <w:rPr>
          <w:iCs/>
        </w:rPr>
        <w:t>.</w:t>
      </w:r>
      <w:r>
        <w:rPr>
          <w:iCs/>
        </w:rPr>
        <w:t xml:space="preserve"> 14-177 (April 28, 2025). </w:t>
      </w:r>
    </w:p>
    <w:p w:rsidR="00F2468E" w:rsidP="00F2468E" w14:paraId="344BB61E" w14:textId="18B47441"/>
    <w:p w:rsidR="00F2468E" w:rsidP="00981B59" w14:paraId="51137A15" w14:textId="6B07FDE1">
      <w:pPr>
        <w:spacing w:after="120"/>
      </w:pPr>
      <w:r>
        <w:tab/>
        <w:t xml:space="preserve">As you saw with the first item on our agenda today and with the past two open meetings, the Commission has been focused on freeing up more spectrum for more intensive use.  </w:t>
      </w:r>
      <w:r w:rsidRPr="00AD36C5">
        <w:t xml:space="preserve">At our January meeting, we kickstarted the process for auctioning AWS-3 </w:t>
      </w:r>
      <w:r>
        <w:t xml:space="preserve">spectrum </w:t>
      </w:r>
      <w:r w:rsidRPr="00AD36C5">
        <w:t xml:space="preserve">licenses, which have sat in inventory for years.  We also started the process </w:t>
      </w:r>
      <w:r>
        <w:t xml:space="preserve">of </w:t>
      </w:r>
      <w:r w:rsidRPr="00AD36C5">
        <w:t>open</w:t>
      </w:r>
      <w:r>
        <w:t>ing</w:t>
      </w:r>
      <w:r w:rsidRPr="00AD36C5">
        <w:t xml:space="preserve"> up additional portions of the C-</w:t>
      </w:r>
      <w:r>
        <w:t>b</w:t>
      </w:r>
      <w:r w:rsidRPr="00AD36C5">
        <w:t xml:space="preserve">and.  </w:t>
      </w:r>
      <w:r w:rsidR="00612DBC">
        <w:t xml:space="preserve">This month, we’re bringing a spectrum focus as well.  </w:t>
      </w:r>
      <w:r w:rsidRPr="00AD36C5">
        <w:t xml:space="preserve">Earlier today, we advanced a new </w:t>
      </w:r>
      <w:r w:rsidRPr="00F03F6B">
        <w:t xml:space="preserve">spectrum sharing regime </w:t>
      </w:r>
      <w:r>
        <w:t>that could</w:t>
      </w:r>
      <w:r w:rsidRPr="00AD36C5">
        <w:t xml:space="preserve"> enable </w:t>
      </w:r>
      <w:r>
        <w:t>faster</w:t>
      </w:r>
      <w:r w:rsidRPr="00AD36C5">
        <w:t xml:space="preserve"> satellite broadband services.</w:t>
      </w:r>
    </w:p>
    <w:p w:rsidR="00F2468E" w:rsidP="00981B59" w14:paraId="7EF8B96B" w14:textId="6796B772">
      <w:pPr>
        <w:spacing w:after="120"/>
        <w:ind w:firstLine="720"/>
      </w:pPr>
      <w:r>
        <w:t xml:space="preserve">There’s a good reason for </w:t>
      </w:r>
      <w:r w:rsidR="00612DBC">
        <w:t xml:space="preserve">prioritizing </w:t>
      </w:r>
      <w:r>
        <w:t>spectrum</w:t>
      </w:r>
      <w:r w:rsidR="00612DBC">
        <w:t xml:space="preserve"> early on</w:t>
      </w:r>
      <w:r>
        <w:t>.  Freeing up spectrum for commercial use drives down prices for consumers, brings families across the digital divide, and promotes America’s national security.</w:t>
      </w:r>
    </w:p>
    <w:p w:rsidR="00F2468E" w:rsidP="00981B59" w14:paraId="1E8FA075" w14:textId="63DD7A07">
      <w:pPr>
        <w:spacing w:after="120"/>
      </w:pPr>
      <w:r>
        <w:tab/>
        <w:t xml:space="preserve">With our decision here we look to take another step forward </w:t>
      </w:r>
      <w:r w:rsidR="00612DBC">
        <w:t xml:space="preserve">on spectrum—this time </w:t>
      </w:r>
      <w:r>
        <w:t>in the 37 GHz band.  Specifically</w:t>
      </w:r>
      <w:r w:rsidRPr="00AD36C5" w:rsidR="00DC2F58">
        <w:t>, we are once again exploring creative ways the FCC c</w:t>
      </w:r>
      <w:r>
        <w:t>ould</w:t>
      </w:r>
      <w:r w:rsidRPr="00AD36C5" w:rsidR="00DC2F58">
        <w:t xml:space="preserve"> unleash wireless innovation in</w:t>
      </w:r>
      <w:r>
        <w:t xml:space="preserve"> this</w:t>
      </w:r>
      <w:r w:rsidRPr="00AD36C5" w:rsidR="00DC2F58">
        <w:t xml:space="preserve"> underutilized </w:t>
      </w:r>
      <w:r>
        <w:t xml:space="preserve">swath of </w:t>
      </w:r>
      <w:r w:rsidRPr="00AD36C5" w:rsidR="00DC2F58">
        <w:t xml:space="preserve">spectrum.  The lower 37 GHz band </w:t>
      </w:r>
      <w:r w:rsidR="00201352">
        <w:t xml:space="preserve">can </w:t>
      </w:r>
      <w:r w:rsidRPr="00AD36C5" w:rsidR="00DC2F58">
        <w:t>be used to support services like fixed wireless broadband and the Internet of Things.</w:t>
      </w:r>
    </w:p>
    <w:p w:rsidR="00F2468E" w:rsidP="00981B59" w14:paraId="4A5E1C6B" w14:textId="64FA7F1D">
      <w:pPr>
        <w:spacing w:after="120"/>
      </w:pPr>
      <w:r>
        <w:tab/>
        <w:t xml:space="preserve">But there are challenges.  The lower 37 GHz band is </w:t>
      </w:r>
      <w:r w:rsidR="003309BC">
        <w:t>a shared band</w:t>
      </w:r>
      <w:r>
        <w:t xml:space="preserve">.  Both government and </w:t>
      </w:r>
      <w:r w:rsidRPr="00AD36C5" w:rsidR="00DC2F58">
        <w:t>commercial entities</w:t>
      </w:r>
      <w:r>
        <w:t xml:space="preserve"> </w:t>
      </w:r>
      <w:r w:rsidR="003309BC">
        <w:t xml:space="preserve">are allowed to </w:t>
      </w:r>
      <w:r>
        <w:t>operate in it</w:t>
      </w:r>
      <w:r w:rsidRPr="00AD36C5" w:rsidR="00DC2F58">
        <w:t xml:space="preserve">, </w:t>
      </w:r>
      <w:r w:rsidR="00201352">
        <w:t>and</w:t>
      </w:r>
      <w:r w:rsidRPr="00AD36C5" w:rsidR="00DC2F58">
        <w:t xml:space="preserve"> there are no clear </w:t>
      </w:r>
      <w:r>
        <w:t>rules of the road for sharing</w:t>
      </w:r>
      <w:r w:rsidR="00E1667D">
        <w:t xml:space="preserve">. </w:t>
      </w:r>
      <w:r>
        <w:t xml:space="preserve"> </w:t>
      </w:r>
      <w:r w:rsidRPr="00AD36C5" w:rsidR="00DC2F58">
        <w:t xml:space="preserve">This </w:t>
      </w:r>
      <w:r>
        <w:t xml:space="preserve">lack of clarity prevents </w:t>
      </w:r>
      <w:r w:rsidRPr="00AD36C5" w:rsidR="00DC2F58">
        <w:t xml:space="preserve">companies from moving forward with </w:t>
      </w:r>
      <w:r>
        <w:t xml:space="preserve">investments and </w:t>
      </w:r>
      <w:r w:rsidRPr="00AD36C5" w:rsidR="00DC2F58">
        <w:t xml:space="preserve">deployments. </w:t>
      </w:r>
      <w:r>
        <w:t xml:space="preserve"> </w:t>
      </w:r>
    </w:p>
    <w:p w:rsidR="00E1667D" w:rsidRPr="00AD36C5" w:rsidP="00981B59" w14:paraId="2B4752FC" w14:textId="6001BD41">
      <w:pPr>
        <w:spacing w:after="120"/>
        <w:ind w:firstLine="720"/>
      </w:pPr>
      <w:r>
        <w:t>This proceeding can</w:t>
      </w:r>
      <w:r w:rsidR="00201352">
        <w:t xml:space="preserve"> fix that by</w:t>
      </w:r>
      <w:r>
        <w:t xml:space="preserve"> </w:t>
      </w:r>
      <w:r w:rsidRPr="0023745F" w:rsidR="00DC2F58">
        <w:t>establish</w:t>
      </w:r>
      <w:r w:rsidR="00201352">
        <w:t>ing</w:t>
      </w:r>
      <w:r w:rsidRPr="0023745F" w:rsidR="00DC2F58">
        <w:t xml:space="preserve"> rules for commercial fixed wireless on a shared basis with federal users.</w:t>
      </w:r>
      <w:r w:rsidRPr="00AD36C5" w:rsidR="00DC2F58">
        <w:t xml:space="preserve"> </w:t>
      </w:r>
      <w:r w:rsidRPr="0023745F" w:rsidR="00DC2F58">
        <w:t> </w:t>
      </w:r>
      <w:r>
        <w:t xml:space="preserve">If we succeed, </w:t>
      </w:r>
      <w:r w:rsidR="00201352">
        <w:t>this</w:t>
      </w:r>
      <w:r w:rsidRPr="00AD36C5" w:rsidR="00DC2F58">
        <w:t xml:space="preserve"> new licensing framework </w:t>
      </w:r>
      <w:r>
        <w:t>could unlock 600 MHz of spectrum for new and more intensive commercial services—</w:t>
      </w:r>
      <w:r w:rsidR="00807209">
        <w:t>laying the foundation for massive innovation and growth</w:t>
      </w:r>
      <w:r>
        <w:t>.</w:t>
      </w:r>
    </w:p>
    <w:p w:rsidR="00EA39BF" w:rsidRPr="00EA39BF" w:rsidP="00981B59" w14:paraId="42E911E5" w14:textId="462562DA">
      <w:pPr>
        <w:spacing w:after="120"/>
      </w:pPr>
      <w:r w:rsidRPr="00AD36C5">
        <w:tab/>
        <w:t>Thank you</w:t>
      </w:r>
      <w:r w:rsidR="00827DCA">
        <w:t xml:space="preserve"> </w:t>
      </w:r>
      <w:r w:rsidR="00F2468E">
        <w:t xml:space="preserve">to </w:t>
      </w:r>
      <w:r w:rsidRPr="00E82AFB" w:rsidR="00E82AFB">
        <w:t>Faraz Ahmed</w:t>
      </w:r>
      <w:r w:rsidR="00E82AFB">
        <w:t xml:space="preserve">, </w:t>
      </w:r>
      <w:r w:rsidRPr="00EA39BF">
        <w:t>Baron Chan</w:t>
      </w:r>
      <w:r>
        <w:t xml:space="preserve">, </w:t>
      </w:r>
      <w:r w:rsidRPr="000D1A22" w:rsidR="000D1A22">
        <w:t>Barbara Esbin</w:t>
      </w:r>
      <w:r w:rsidR="000D1A22">
        <w:t xml:space="preserve">, </w:t>
      </w:r>
      <w:r w:rsidRPr="00BB09AE" w:rsidR="00BB09AE">
        <w:t>Ethan Jeans</w:t>
      </w:r>
      <w:r w:rsidR="00BB09AE">
        <w:t xml:space="preserve">, </w:t>
      </w:r>
      <w:r w:rsidRPr="0026240F" w:rsidR="0026240F">
        <w:t>John Schauble</w:t>
      </w:r>
      <w:r w:rsidR="0026240F">
        <w:t xml:space="preserve">, </w:t>
      </w:r>
      <w:r w:rsidR="00A1079E">
        <w:t xml:space="preserve">and </w:t>
      </w:r>
      <w:r w:rsidRPr="00A1079E" w:rsidR="00A1079E">
        <w:t>Catherine Schroeder</w:t>
      </w:r>
      <w:r w:rsidR="00A1079E">
        <w:t xml:space="preserve"> in the Wireless Telecommunications Bureau for their work on this item. </w:t>
      </w:r>
    </w:p>
    <w:p w:rsidR="00E82AFB" w:rsidRPr="00E82AFB" w:rsidP="00981B59" w14:paraId="24E7F78F" w14:textId="02604E5E">
      <w:pPr>
        <w:spacing w:after="120"/>
      </w:pPr>
    </w:p>
    <w:p w:rsidR="00DC2F58" w:rsidRPr="00AD36C5" w:rsidP="00E1667D" w14:paraId="195D5A16" w14:textId="7210EA6F"/>
    <w:p w:rsidR="00DC2F58" w:rsidRPr="00AD36C5" w:rsidP="00E1667D" w14:paraId="2D55C194" w14:textId="77777777"/>
    <w:p w:rsidR="00EC4F3D" w:rsidP="00E1667D" w14:paraId="4DF01E76" w14:textId="77777777"/>
    <w:sectPr>
      <w:headerReference w:type="default" r:id="rI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82B56" w14:paraId="067ACF73" w14:textId="3E3C47EC">
    <w:pPr>
      <w:pStyle w:val="Header"/>
    </w:pPr>
    <w:r w:rsidRPr="003B0DCD">
      <w:rPr>
        <w:noProof/>
      </w:rPr>
      <mc:AlternateContent>
        <mc:Choice Requires="wps">
          <w:drawing>
            <wp:anchor distT="0" distB="0" distL="114300" distR="114300" simplePos="0" relativeHeight="251658240"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1" name="Rectangle 4"/>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a:extLst>
                        <a:ext xmlns:a="http://schemas.openxmlformats.org/drawingml/2006/main" uri="{91240B29-F687-4F45-9708-019B960494DF}">
                          <a14:hiddenLine xmlns:a14="http://schemas.microsoft.com/office/drawing/2010/main" w="635">
                            <a:solidFill>
                              <a:srgbClr val="000000"/>
                            </a:solidFill>
                            <a:miter lim="800000"/>
                            <a:headEnd/>
                            <a:tailEnd/>
                          </a14:hiddenLine>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4" o:spid="_x0000_s2049"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7216" o:allowincell="f" fillcolor="black" stroked="f" strokeweight="0.05pt">
              <w10:wrap anchorx="margin"/>
            </v:rect>
          </w:pict>
        </mc:Fallback>
      </mc:AlternateContent>
    </w:r>
    <w:r w:rsidRPr="003B0DCD">
      <w:tab/>
      <w:t>Federal Communications Commission</w:t>
    </w:r>
    <w:r w:rsidRPr="003B0DCD">
      <w:tab/>
    </w:r>
    <w:r w:rsidR="00DA52AF">
      <w:t>FCC 25-24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84B453C"/>
    <w:multiLevelType w:val="singleLevel"/>
    <w:tmpl w:val="40A8E97A"/>
    <w:lvl w:ilvl="0">
      <w:start w:val="1"/>
      <w:numFmt w:val="decimal"/>
      <w:lvlText w:val="%1."/>
      <w:lvlJc w:val="left"/>
      <w:pPr>
        <w:tabs>
          <w:tab w:val="num" w:pos="1080"/>
        </w:tabs>
        <w:ind w:left="0" w:firstLine="720"/>
      </w:pPr>
    </w:lvl>
  </w:abstractNum>
  <w:abstractNum w:abstractNumId="1">
    <w:nsid w:val="23F40A0F"/>
    <w:multiLevelType w:val="singleLevel"/>
    <w:tmpl w:val="3244DD0A"/>
    <w:lvl w:ilvl="0">
      <w:start w:val="1"/>
      <w:numFmt w:val="bullet"/>
      <w:lvlText w:val=""/>
      <w:lvlJc w:val="left"/>
      <w:pPr>
        <w:tabs>
          <w:tab w:val="num" w:pos="360"/>
        </w:tabs>
        <w:ind w:left="360" w:hanging="360"/>
      </w:pPr>
      <w:rPr>
        <w:rFonts w:ascii="Symbol" w:hAnsi="Symbol" w:hint="default"/>
      </w:rPr>
    </w:lvl>
  </w:abstractNum>
  <w:abstractNum w:abstractNumId="2">
    <w:nsid w:val="248246F3"/>
    <w:multiLevelType w:val="singleLevel"/>
    <w:tmpl w:val="B1F45678"/>
    <w:lvl w:ilvl="0">
      <w:start w:val="1"/>
      <w:numFmt w:val="decimal"/>
      <w:lvlText w:val="%1."/>
      <w:lvlJc w:val="left"/>
      <w:pPr>
        <w:tabs>
          <w:tab w:val="num" w:pos="1080"/>
        </w:tabs>
        <w:ind w:left="0" w:firstLine="720"/>
      </w:pPr>
    </w:lvl>
  </w:abstractNum>
  <w:abstractNum w:abstractNumId="3">
    <w:nsid w:val="27E06CBB"/>
    <w:multiLevelType w:val="multilevel"/>
    <w:tmpl w:val="F1A86982"/>
    <w:lvl w:ilvl="0">
      <w:start w:val="1"/>
      <w:numFmt w:val="upperRoman"/>
      <w:pStyle w:val="Heading1"/>
      <w:lvlText w:val="%1."/>
      <w:lvlJc w:val="left"/>
      <w:pPr>
        <w:tabs>
          <w:tab w:val="num" w:pos="720"/>
        </w:tabs>
        <w:ind w:left="720" w:hanging="720"/>
      </w:pPr>
    </w:lvl>
    <w:lvl w:ilvl="1">
      <w:start w:val="1"/>
      <w:numFmt w:val="upperLetter"/>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lowerLetter"/>
      <w:pStyle w:val="Heading4"/>
      <w:lvlText w:val="%4."/>
      <w:lvlJc w:val="left"/>
      <w:pPr>
        <w:tabs>
          <w:tab w:val="num" w:pos="2880"/>
        </w:tabs>
        <w:ind w:left="2880" w:hanging="720"/>
      </w:pPr>
    </w:lvl>
    <w:lvl w:ilvl="4">
      <w:start w:val="1"/>
      <w:numFmt w:val="lowerRoman"/>
      <w:pStyle w:val="Heading5"/>
      <w:lvlText w:val="(%5)"/>
      <w:lvlJc w:val="left"/>
      <w:pPr>
        <w:tabs>
          <w:tab w:val="num" w:pos="3600"/>
        </w:tabs>
        <w:ind w:left="3600" w:hanging="720"/>
      </w:pPr>
    </w:lvl>
    <w:lvl w:ilvl="5">
      <w:start w:val="1"/>
      <w:numFmt w:val="lowerLetter"/>
      <w:pStyle w:val="Heading6"/>
      <w:lvlText w:val="(%6)"/>
      <w:lvlJc w:val="left"/>
      <w:pPr>
        <w:tabs>
          <w:tab w:val="num" w:pos="4320"/>
        </w:tabs>
        <w:ind w:left="4320" w:hanging="720"/>
      </w:pPr>
    </w:lvl>
    <w:lvl w:ilvl="6">
      <w:start w:val="1"/>
      <w:numFmt w:val="lowerRoman"/>
      <w:pStyle w:val="Heading7"/>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4">
    <w:nsid w:val="4DF61CE4"/>
    <w:multiLevelType w:val="multilevel"/>
    <w:tmpl w:val="F1A86982"/>
    <w:lvl w:ilvl="0">
      <w:start w:val="1"/>
      <w:numFmt w:val="upperRoman"/>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lowerLetter"/>
      <w:lvlText w:val="(%6)"/>
      <w:lvlJc w:val="left"/>
      <w:pPr>
        <w:tabs>
          <w:tab w:val="num" w:pos="4320"/>
        </w:tabs>
        <w:ind w:left="4320" w:hanging="72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nsid w:val="61182925"/>
    <w:multiLevelType w:val="singleLevel"/>
    <w:tmpl w:val="A9EE9842"/>
    <w:lvl w:ilvl="0">
      <w:start w:val="1"/>
      <w:numFmt w:val="decimal"/>
      <w:pStyle w:val="ParaNum"/>
      <w:lvlText w:val="%1."/>
      <w:lvlJc w:val="left"/>
      <w:pPr>
        <w:tabs>
          <w:tab w:val="num" w:pos="1080"/>
        </w:tabs>
        <w:ind w:left="0" w:firstLine="720"/>
      </w:pPr>
    </w:lvl>
  </w:abstractNum>
  <w:num w:numId="1" w16cid:durableId="686952190">
    <w:abstractNumId w:val="1"/>
  </w:num>
  <w:num w:numId="2" w16cid:durableId="1992447033">
    <w:abstractNumId w:val="5"/>
  </w:num>
  <w:num w:numId="3" w16cid:durableId="3938965">
    <w:abstractNumId w:val="3"/>
  </w:num>
  <w:num w:numId="4" w16cid:durableId="1424565171">
    <w:abstractNumId w:val="4"/>
  </w:num>
  <w:num w:numId="5" w16cid:durableId="840852985">
    <w:abstractNumId w:val="2"/>
  </w:num>
  <w:num w:numId="6" w16cid:durableId="17407820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attachedTemplate r:id="rId1"/>
  <w:linkStyl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2F58"/>
    <w:rsid w:val="00042083"/>
    <w:rsid w:val="00080610"/>
    <w:rsid w:val="00081781"/>
    <w:rsid w:val="000D1A22"/>
    <w:rsid w:val="00201352"/>
    <w:rsid w:val="00222D6C"/>
    <w:rsid w:val="0023745F"/>
    <w:rsid w:val="00240BB2"/>
    <w:rsid w:val="002456CE"/>
    <w:rsid w:val="00251938"/>
    <w:rsid w:val="0026240F"/>
    <w:rsid w:val="00282B56"/>
    <w:rsid w:val="003309BC"/>
    <w:rsid w:val="0037672B"/>
    <w:rsid w:val="0037768A"/>
    <w:rsid w:val="003B0DCD"/>
    <w:rsid w:val="003C1BFE"/>
    <w:rsid w:val="003C3181"/>
    <w:rsid w:val="003F330E"/>
    <w:rsid w:val="0058421F"/>
    <w:rsid w:val="00612DBC"/>
    <w:rsid w:val="00662BE6"/>
    <w:rsid w:val="00712941"/>
    <w:rsid w:val="00807209"/>
    <w:rsid w:val="00827DCA"/>
    <w:rsid w:val="00836E56"/>
    <w:rsid w:val="008550F8"/>
    <w:rsid w:val="00924046"/>
    <w:rsid w:val="00981B59"/>
    <w:rsid w:val="00994293"/>
    <w:rsid w:val="009B737E"/>
    <w:rsid w:val="00A1079E"/>
    <w:rsid w:val="00AD36C5"/>
    <w:rsid w:val="00B92346"/>
    <w:rsid w:val="00BB09AE"/>
    <w:rsid w:val="00BC6B6B"/>
    <w:rsid w:val="00C44D13"/>
    <w:rsid w:val="00D3749E"/>
    <w:rsid w:val="00D94DA8"/>
    <w:rsid w:val="00DA52AF"/>
    <w:rsid w:val="00DC2F58"/>
    <w:rsid w:val="00DF5EC4"/>
    <w:rsid w:val="00E1667D"/>
    <w:rsid w:val="00E82AFB"/>
    <w:rsid w:val="00EA39BF"/>
    <w:rsid w:val="00EC4F3D"/>
    <w:rsid w:val="00F03F6B"/>
    <w:rsid w:val="00F15B40"/>
    <w:rsid w:val="00F2468E"/>
    <w:rsid w:val="00F6358E"/>
    <w:rsid w:val="00F71BE2"/>
    <w:rsid w:val="00FA5258"/>
    <w:rsid w:val="00FA6E93"/>
    <w:rsid w:val="00FC6577"/>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297791FC"/>
  <w15:chartTrackingRefBased/>
  <w15:docId w15:val="{1FA03514-882D-D64C-8968-1F5FF1D0F8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81B59"/>
    <w:pPr>
      <w:widowControl w:val="0"/>
      <w:spacing w:after="0" w:line="240" w:lineRule="auto"/>
    </w:pPr>
    <w:rPr>
      <w:rFonts w:ascii="Times New Roman" w:eastAsia="Times New Roman" w:hAnsi="Times New Roman" w:cs="Times New Roman"/>
      <w:snapToGrid w:val="0"/>
      <w:kern w:val="28"/>
      <w:sz w:val="22"/>
      <w:szCs w:val="20"/>
      <w14:ligatures w14:val="none"/>
    </w:rPr>
  </w:style>
  <w:style w:type="paragraph" w:styleId="Heading1">
    <w:name w:val="heading 1"/>
    <w:basedOn w:val="Normal"/>
    <w:next w:val="ParaNum"/>
    <w:link w:val="Heading1Char"/>
    <w:qFormat/>
    <w:rsid w:val="00981B59"/>
    <w:pPr>
      <w:keepNext/>
      <w:numPr>
        <w:numId w:val="3"/>
      </w:numPr>
      <w:tabs>
        <w:tab w:val="left" w:pos="720"/>
      </w:tabs>
      <w:suppressAutoHyphens/>
      <w:spacing w:after="120"/>
      <w:outlineLvl w:val="0"/>
    </w:pPr>
    <w:rPr>
      <w:rFonts w:ascii="Times New Roman Bold" w:hAnsi="Times New Roman Bold"/>
      <w:b/>
      <w:caps/>
    </w:rPr>
  </w:style>
  <w:style w:type="paragraph" w:styleId="Heading2">
    <w:name w:val="heading 2"/>
    <w:basedOn w:val="Normal"/>
    <w:next w:val="ParaNum"/>
    <w:link w:val="Heading2Char"/>
    <w:autoRedefine/>
    <w:qFormat/>
    <w:rsid w:val="00981B59"/>
    <w:pPr>
      <w:keepNext/>
      <w:numPr>
        <w:ilvl w:val="1"/>
        <w:numId w:val="3"/>
      </w:numPr>
      <w:spacing w:after="120"/>
      <w:outlineLvl w:val="1"/>
    </w:pPr>
    <w:rPr>
      <w:b/>
    </w:rPr>
  </w:style>
  <w:style w:type="paragraph" w:styleId="Heading3">
    <w:name w:val="heading 3"/>
    <w:basedOn w:val="Normal"/>
    <w:next w:val="ParaNum"/>
    <w:link w:val="Heading3Char"/>
    <w:qFormat/>
    <w:rsid w:val="00981B59"/>
    <w:pPr>
      <w:keepNext/>
      <w:numPr>
        <w:ilvl w:val="2"/>
        <w:numId w:val="3"/>
      </w:numPr>
      <w:tabs>
        <w:tab w:val="left" w:pos="2160"/>
      </w:tabs>
      <w:spacing w:after="120"/>
      <w:outlineLvl w:val="2"/>
    </w:pPr>
    <w:rPr>
      <w:b/>
    </w:rPr>
  </w:style>
  <w:style w:type="paragraph" w:styleId="Heading4">
    <w:name w:val="heading 4"/>
    <w:basedOn w:val="Normal"/>
    <w:next w:val="ParaNum"/>
    <w:link w:val="Heading4Char"/>
    <w:qFormat/>
    <w:rsid w:val="00981B59"/>
    <w:pPr>
      <w:keepNext/>
      <w:numPr>
        <w:ilvl w:val="3"/>
        <w:numId w:val="3"/>
      </w:numPr>
      <w:tabs>
        <w:tab w:val="left" w:pos="2880"/>
      </w:tabs>
      <w:spacing w:after="120"/>
      <w:outlineLvl w:val="3"/>
    </w:pPr>
    <w:rPr>
      <w:b/>
    </w:rPr>
  </w:style>
  <w:style w:type="paragraph" w:styleId="Heading5">
    <w:name w:val="heading 5"/>
    <w:basedOn w:val="Normal"/>
    <w:next w:val="ParaNum"/>
    <w:link w:val="Heading5Char"/>
    <w:qFormat/>
    <w:rsid w:val="00981B59"/>
    <w:pPr>
      <w:keepNext/>
      <w:numPr>
        <w:ilvl w:val="4"/>
        <w:numId w:val="3"/>
      </w:numPr>
      <w:tabs>
        <w:tab w:val="left" w:pos="3600"/>
      </w:tabs>
      <w:suppressAutoHyphens/>
      <w:spacing w:after="120"/>
      <w:outlineLvl w:val="4"/>
    </w:pPr>
    <w:rPr>
      <w:b/>
    </w:rPr>
  </w:style>
  <w:style w:type="paragraph" w:styleId="Heading6">
    <w:name w:val="heading 6"/>
    <w:basedOn w:val="Normal"/>
    <w:next w:val="ParaNum"/>
    <w:link w:val="Heading6Char"/>
    <w:qFormat/>
    <w:rsid w:val="00981B59"/>
    <w:pPr>
      <w:numPr>
        <w:ilvl w:val="5"/>
        <w:numId w:val="3"/>
      </w:numPr>
      <w:tabs>
        <w:tab w:val="left" w:pos="4320"/>
      </w:tabs>
      <w:spacing w:after="120"/>
      <w:outlineLvl w:val="5"/>
    </w:pPr>
    <w:rPr>
      <w:b/>
    </w:rPr>
  </w:style>
  <w:style w:type="paragraph" w:styleId="Heading7">
    <w:name w:val="heading 7"/>
    <w:basedOn w:val="Normal"/>
    <w:next w:val="ParaNum"/>
    <w:link w:val="Heading7Char"/>
    <w:qFormat/>
    <w:rsid w:val="00981B59"/>
    <w:pPr>
      <w:numPr>
        <w:ilvl w:val="6"/>
        <w:numId w:val="3"/>
      </w:numPr>
      <w:tabs>
        <w:tab w:val="left" w:pos="5040"/>
      </w:tabs>
      <w:spacing w:after="120"/>
      <w:ind w:left="5040" w:hanging="720"/>
      <w:outlineLvl w:val="6"/>
    </w:pPr>
    <w:rPr>
      <w:b/>
    </w:rPr>
  </w:style>
  <w:style w:type="paragraph" w:styleId="Heading8">
    <w:name w:val="heading 8"/>
    <w:basedOn w:val="Normal"/>
    <w:next w:val="ParaNum"/>
    <w:link w:val="Heading8Char"/>
    <w:qFormat/>
    <w:rsid w:val="00981B59"/>
    <w:pPr>
      <w:numPr>
        <w:ilvl w:val="7"/>
        <w:numId w:val="3"/>
      </w:numPr>
      <w:tabs>
        <w:tab w:val="clear" w:pos="5400"/>
        <w:tab w:val="left" w:pos="5760"/>
      </w:tabs>
      <w:spacing w:after="120"/>
      <w:ind w:left="5760" w:hanging="720"/>
      <w:outlineLvl w:val="7"/>
    </w:pPr>
    <w:rPr>
      <w:b/>
    </w:rPr>
  </w:style>
  <w:style w:type="paragraph" w:styleId="Heading9">
    <w:name w:val="heading 9"/>
    <w:basedOn w:val="Normal"/>
    <w:next w:val="ParaNum"/>
    <w:link w:val="Heading9Char"/>
    <w:qFormat/>
    <w:rsid w:val="00981B59"/>
    <w:pPr>
      <w:numPr>
        <w:ilvl w:val="8"/>
        <w:numId w:val="3"/>
      </w:numPr>
      <w:tabs>
        <w:tab w:val="clear" w:pos="6120"/>
        <w:tab w:val="left" w:pos="6480"/>
      </w:tabs>
      <w:spacing w:after="120"/>
      <w:ind w:left="6480" w:hanging="720"/>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2F58"/>
    <w:rPr>
      <w:rFonts w:ascii="Times New Roman Bold" w:eastAsia="Times New Roman" w:hAnsi="Times New Roman Bold" w:cs="Times New Roman"/>
      <w:b/>
      <w:caps/>
      <w:snapToGrid w:val="0"/>
      <w:kern w:val="28"/>
      <w:sz w:val="22"/>
      <w:szCs w:val="20"/>
      <w14:ligatures w14:val="none"/>
    </w:rPr>
  </w:style>
  <w:style w:type="character" w:customStyle="1" w:styleId="Heading2Char">
    <w:name w:val="Heading 2 Char"/>
    <w:basedOn w:val="DefaultParagraphFont"/>
    <w:link w:val="Heading2"/>
    <w:rsid w:val="00DC2F58"/>
    <w:rPr>
      <w:rFonts w:ascii="Times New Roman" w:eastAsia="Times New Roman" w:hAnsi="Times New Roman" w:cs="Times New Roman"/>
      <w:b/>
      <w:snapToGrid w:val="0"/>
      <w:kern w:val="28"/>
      <w:sz w:val="22"/>
      <w:szCs w:val="20"/>
      <w14:ligatures w14:val="none"/>
    </w:rPr>
  </w:style>
  <w:style w:type="character" w:customStyle="1" w:styleId="Heading3Char">
    <w:name w:val="Heading 3 Char"/>
    <w:basedOn w:val="DefaultParagraphFont"/>
    <w:link w:val="Heading3"/>
    <w:rsid w:val="00DC2F58"/>
    <w:rPr>
      <w:rFonts w:ascii="Times New Roman" w:eastAsia="Times New Roman" w:hAnsi="Times New Roman" w:cs="Times New Roman"/>
      <w:b/>
      <w:snapToGrid w:val="0"/>
      <w:kern w:val="28"/>
      <w:sz w:val="22"/>
      <w:szCs w:val="20"/>
      <w14:ligatures w14:val="none"/>
    </w:rPr>
  </w:style>
  <w:style w:type="character" w:customStyle="1" w:styleId="Heading4Char">
    <w:name w:val="Heading 4 Char"/>
    <w:basedOn w:val="DefaultParagraphFont"/>
    <w:link w:val="Heading4"/>
    <w:rsid w:val="00DC2F58"/>
    <w:rPr>
      <w:rFonts w:ascii="Times New Roman" w:eastAsia="Times New Roman" w:hAnsi="Times New Roman" w:cs="Times New Roman"/>
      <w:b/>
      <w:snapToGrid w:val="0"/>
      <w:kern w:val="28"/>
      <w:sz w:val="22"/>
      <w:szCs w:val="20"/>
      <w14:ligatures w14:val="none"/>
    </w:rPr>
  </w:style>
  <w:style w:type="character" w:customStyle="1" w:styleId="Heading5Char">
    <w:name w:val="Heading 5 Char"/>
    <w:basedOn w:val="DefaultParagraphFont"/>
    <w:link w:val="Heading5"/>
    <w:rsid w:val="00DC2F58"/>
    <w:rPr>
      <w:rFonts w:ascii="Times New Roman" w:eastAsia="Times New Roman" w:hAnsi="Times New Roman" w:cs="Times New Roman"/>
      <w:b/>
      <w:snapToGrid w:val="0"/>
      <w:kern w:val="28"/>
      <w:sz w:val="22"/>
      <w:szCs w:val="20"/>
      <w14:ligatures w14:val="none"/>
    </w:rPr>
  </w:style>
  <w:style w:type="character" w:customStyle="1" w:styleId="Heading6Char">
    <w:name w:val="Heading 6 Char"/>
    <w:basedOn w:val="DefaultParagraphFont"/>
    <w:link w:val="Heading6"/>
    <w:rsid w:val="00DC2F58"/>
    <w:rPr>
      <w:rFonts w:ascii="Times New Roman" w:eastAsia="Times New Roman" w:hAnsi="Times New Roman" w:cs="Times New Roman"/>
      <w:b/>
      <w:snapToGrid w:val="0"/>
      <w:kern w:val="28"/>
      <w:sz w:val="22"/>
      <w:szCs w:val="20"/>
      <w14:ligatures w14:val="none"/>
    </w:rPr>
  </w:style>
  <w:style w:type="character" w:customStyle="1" w:styleId="Heading7Char">
    <w:name w:val="Heading 7 Char"/>
    <w:basedOn w:val="DefaultParagraphFont"/>
    <w:link w:val="Heading7"/>
    <w:rsid w:val="00DC2F58"/>
    <w:rPr>
      <w:rFonts w:ascii="Times New Roman" w:eastAsia="Times New Roman" w:hAnsi="Times New Roman" w:cs="Times New Roman"/>
      <w:b/>
      <w:snapToGrid w:val="0"/>
      <w:kern w:val="28"/>
      <w:sz w:val="22"/>
      <w:szCs w:val="20"/>
      <w14:ligatures w14:val="none"/>
    </w:rPr>
  </w:style>
  <w:style w:type="character" w:customStyle="1" w:styleId="Heading8Char">
    <w:name w:val="Heading 8 Char"/>
    <w:basedOn w:val="DefaultParagraphFont"/>
    <w:link w:val="Heading8"/>
    <w:rsid w:val="00DC2F58"/>
    <w:rPr>
      <w:rFonts w:ascii="Times New Roman" w:eastAsia="Times New Roman" w:hAnsi="Times New Roman" w:cs="Times New Roman"/>
      <w:b/>
      <w:snapToGrid w:val="0"/>
      <w:kern w:val="28"/>
      <w:sz w:val="22"/>
      <w:szCs w:val="20"/>
      <w14:ligatures w14:val="none"/>
    </w:rPr>
  </w:style>
  <w:style w:type="character" w:customStyle="1" w:styleId="Heading9Char">
    <w:name w:val="Heading 9 Char"/>
    <w:basedOn w:val="DefaultParagraphFont"/>
    <w:link w:val="Heading9"/>
    <w:rsid w:val="00DC2F58"/>
    <w:rPr>
      <w:rFonts w:ascii="Times New Roman" w:eastAsia="Times New Roman" w:hAnsi="Times New Roman" w:cs="Times New Roman"/>
      <w:b/>
      <w:snapToGrid w:val="0"/>
      <w:kern w:val="28"/>
      <w:sz w:val="22"/>
      <w:szCs w:val="20"/>
      <w14:ligatures w14:val="none"/>
    </w:rPr>
  </w:style>
  <w:style w:type="paragraph" w:styleId="Title">
    <w:name w:val="Title"/>
    <w:basedOn w:val="Normal"/>
    <w:next w:val="Normal"/>
    <w:link w:val="TitleChar"/>
    <w:uiPriority w:val="10"/>
    <w:qFormat/>
    <w:rsid w:val="00DC2F58"/>
    <w:pPr>
      <w:spacing w:after="80"/>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DC2F5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C2F5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C2F5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C2F58"/>
    <w:pPr>
      <w:spacing w:before="160"/>
      <w:jc w:val="center"/>
    </w:pPr>
    <w:rPr>
      <w:i/>
      <w:iCs/>
      <w:color w:val="404040" w:themeColor="text1" w:themeTint="BF"/>
    </w:rPr>
  </w:style>
  <w:style w:type="character" w:customStyle="1" w:styleId="QuoteChar">
    <w:name w:val="Quote Char"/>
    <w:basedOn w:val="DefaultParagraphFont"/>
    <w:link w:val="Quote"/>
    <w:uiPriority w:val="29"/>
    <w:rsid w:val="00DC2F58"/>
    <w:rPr>
      <w:i/>
      <w:iCs/>
      <w:color w:val="404040" w:themeColor="text1" w:themeTint="BF"/>
    </w:rPr>
  </w:style>
  <w:style w:type="paragraph" w:styleId="ListParagraph">
    <w:name w:val="List Paragraph"/>
    <w:basedOn w:val="Normal"/>
    <w:uiPriority w:val="34"/>
    <w:qFormat/>
    <w:rsid w:val="00DC2F58"/>
    <w:pPr>
      <w:ind w:left="720"/>
      <w:contextualSpacing/>
    </w:pPr>
  </w:style>
  <w:style w:type="character" w:styleId="IntenseEmphasis">
    <w:name w:val="Intense Emphasis"/>
    <w:basedOn w:val="DefaultParagraphFont"/>
    <w:uiPriority w:val="21"/>
    <w:qFormat/>
    <w:rsid w:val="00DC2F58"/>
    <w:rPr>
      <w:i/>
      <w:iCs/>
      <w:color w:val="2F5496" w:themeColor="accent1" w:themeShade="BF"/>
    </w:rPr>
  </w:style>
  <w:style w:type="paragraph" w:styleId="IntenseQuote">
    <w:name w:val="Intense Quote"/>
    <w:basedOn w:val="Normal"/>
    <w:next w:val="Normal"/>
    <w:link w:val="IntenseQuoteChar"/>
    <w:uiPriority w:val="30"/>
    <w:qFormat/>
    <w:rsid w:val="00DC2F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C2F58"/>
    <w:rPr>
      <w:i/>
      <w:iCs/>
      <w:color w:val="2F5496" w:themeColor="accent1" w:themeShade="BF"/>
    </w:rPr>
  </w:style>
  <w:style w:type="character" w:styleId="IntenseReference">
    <w:name w:val="Intense Reference"/>
    <w:basedOn w:val="DefaultParagraphFont"/>
    <w:uiPriority w:val="32"/>
    <w:qFormat/>
    <w:rsid w:val="00DC2F58"/>
    <w:rPr>
      <w:b/>
      <w:bCs/>
      <w:smallCaps/>
      <w:color w:val="2F5496" w:themeColor="accent1" w:themeShade="BF"/>
      <w:spacing w:val="5"/>
    </w:rPr>
  </w:style>
  <w:style w:type="paragraph" w:styleId="Revision">
    <w:name w:val="Revision"/>
    <w:hidden/>
    <w:uiPriority w:val="99"/>
    <w:semiHidden/>
    <w:rsid w:val="00201352"/>
    <w:pPr>
      <w:spacing w:after="0" w:line="240" w:lineRule="auto"/>
    </w:pPr>
  </w:style>
  <w:style w:type="paragraph" w:customStyle="1" w:styleId="ParaNum">
    <w:name w:val="ParaNum"/>
    <w:basedOn w:val="Normal"/>
    <w:rsid w:val="00981B59"/>
    <w:pPr>
      <w:numPr>
        <w:numId w:val="2"/>
      </w:numPr>
      <w:tabs>
        <w:tab w:val="clear" w:pos="1080"/>
        <w:tab w:val="num" w:pos="1440"/>
      </w:tabs>
      <w:spacing w:after="120"/>
    </w:pPr>
  </w:style>
  <w:style w:type="paragraph" w:styleId="EndnoteText">
    <w:name w:val="endnote text"/>
    <w:basedOn w:val="Normal"/>
    <w:link w:val="EndnoteTextChar"/>
    <w:semiHidden/>
    <w:rsid w:val="00981B59"/>
    <w:rPr>
      <w:sz w:val="20"/>
    </w:rPr>
  </w:style>
  <w:style w:type="character" w:customStyle="1" w:styleId="EndnoteTextChar">
    <w:name w:val="Endnote Text Char"/>
    <w:basedOn w:val="DefaultParagraphFont"/>
    <w:link w:val="EndnoteText"/>
    <w:semiHidden/>
    <w:rsid w:val="00282B56"/>
    <w:rPr>
      <w:rFonts w:ascii="Times New Roman" w:eastAsia="Times New Roman" w:hAnsi="Times New Roman" w:cs="Times New Roman"/>
      <w:snapToGrid w:val="0"/>
      <w:kern w:val="28"/>
      <w:sz w:val="20"/>
      <w:szCs w:val="20"/>
      <w14:ligatures w14:val="none"/>
    </w:rPr>
  </w:style>
  <w:style w:type="character" w:styleId="EndnoteReference">
    <w:name w:val="endnote reference"/>
    <w:semiHidden/>
    <w:rsid w:val="00981B59"/>
    <w:rPr>
      <w:vertAlign w:val="superscript"/>
    </w:rPr>
  </w:style>
  <w:style w:type="paragraph" w:styleId="FootnoteText">
    <w:name w:val="footnote text"/>
    <w:link w:val="FootnoteTextChar"/>
    <w:rsid w:val="00981B59"/>
    <w:pPr>
      <w:spacing w:after="120" w:line="240" w:lineRule="auto"/>
    </w:pPr>
    <w:rPr>
      <w:rFonts w:ascii="Times New Roman" w:eastAsia="Times New Roman" w:hAnsi="Times New Roman" w:cs="Times New Roman"/>
      <w:kern w:val="0"/>
      <w:sz w:val="20"/>
      <w:szCs w:val="20"/>
      <w14:ligatures w14:val="none"/>
    </w:rPr>
  </w:style>
  <w:style w:type="character" w:customStyle="1" w:styleId="FootnoteTextChar">
    <w:name w:val="Footnote Text Char"/>
    <w:basedOn w:val="DefaultParagraphFont"/>
    <w:link w:val="FootnoteText"/>
    <w:rsid w:val="00282B56"/>
    <w:rPr>
      <w:rFonts w:ascii="Times New Roman" w:eastAsia="Times New Roman" w:hAnsi="Times New Roman" w:cs="Times New Roman"/>
      <w:kern w:val="0"/>
      <w:sz w:val="20"/>
      <w:szCs w:val="20"/>
      <w14:ligatures w14:val="none"/>
    </w:rPr>
  </w:style>
  <w:style w:type="character" w:styleId="FootnoteReference">
    <w:name w:val="footnote reference"/>
    <w:rsid w:val="00981B59"/>
    <w:rPr>
      <w:rFonts w:ascii="Times New Roman" w:hAnsi="Times New Roman"/>
      <w:dstrike w:val="0"/>
      <w:color w:val="auto"/>
      <w:sz w:val="20"/>
      <w:vertAlign w:val="superscript"/>
    </w:rPr>
  </w:style>
  <w:style w:type="paragraph" w:styleId="TOC1">
    <w:name w:val="toc 1"/>
    <w:basedOn w:val="Normal"/>
    <w:next w:val="Normal"/>
    <w:semiHidden/>
    <w:rsid w:val="00981B59"/>
    <w:pPr>
      <w:tabs>
        <w:tab w:val="left" w:pos="360"/>
        <w:tab w:val="right" w:leader="dot" w:pos="9360"/>
      </w:tabs>
      <w:suppressAutoHyphens/>
      <w:ind w:left="360" w:right="720" w:hanging="360"/>
    </w:pPr>
    <w:rPr>
      <w:caps/>
      <w:noProof/>
    </w:rPr>
  </w:style>
  <w:style w:type="paragraph" w:styleId="TOC2">
    <w:name w:val="toc 2"/>
    <w:basedOn w:val="Normal"/>
    <w:next w:val="Normal"/>
    <w:semiHidden/>
    <w:rsid w:val="00981B59"/>
    <w:pPr>
      <w:tabs>
        <w:tab w:val="left" w:pos="720"/>
        <w:tab w:val="right" w:leader="dot" w:pos="9360"/>
      </w:tabs>
      <w:suppressAutoHyphens/>
      <w:ind w:left="720" w:right="720" w:hanging="360"/>
    </w:pPr>
    <w:rPr>
      <w:noProof/>
    </w:rPr>
  </w:style>
  <w:style w:type="paragraph" w:styleId="TOC3">
    <w:name w:val="toc 3"/>
    <w:basedOn w:val="Normal"/>
    <w:next w:val="Normal"/>
    <w:semiHidden/>
    <w:rsid w:val="00981B59"/>
    <w:pPr>
      <w:tabs>
        <w:tab w:val="left" w:pos="1080"/>
        <w:tab w:val="right" w:leader="dot" w:pos="9360"/>
      </w:tabs>
      <w:suppressAutoHyphens/>
      <w:ind w:left="1080" w:right="720" w:hanging="360"/>
    </w:pPr>
    <w:rPr>
      <w:noProof/>
    </w:rPr>
  </w:style>
  <w:style w:type="paragraph" w:styleId="TOC4">
    <w:name w:val="toc 4"/>
    <w:basedOn w:val="Normal"/>
    <w:next w:val="Normal"/>
    <w:autoRedefine/>
    <w:semiHidden/>
    <w:rsid w:val="00981B59"/>
    <w:pPr>
      <w:tabs>
        <w:tab w:val="left" w:pos="1440"/>
        <w:tab w:val="right" w:leader="dot" w:pos="9360"/>
      </w:tabs>
      <w:suppressAutoHyphens/>
      <w:ind w:left="1440" w:right="720" w:hanging="360"/>
    </w:pPr>
    <w:rPr>
      <w:noProof/>
    </w:rPr>
  </w:style>
  <w:style w:type="paragraph" w:styleId="TOC5">
    <w:name w:val="toc 5"/>
    <w:basedOn w:val="Normal"/>
    <w:next w:val="Normal"/>
    <w:autoRedefine/>
    <w:semiHidden/>
    <w:rsid w:val="00981B59"/>
    <w:pPr>
      <w:tabs>
        <w:tab w:val="left" w:pos="1800"/>
        <w:tab w:val="right" w:leader="dot" w:pos="9360"/>
      </w:tabs>
      <w:suppressAutoHyphens/>
      <w:ind w:left="1800" w:right="720" w:hanging="360"/>
    </w:pPr>
    <w:rPr>
      <w:noProof/>
    </w:rPr>
  </w:style>
  <w:style w:type="paragraph" w:styleId="TOC6">
    <w:name w:val="toc 6"/>
    <w:basedOn w:val="Normal"/>
    <w:next w:val="Normal"/>
    <w:autoRedefine/>
    <w:semiHidden/>
    <w:rsid w:val="00981B59"/>
    <w:pPr>
      <w:tabs>
        <w:tab w:val="left" w:pos="2160"/>
        <w:tab w:val="right" w:leader="dot" w:pos="9360"/>
      </w:tabs>
      <w:suppressAutoHyphens/>
      <w:ind w:left="2160" w:hanging="360"/>
    </w:pPr>
    <w:rPr>
      <w:noProof/>
    </w:rPr>
  </w:style>
  <w:style w:type="paragraph" w:styleId="TOC7">
    <w:name w:val="toc 7"/>
    <w:basedOn w:val="Normal"/>
    <w:next w:val="Normal"/>
    <w:autoRedefine/>
    <w:semiHidden/>
    <w:rsid w:val="00981B59"/>
    <w:pPr>
      <w:tabs>
        <w:tab w:val="left" w:pos="2520"/>
        <w:tab w:val="right" w:leader="dot" w:pos="9360"/>
      </w:tabs>
      <w:suppressAutoHyphens/>
      <w:ind w:left="2520" w:hanging="360"/>
    </w:pPr>
    <w:rPr>
      <w:noProof/>
    </w:rPr>
  </w:style>
  <w:style w:type="paragraph" w:styleId="TOC8">
    <w:name w:val="toc 8"/>
    <w:basedOn w:val="Normal"/>
    <w:next w:val="Normal"/>
    <w:autoRedefine/>
    <w:semiHidden/>
    <w:rsid w:val="00981B59"/>
    <w:pPr>
      <w:tabs>
        <w:tab w:val="left" w:pos="2880"/>
        <w:tab w:val="right" w:leader="dot" w:pos="9360"/>
      </w:tabs>
      <w:suppressAutoHyphens/>
      <w:ind w:left="2880" w:hanging="360"/>
    </w:pPr>
    <w:rPr>
      <w:noProof/>
    </w:rPr>
  </w:style>
  <w:style w:type="paragraph" w:styleId="TOC9">
    <w:name w:val="toc 9"/>
    <w:basedOn w:val="Normal"/>
    <w:next w:val="Normal"/>
    <w:autoRedefine/>
    <w:semiHidden/>
    <w:rsid w:val="00981B59"/>
    <w:pPr>
      <w:tabs>
        <w:tab w:val="left" w:pos="3240"/>
        <w:tab w:val="right" w:leader="dot" w:pos="9360"/>
      </w:tabs>
      <w:suppressAutoHyphens/>
      <w:ind w:left="3240" w:hanging="360"/>
    </w:pPr>
    <w:rPr>
      <w:noProof/>
    </w:rPr>
  </w:style>
  <w:style w:type="paragraph" w:styleId="TOAHeading">
    <w:name w:val="toa heading"/>
    <w:basedOn w:val="Normal"/>
    <w:next w:val="Normal"/>
    <w:semiHidden/>
    <w:rsid w:val="00981B59"/>
    <w:pPr>
      <w:tabs>
        <w:tab w:val="right" w:pos="9360"/>
      </w:tabs>
      <w:suppressAutoHyphens/>
    </w:pPr>
  </w:style>
  <w:style w:type="character" w:customStyle="1" w:styleId="EquationCaption">
    <w:name w:val="_Equation Caption"/>
    <w:rsid w:val="00981B59"/>
  </w:style>
  <w:style w:type="paragraph" w:styleId="Header">
    <w:name w:val="header"/>
    <w:basedOn w:val="Normal"/>
    <w:link w:val="HeaderChar"/>
    <w:autoRedefine/>
    <w:rsid w:val="00981B59"/>
    <w:pPr>
      <w:tabs>
        <w:tab w:val="center" w:pos="4680"/>
        <w:tab w:val="right" w:pos="9360"/>
      </w:tabs>
    </w:pPr>
    <w:rPr>
      <w:b/>
    </w:rPr>
  </w:style>
  <w:style w:type="character" w:customStyle="1" w:styleId="HeaderChar">
    <w:name w:val="Header Char"/>
    <w:basedOn w:val="DefaultParagraphFont"/>
    <w:link w:val="Header"/>
    <w:rsid w:val="00282B56"/>
    <w:rPr>
      <w:rFonts w:ascii="Times New Roman" w:eastAsia="Times New Roman" w:hAnsi="Times New Roman" w:cs="Times New Roman"/>
      <w:b/>
      <w:snapToGrid w:val="0"/>
      <w:kern w:val="28"/>
      <w:sz w:val="22"/>
      <w:szCs w:val="20"/>
      <w14:ligatures w14:val="none"/>
    </w:rPr>
  </w:style>
  <w:style w:type="paragraph" w:styleId="Footer">
    <w:name w:val="footer"/>
    <w:basedOn w:val="Normal"/>
    <w:link w:val="FooterChar"/>
    <w:rsid w:val="00981B59"/>
    <w:pPr>
      <w:tabs>
        <w:tab w:val="center" w:pos="4320"/>
        <w:tab w:val="right" w:pos="8640"/>
      </w:tabs>
    </w:pPr>
  </w:style>
  <w:style w:type="character" w:customStyle="1" w:styleId="FooterChar">
    <w:name w:val="Footer Char"/>
    <w:basedOn w:val="DefaultParagraphFont"/>
    <w:link w:val="Footer"/>
    <w:rsid w:val="00282B56"/>
    <w:rPr>
      <w:rFonts w:ascii="Times New Roman" w:eastAsia="Times New Roman" w:hAnsi="Times New Roman" w:cs="Times New Roman"/>
      <w:snapToGrid w:val="0"/>
      <w:kern w:val="28"/>
      <w:sz w:val="22"/>
      <w:szCs w:val="20"/>
      <w14:ligatures w14:val="none"/>
    </w:rPr>
  </w:style>
  <w:style w:type="character" w:styleId="PageNumber">
    <w:name w:val="page number"/>
    <w:basedOn w:val="DefaultParagraphFont"/>
    <w:rsid w:val="00981B59"/>
  </w:style>
  <w:style w:type="paragraph" w:styleId="BlockText">
    <w:name w:val="Block Text"/>
    <w:basedOn w:val="Normal"/>
    <w:rsid w:val="00981B59"/>
    <w:pPr>
      <w:spacing w:after="240"/>
      <w:ind w:left="1440" w:right="1440"/>
    </w:pPr>
  </w:style>
  <w:style w:type="paragraph" w:customStyle="1" w:styleId="Paratitle">
    <w:name w:val="Para title"/>
    <w:basedOn w:val="Normal"/>
    <w:rsid w:val="00981B59"/>
    <w:pPr>
      <w:tabs>
        <w:tab w:val="center" w:pos="9270"/>
      </w:tabs>
      <w:spacing w:after="240"/>
    </w:pPr>
    <w:rPr>
      <w:spacing w:val="-2"/>
    </w:rPr>
  </w:style>
  <w:style w:type="paragraph" w:customStyle="1" w:styleId="Bullet">
    <w:name w:val="Bullet"/>
    <w:basedOn w:val="Normal"/>
    <w:rsid w:val="00981B59"/>
    <w:pPr>
      <w:tabs>
        <w:tab w:val="left" w:pos="2160"/>
      </w:tabs>
      <w:spacing w:after="220"/>
      <w:ind w:left="2160" w:hanging="720"/>
    </w:pPr>
  </w:style>
  <w:style w:type="paragraph" w:customStyle="1" w:styleId="TableFormat">
    <w:name w:val="TableFormat"/>
    <w:basedOn w:val="Bullet"/>
    <w:rsid w:val="00981B59"/>
    <w:pPr>
      <w:tabs>
        <w:tab w:val="clear" w:pos="2160"/>
        <w:tab w:val="left" w:pos="5040"/>
      </w:tabs>
      <w:ind w:left="5040" w:hanging="3600"/>
    </w:pPr>
  </w:style>
  <w:style w:type="paragraph" w:customStyle="1" w:styleId="TOCTitle">
    <w:name w:val="TOC Title"/>
    <w:basedOn w:val="Normal"/>
    <w:rsid w:val="00981B59"/>
    <w:pPr>
      <w:spacing w:before="240" w:after="240"/>
      <w:jc w:val="center"/>
    </w:pPr>
    <w:rPr>
      <w:rFonts w:ascii="Times New Roman Bold" w:hAnsi="Times New Roman Bold"/>
      <w:b/>
      <w:caps/>
      <w:spacing w:val="-2"/>
    </w:rPr>
  </w:style>
  <w:style w:type="paragraph" w:customStyle="1" w:styleId="StyleBoldCentered">
    <w:name w:val="Style Bold Centered"/>
    <w:basedOn w:val="Normal"/>
    <w:rsid w:val="00981B59"/>
    <w:pPr>
      <w:jc w:val="center"/>
    </w:pPr>
    <w:rPr>
      <w:rFonts w:ascii="Times New Roman Bold" w:hAnsi="Times New Roman Bold"/>
      <w:b/>
      <w:bCs/>
      <w:caps/>
      <w:szCs w:val="22"/>
    </w:rPr>
  </w:style>
  <w:style w:type="character" w:styleId="Hyperlink">
    <w:name w:val="Hyperlink"/>
    <w:rsid w:val="00981B5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styles" Target="styles.xml" /></Relationships>
</file>

<file path=word/_rels/settings.xml.rels><?xml version="1.0" encoding="utf-8" standalone="yes"?><Relationships xmlns="http://schemas.openxmlformats.org/package/2006/relationships"><Relationship Id="rId1" Type="http://schemas.openxmlformats.org/officeDocument/2006/relationships/attachedTemplate" Target="file:///C:\Users\Callie.Coker\FCC\FCC%20-%20NAL\Form\OS%20Process\Separate%20Statement%20Template.dotx"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Separate Statement Template</Template>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