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11.0 -->
  <w:body>
    <w:tbl>
      <w:tblPr>
        <w:tblW w:w="8730" w:type="dxa"/>
        <w:tblLook w:val="0000"/>
      </w:tblPr>
      <w:tblGrid>
        <w:gridCol w:w="8736"/>
      </w:tblGrid>
      <w:tr w14:paraId="1A6ACB39" w14:textId="77777777" w:rsidTr="4E414678">
        <w:tblPrEx>
          <w:tblW w:w="8730" w:type="dxa"/>
          <w:tblLook w:val="0000"/>
        </w:tblPrEx>
        <w:trPr>
          <w:trHeight w:val="2181"/>
        </w:trPr>
        <w:tc>
          <w:tcPr>
            <w:tcW w:w="8730" w:type="dxa"/>
          </w:tcPr>
          <w:p w:rsidR="008B74C3" w:rsidP="68B40A2B" w14:paraId="28D8386B" w14:textId="7777777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5405838" cy="794658"/>
                  <wp:effectExtent l="0" t="0" r="4445" b="5715"/>
                  <wp:docPr id="1" name="Picture 1" descr="News from the Federal Communications Commis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838" cy="79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F89" w:rsidP="68B40A2B" w14:paraId="09F916F9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B74C3" w:rsidP="00C65A3C" w14:paraId="33F3077B" w14:textId="4F53452B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68B40A2B">
              <w:rPr>
                <w:b/>
                <w:bCs/>
                <w:sz w:val="28"/>
                <w:szCs w:val="28"/>
              </w:rPr>
              <w:t xml:space="preserve">FCC </w:t>
            </w:r>
            <w:r w:rsidR="00C8112F">
              <w:rPr>
                <w:b/>
                <w:bCs/>
                <w:sz w:val="28"/>
                <w:szCs w:val="28"/>
              </w:rPr>
              <w:t xml:space="preserve">Eliminates </w:t>
            </w:r>
            <w:r w:rsidR="001A3156">
              <w:rPr>
                <w:b/>
                <w:bCs/>
                <w:sz w:val="28"/>
                <w:szCs w:val="28"/>
              </w:rPr>
              <w:t>Administrative</w:t>
            </w:r>
            <w:r w:rsidR="001A3156">
              <w:rPr>
                <w:b/>
                <w:bCs/>
                <w:sz w:val="28"/>
                <w:szCs w:val="28"/>
              </w:rPr>
              <w:t xml:space="preserve"> </w:t>
            </w:r>
            <w:r w:rsidR="008C6C19">
              <w:rPr>
                <w:b/>
                <w:bCs/>
                <w:sz w:val="28"/>
                <w:szCs w:val="28"/>
              </w:rPr>
              <w:t xml:space="preserve">Burden </w:t>
            </w:r>
            <w:r w:rsidR="00B861BD">
              <w:rPr>
                <w:b/>
                <w:bCs/>
                <w:sz w:val="28"/>
                <w:szCs w:val="28"/>
              </w:rPr>
              <w:t>for</w:t>
            </w:r>
            <w:r w:rsidR="001A3156">
              <w:rPr>
                <w:b/>
                <w:bCs/>
                <w:sz w:val="28"/>
                <w:szCs w:val="28"/>
              </w:rPr>
              <w:t xml:space="preserve"> </w:t>
            </w:r>
            <w:r w:rsidR="00E67DB2">
              <w:rPr>
                <w:b/>
                <w:bCs/>
                <w:sz w:val="28"/>
                <w:szCs w:val="28"/>
              </w:rPr>
              <w:t>Broadband Data Filers</w:t>
            </w:r>
          </w:p>
          <w:p w:rsidR="008B74C3" w:rsidRPr="00FF105E" w:rsidP="4E414678" w14:paraId="0D72B5EE" w14:textId="489166F3">
            <w:pPr>
              <w:jc w:val="center"/>
              <w:rPr>
                <w:i/>
                <w:iCs/>
              </w:rPr>
            </w:pPr>
            <w:r w:rsidRPr="4E414678">
              <w:rPr>
                <w:i/>
                <w:iCs/>
              </w:rPr>
              <w:t xml:space="preserve">Broadband </w:t>
            </w:r>
            <w:r w:rsidRPr="4E414678" w:rsidR="0005282E">
              <w:rPr>
                <w:i/>
                <w:iCs/>
              </w:rPr>
              <w:t xml:space="preserve">Availability Data </w:t>
            </w:r>
            <w:r w:rsidRPr="4E414678" w:rsidR="00C46A37">
              <w:rPr>
                <w:i/>
                <w:iCs/>
              </w:rPr>
              <w:t>Submissions</w:t>
            </w:r>
            <w:r w:rsidR="008A0863">
              <w:rPr>
                <w:i/>
                <w:iCs/>
              </w:rPr>
              <w:t xml:space="preserve"> </w:t>
            </w:r>
            <w:r w:rsidR="00112CF1">
              <w:rPr>
                <w:i/>
                <w:iCs/>
              </w:rPr>
              <w:t>No Longer</w:t>
            </w:r>
            <w:r w:rsidRPr="4E414678" w:rsidR="00DA7772">
              <w:rPr>
                <w:i/>
                <w:iCs/>
              </w:rPr>
              <w:t xml:space="preserve"> </w:t>
            </w:r>
            <w:r w:rsidRPr="4E414678" w:rsidR="00251474">
              <w:rPr>
                <w:i/>
                <w:iCs/>
              </w:rPr>
              <w:t xml:space="preserve">Impeded by </w:t>
            </w:r>
            <w:r w:rsidRPr="4E414678" w:rsidR="00BE0345">
              <w:rPr>
                <w:i/>
                <w:iCs/>
              </w:rPr>
              <w:t xml:space="preserve">an </w:t>
            </w:r>
            <w:r w:rsidRPr="4E414678" w:rsidR="00DA7772">
              <w:rPr>
                <w:i/>
                <w:iCs/>
              </w:rPr>
              <w:t xml:space="preserve">Unnecessary </w:t>
            </w:r>
            <w:r w:rsidRPr="4E414678" w:rsidR="00F852E5">
              <w:rPr>
                <w:i/>
                <w:iCs/>
              </w:rPr>
              <w:t>Accreditation Requirement</w:t>
            </w:r>
          </w:p>
          <w:p w:rsidR="008B74C3" w:rsidP="008B74C3" w14:paraId="04BA2070" w14:textId="77777777">
            <w:pPr>
              <w:tabs>
                <w:tab w:val="left" w:pos="8625"/>
              </w:tabs>
              <w:jc w:val="center"/>
              <w:rPr>
                <w:i/>
                <w:color w:val="F2F2F2" w:themeColor="background1" w:themeShade="F2"/>
                <w:sz w:val="28"/>
              </w:rPr>
            </w:pPr>
            <w:r>
              <w:rPr>
                <w:b/>
                <w:bCs/>
                <w:i/>
                <w:sz w:val="28"/>
                <w:szCs w:val="32"/>
              </w:rPr>
              <w:t xml:space="preserve">  </w:t>
            </w:r>
            <w:r>
              <w:rPr>
                <w:b/>
                <w:bCs/>
                <w:i/>
                <w:color w:val="F2F2F2" w:themeColor="background1" w:themeShade="F2"/>
                <w:sz w:val="28"/>
                <w:szCs w:val="32"/>
              </w:rPr>
              <w:t xml:space="preserve">-- </w:t>
            </w:r>
          </w:p>
          <w:p w:rsidR="00B51DB4" w:rsidP="006D748C" w14:paraId="1639F858" w14:textId="27D9798D">
            <w:pPr>
              <w:rPr>
                <w:sz w:val="22"/>
                <w:szCs w:val="22"/>
              </w:rPr>
            </w:pPr>
            <w:r w:rsidRPr="4E414678">
              <w:rPr>
                <w:sz w:val="22"/>
                <w:szCs w:val="22"/>
              </w:rPr>
              <w:t>WASHINGTO</w:t>
            </w:r>
            <w:r w:rsidRPr="00B9413F">
              <w:rPr>
                <w:sz w:val="22"/>
                <w:szCs w:val="22"/>
              </w:rPr>
              <w:t>N,</w:t>
            </w:r>
            <w:r w:rsidRPr="00B9413F" w:rsidR="65DE2843">
              <w:rPr>
                <w:sz w:val="22"/>
                <w:szCs w:val="22"/>
              </w:rPr>
              <w:t xml:space="preserve"> </w:t>
            </w:r>
            <w:r w:rsidRPr="00B9413F" w:rsidR="00702A42">
              <w:rPr>
                <w:sz w:val="22"/>
                <w:szCs w:val="22"/>
              </w:rPr>
              <w:t>June 26</w:t>
            </w:r>
            <w:r w:rsidRPr="00B9413F" w:rsidR="006D748C">
              <w:rPr>
                <w:sz w:val="22"/>
                <w:szCs w:val="22"/>
              </w:rPr>
              <w:t xml:space="preserve">, 2025—The Federal Communications Commission </w:t>
            </w:r>
            <w:r w:rsidRPr="00B9413F" w:rsidR="00C8112F">
              <w:rPr>
                <w:sz w:val="22"/>
                <w:szCs w:val="22"/>
              </w:rPr>
              <w:t xml:space="preserve">eliminated </w:t>
            </w:r>
            <w:r w:rsidRPr="00B9413F" w:rsidR="003064BE">
              <w:rPr>
                <w:sz w:val="22"/>
                <w:szCs w:val="22"/>
              </w:rPr>
              <w:t>an unnecessary barrier to providing reliable broadband data for inclusion on the FCC’s National Broadband Map.</w:t>
            </w:r>
            <w:r w:rsidRPr="00B9413F" w:rsidR="00204924">
              <w:rPr>
                <w:sz w:val="22"/>
                <w:szCs w:val="22"/>
              </w:rPr>
              <w:t xml:space="preserve">  </w:t>
            </w:r>
            <w:r w:rsidRPr="00B9413F" w:rsidR="003C1495">
              <w:rPr>
                <w:sz w:val="22"/>
                <w:szCs w:val="22"/>
              </w:rPr>
              <w:t>Today’s action</w:t>
            </w:r>
            <w:r w:rsidR="003C1495">
              <w:rPr>
                <w:sz w:val="22"/>
                <w:szCs w:val="22"/>
              </w:rPr>
              <w:t xml:space="preserve"> provides clarity </w:t>
            </w:r>
            <w:r w:rsidR="00F47465">
              <w:rPr>
                <w:sz w:val="22"/>
                <w:szCs w:val="22"/>
              </w:rPr>
              <w:t xml:space="preserve">and reduces costs </w:t>
            </w:r>
            <w:r w:rsidR="003C1495">
              <w:rPr>
                <w:sz w:val="22"/>
                <w:szCs w:val="22"/>
              </w:rPr>
              <w:t xml:space="preserve">for </w:t>
            </w:r>
            <w:r w:rsidR="003C1495">
              <w:rPr>
                <w:sz w:val="22"/>
                <w:szCs w:val="22"/>
              </w:rPr>
              <w:t>filers</w:t>
            </w:r>
            <w:r w:rsidR="003C1495">
              <w:rPr>
                <w:sz w:val="22"/>
                <w:szCs w:val="22"/>
              </w:rPr>
              <w:t xml:space="preserve">, </w:t>
            </w:r>
            <w:r w:rsidR="00F47465">
              <w:rPr>
                <w:sz w:val="22"/>
                <w:szCs w:val="22"/>
              </w:rPr>
              <w:t xml:space="preserve">and </w:t>
            </w:r>
            <w:r w:rsidR="00C8112F">
              <w:rPr>
                <w:sz w:val="22"/>
                <w:szCs w:val="22"/>
              </w:rPr>
              <w:t xml:space="preserve">removes </w:t>
            </w:r>
            <w:r w:rsidR="003C1495">
              <w:rPr>
                <w:sz w:val="22"/>
                <w:szCs w:val="22"/>
              </w:rPr>
              <w:t xml:space="preserve">the need </w:t>
            </w:r>
            <w:r w:rsidR="006144F4">
              <w:rPr>
                <w:sz w:val="22"/>
                <w:szCs w:val="22"/>
              </w:rPr>
              <w:t xml:space="preserve">for </w:t>
            </w:r>
            <w:r w:rsidR="000D49EE">
              <w:rPr>
                <w:sz w:val="22"/>
                <w:szCs w:val="22"/>
              </w:rPr>
              <w:t>additional waivers</w:t>
            </w:r>
            <w:r w:rsidR="000F2A0C">
              <w:rPr>
                <w:sz w:val="22"/>
                <w:szCs w:val="22"/>
              </w:rPr>
              <w:t>, safeguarding</w:t>
            </w:r>
            <w:r w:rsidR="003C1495">
              <w:rPr>
                <w:sz w:val="22"/>
                <w:szCs w:val="22"/>
              </w:rPr>
              <w:t xml:space="preserve"> agency resources.</w:t>
            </w:r>
          </w:p>
          <w:p w:rsidR="00A26E5E" w:rsidP="006D748C" w14:paraId="162B3CA1" w14:textId="77777777">
            <w:pPr>
              <w:rPr>
                <w:sz w:val="22"/>
                <w:szCs w:val="22"/>
              </w:rPr>
            </w:pPr>
          </w:p>
          <w:p w:rsidR="006D748C" w:rsidP="006D748C" w14:paraId="394DD3E3" w14:textId="0CFB39AB">
            <w:pPr>
              <w:rPr>
                <w:sz w:val="22"/>
                <w:szCs w:val="22"/>
              </w:rPr>
            </w:pPr>
            <w:r w:rsidRPr="4E414678">
              <w:rPr>
                <w:sz w:val="22"/>
                <w:szCs w:val="22"/>
              </w:rPr>
              <w:t xml:space="preserve">Prior to today’s decision, </w:t>
            </w:r>
            <w:r w:rsidRPr="4E414678" w:rsidR="009A62B1">
              <w:rPr>
                <w:sz w:val="22"/>
                <w:szCs w:val="22"/>
              </w:rPr>
              <w:t>FCC</w:t>
            </w:r>
            <w:r w:rsidRPr="4E414678" w:rsidR="00CD04A0">
              <w:rPr>
                <w:sz w:val="22"/>
                <w:szCs w:val="22"/>
              </w:rPr>
              <w:t xml:space="preserve"> rules required providers to </w:t>
            </w:r>
            <w:r w:rsidRPr="4E414678" w:rsidR="00347EA9">
              <w:rPr>
                <w:sz w:val="22"/>
                <w:szCs w:val="22"/>
              </w:rPr>
              <w:t>certify</w:t>
            </w:r>
            <w:r w:rsidRPr="4E414678" w:rsidR="00CD04A0">
              <w:rPr>
                <w:sz w:val="22"/>
                <w:szCs w:val="22"/>
              </w:rPr>
              <w:t xml:space="preserve"> </w:t>
            </w:r>
            <w:r w:rsidRPr="4E414678" w:rsidR="0072191E">
              <w:rPr>
                <w:sz w:val="22"/>
                <w:szCs w:val="22"/>
              </w:rPr>
              <w:t>the</w:t>
            </w:r>
            <w:r w:rsidRPr="4E414678" w:rsidR="00CD04A0">
              <w:rPr>
                <w:sz w:val="22"/>
                <w:szCs w:val="22"/>
              </w:rPr>
              <w:t xml:space="preserve"> data </w:t>
            </w:r>
            <w:r w:rsidRPr="4E414678" w:rsidR="004F54E3">
              <w:rPr>
                <w:sz w:val="22"/>
                <w:szCs w:val="22"/>
              </w:rPr>
              <w:t xml:space="preserve">in their biannual Broadband Data Collection filings </w:t>
            </w:r>
            <w:r w:rsidRPr="4E414678" w:rsidR="00CD04A0">
              <w:rPr>
                <w:sz w:val="22"/>
                <w:szCs w:val="22"/>
              </w:rPr>
              <w:t>by a corporate officer and</w:t>
            </w:r>
            <w:r w:rsidRPr="4E414678" w:rsidR="5B501F7C">
              <w:rPr>
                <w:sz w:val="22"/>
                <w:szCs w:val="22"/>
              </w:rPr>
              <w:t xml:space="preserve"> </w:t>
            </w:r>
            <w:r w:rsidRPr="4E414678" w:rsidR="00CD04A0">
              <w:rPr>
                <w:sz w:val="22"/>
                <w:szCs w:val="22"/>
              </w:rPr>
              <w:t xml:space="preserve">a “certified professional engineer.”  </w:t>
            </w:r>
            <w:r w:rsidR="00AF7A47">
              <w:rPr>
                <w:sz w:val="22"/>
                <w:szCs w:val="22"/>
              </w:rPr>
              <w:t>In practi</w:t>
            </w:r>
            <w:r w:rsidR="000D1D80">
              <w:rPr>
                <w:sz w:val="22"/>
                <w:szCs w:val="22"/>
              </w:rPr>
              <w:t>ce</w:t>
            </w:r>
            <w:r w:rsidRPr="4E414678" w:rsidR="003371A5">
              <w:rPr>
                <w:sz w:val="22"/>
                <w:szCs w:val="22"/>
              </w:rPr>
              <w:t xml:space="preserve">, </w:t>
            </w:r>
            <w:r w:rsidRPr="4E414678" w:rsidR="000F6FBC">
              <w:rPr>
                <w:sz w:val="22"/>
                <w:szCs w:val="22"/>
              </w:rPr>
              <w:t>v</w:t>
            </w:r>
            <w:r w:rsidRPr="4E414678" w:rsidR="00956D71">
              <w:rPr>
                <w:sz w:val="22"/>
                <w:szCs w:val="22"/>
              </w:rPr>
              <w:t>ery f</w:t>
            </w:r>
            <w:r w:rsidRPr="4E414678" w:rsidR="004F54E3">
              <w:rPr>
                <w:sz w:val="22"/>
                <w:szCs w:val="22"/>
              </w:rPr>
              <w:t xml:space="preserve">ew </w:t>
            </w:r>
            <w:r w:rsidRPr="4E414678" w:rsidR="00F04E4B">
              <w:rPr>
                <w:sz w:val="22"/>
                <w:szCs w:val="22"/>
              </w:rPr>
              <w:t>engineers</w:t>
            </w:r>
            <w:r w:rsidRPr="4E414678" w:rsidR="004B2963">
              <w:rPr>
                <w:sz w:val="22"/>
                <w:szCs w:val="22"/>
              </w:rPr>
              <w:t xml:space="preserve"> who </w:t>
            </w:r>
            <w:r w:rsidRPr="4E414678" w:rsidR="00F04E4B">
              <w:rPr>
                <w:sz w:val="22"/>
                <w:szCs w:val="22"/>
              </w:rPr>
              <w:t xml:space="preserve">specialize in RF engineering and broadband network design </w:t>
            </w:r>
            <w:r w:rsidRPr="4E414678" w:rsidR="004B2963">
              <w:rPr>
                <w:sz w:val="22"/>
                <w:szCs w:val="22"/>
              </w:rPr>
              <w:t xml:space="preserve">are </w:t>
            </w:r>
            <w:r w:rsidRPr="4E414678" w:rsidR="00F04E4B">
              <w:rPr>
                <w:sz w:val="22"/>
                <w:szCs w:val="22"/>
              </w:rPr>
              <w:t>“certified” by a state licensure board</w:t>
            </w:r>
            <w:r w:rsidR="0005588D">
              <w:rPr>
                <w:sz w:val="22"/>
                <w:szCs w:val="22"/>
              </w:rPr>
              <w:t xml:space="preserve"> making it difficult and costly for providers to meet the certification requirement.</w:t>
            </w:r>
            <w:r w:rsidR="006D571A">
              <w:rPr>
                <w:sz w:val="22"/>
                <w:szCs w:val="22"/>
              </w:rPr>
              <w:t xml:space="preserve"> </w:t>
            </w:r>
            <w:r w:rsidRPr="4E414678" w:rsidR="00F04E4B">
              <w:rPr>
                <w:sz w:val="22"/>
                <w:szCs w:val="22"/>
              </w:rPr>
              <w:t xml:space="preserve"> </w:t>
            </w:r>
            <w:r w:rsidR="00FB3BB9">
              <w:rPr>
                <w:sz w:val="22"/>
                <w:szCs w:val="22"/>
              </w:rPr>
              <w:t>As a result</w:t>
            </w:r>
            <w:r w:rsidR="002F7603">
              <w:rPr>
                <w:sz w:val="22"/>
                <w:szCs w:val="22"/>
              </w:rPr>
              <w:t>,</w:t>
            </w:r>
            <w:r w:rsidR="00FB3BB9">
              <w:rPr>
                <w:sz w:val="22"/>
                <w:szCs w:val="22"/>
              </w:rPr>
              <w:t xml:space="preserve"> th</w:t>
            </w:r>
            <w:r w:rsidR="00890D6A">
              <w:rPr>
                <w:sz w:val="22"/>
                <w:szCs w:val="22"/>
              </w:rPr>
              <w:t xml:space="preserve">is requirement has been waived for each filing round </w:t>
            </w:r>
            <w:r w:rsidR="00F75E6F">
              <w:rPr>
                <w:sz w:val="22"/>
                <w:szCs w:val="22"/>
              </w:rPr>
              <w:t xml:space="preserve">since the launch of the Broadband Data Collection in June 2022. </w:t>
            </w:r>
            <w:r w:rsidR="009D7736">
              <w:rPr>
                <w:sz w:val="22"/>
                <w:szCs w:val="22"/>
              </w:rPr>
              <w:t xml:space="preserve"> </w:t>
            </w:r>
            <w:r w:rsidR="001F0AD5">
              <w:rPr>
                <w:sz w:val="22"/>
                <w:szCs w:val="22"/>
              </w:rPr>
              <w:t>To</w:t>
            </w:r>
            <w:r w:rsidR="004F0649">
              <w:rPr>
                <w:sz w:val="22"/>
                <w:szCs w:val="22"/>
              </w:rPr>
              <w:t xml:space="preserve"> ensure the FCC </w:t>
            </w:r>
            <w:r w:rsidR="00832549">
              <w:rPr>
                <w:sz w:val="22"/>
                <w:szCs w:val="22"/>
              </w:rPr>
              <w:t>receives reliable data, t</w:t>
            </w:r>
            <w:r w:rsidR="005F7344">
              <w:rPr>
                <w:sz w:val="22"/>
                <w:szCs w:val="22"/>
              </w:rPr>
              <w:t xml:space="preserve">he updated rules </w:t>
            </w:r>
            <w:r w:rsidR="007D24A5">
              <w:rPr>
                <w:sz w:val="22"/>
                <w:szCs w:val="22"/>
              </w:rPr>
              <w:t>will require certification by a</w:t>
            </w:r>
            <w:r w:rsidR="00C8112F">
              <w:rPr>
                <w:sz w:val="22"/>
                <w:szCs w:val="22"/>
              </w:rPr>
              <w:t xml:space="preserve"> qualified </w:t>
            </w:r>
            <w:r w:rsidR="007D24A5">
              <w:rPr>
                <w:sz w:val="22"/>
                <w:szCs w:val="22"/>
              </w:rPr>
              <w:t xml:space="preserve">engineer who is familiar with the design of the network and has </w:t>
            </w:r>
            <w:r w:rsidR="004F0649">
              <w:rPr>
                <w:sz w:val="22"/>
                <w:szCs w:val="22"/>
              </w:rPr>
              <w:t xml:space="preserve">a minimum number of years of experience. </w:t>
            </w:r>
            <w:r w:rsidR="0085475C">
              <w:rPr>
                <w:sz w:val="22"/>
                <w:szCs w:val="22"/>
              </w:rPr>
              <w:t xml:space="preserve"> </w:t>
            </w:r>
            <w:r w:rsidR="00C8112F">
              <w:rPr>
                <w:sz w:val="22"/>
                <w:szCs w:val="22"/>
              </w:rPr>
              <w:t xml:space="preserve">Eliminating </w:t>
            </w:r>
            <w:r w:rsidR="000D1D80">
              <w:rPr>
                <w:sz w:val="22"/>
                <w:szCs w:val="22"/>
              </w:rPr>
              <w:t xml:space="preserve">this </w:t>
            </w:r>
            <w:r w:rsidR="002F7603">
              <w:rPr>
                <w:sz w:val="22"/>
                <w:szCs w:val="22"/>
              </w:rPr>
              <w:t>burdensome requirement</w:t>
            </w:r>
            <w:r w:rsidRPr="4E414678" w:rsidR="000D1D80">
              <w:rPr>
                <w:sz w:val="22"/>
                <w:szCs w:val="22"/>
              </w:rPr>
              <w:t xml:space="preserve"> </w:t>
            </w:r>
            <w:r w:rsidR="000D1D80">
              <w:rPr>
                <w:sz w:val="22"/>
                <w:szCs w:val="22"/>
              </w:rPr>
              <w:t xml:space="preserve">better aligns broadband data collection rules with market realities, while </w:t>
            </w:r>
            <w:r w:rsidR="00FF0326">
              <w:rPr>
                <w:sz w:val="22"/>
                <w:szCs w:val="22"/>
              </w:rPr>
              <w:t>ensuring</w:t>
            </w:r>
            <w:r w:rsidR="000D1D80">
              <w:rPr>
                <w:sz w:val="22"/>
                <w:szCs w:val="22"/>
              </w:rPr>
              <w:t xml:space="preserve"> that the FCC </w:t>
            </w:r>
            <w:r w:rsidR="00FF0326">
              <w:rPr>
                <w:sz w:val="22"/>
                <w:szCs w:val="22"/>
              </w:rPr>
              <w:t xml:space="preserve">continues to </w:t>
            </w:r>
            <w:r w:rsidR="000D1D80">
              <w:rPr>
                <w:sz w:val="22"/>
                <w:szCs w:val="22"/>
              </w:rPr>
              <w:t xml:space="preserve">receive accurate data from </w:t>
            </w:r>
            <w:r w:rsidR="00FF0326">
              <w:rPr>
                <w:sz w:val="22"/>
                <w:szCs w:val="22"/>
              </w:rPr>
              <w:t>filers</w:t>
            </w:r>
            <w:r w:rsidR="000D1D80">
              <w:rPr>
                <w:sz w:val="22"/>
                <w:szCs w:val="22"/>
              </w:rPr>
              <w:t xml:space="preserve">. </w:t>
            </w:r>
          </w:p>
          <w:p w:rsidR="00F04E4B" w:rsidRPr="006D748C" w:rsidP="006D748C" w14:paraId="7A8B2A1D" w14:textId="77777777">
            <w:pPr>
              <w:rPr>
                <w:sz w:val="22"/>
                <w:szCs w:val="22"/>
              </w:rPr>
            </w:pPr>
          </w:p>
          <w:p w:rsidR="00112748" w:rsidP="006D748C" w14:paraId="78BFDEAC" w14:textId="6E7EE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is the latest in </w:t>
            </w:r>
            <w:r w:rsidR="00D256B2">
              <w:rPr>
                <w:sz w:val="22"/>
                <w:szCs w:val="22"/>
              </w:rPr>
              <w:t>a growing list of unnecessary</w:t>
            </w:r>
            <w:r w:rsidR="00C8112F">
              <w:rPr>
                <w:sz w:val="22"/>
                <w:szCs w:val="22"/>
              </w:rPr>
              <w:t xml:space="preserve"> </w:t>
            </w:r>
            <w:r w:rsidR="00D256B2">
              <w:rPr>
                <w:sz w:val="22"/>
                <w:szCs w:val="22"/>
              </w:rPr>
              <w:t xml:space="preserve">and burdensome regulations that the FCC </w:t>
            </w:r>
            <w:r w:rsidR="002F04A0">
              <w:rPr>
                <w:sz w:val="22"/>
                <w:szCs w:val="22"/>
              </w:rPr>
              <w:t xml:space="preserve">has been removing from its books.  </w:t>
            </w:r>
            <w:r w:rsidR="00BC0E41">
              <w:rPr>
                <w:sz w:val="22"/>
                <w:szCs w:val="22"/>
              </w:rPr>
              <w:t>In</w:t>
            </w:r>
            <w:r w:rsidR="002F04A0">
              <w:rPr>
                <w:sz w:val="22"/>
                <w:szCs w:val="22"/>
              </w:rPr>
              <w:t xml:space="preserve"> its “Delete, Delete, </w:t>
            </w:r>
            <w:r w:rsidR="002F04A0">
              <w:rPr>
                <w:sz w:val="22"/>
                <w:szCs w:val="22"/>
              </w:rPr>
              <w:t>Delete</w:t>
            </w:r>
            <w:r w:rsidR="002F04A0">
              <w:rPr>
                <w:sz w:val="22"/>
                <w:szCs w:val="22"/>
              </w:rPr>
              <w:t xml:space="preserve">” initiative, </w:t>
            </w:r>
            <w:r w:rsidR="00FB74D8">
              <w:rPr>
                <w:sz w:val="22"/>
                <w:szCs w:val="22"/>
              </w:rPr>
              <w:t xml:space="preserve">the FCC is seeking comment on </w:t>
            </w:r>
            <w:r w:rsidRPr="00FB74D8" w:rsidR="00FB74D8">
              <w:rPr>
                <w:sz w:val="22"/>
                <w:szCs w:val="22"/>
              </w:rPr>
              <w:t xml:space="preserve">every rule, regulation, or guidance document that should </w:t>
            </w:r>
            <w:r w:rsidR="00AC2C9B">
              <w:rPr>
                <w:sz w:val="22"/>
                <w:szCs w:val="22"/>
              </w:rPr>
              <w:t xml:space="preserve">be </w:t>
            </w:r>
            <w:r w:rsidRPr="00FB74D8" w:rsidR="00FB74D8">
              <w:rPr>
                <w:sz w:val="22"/>
                <w:szCs w:val="22"/>
              </w:rPr>
              <w:t>eliminate</w:t>
            </w:r>
            <w:r w:rsidR="00AC2C9B">
              <w:rPr>
                <w:sz w:val="22"/>
                <w:szCs w:val="22"/>
              </w:rPr>
              <w:t>d</w:t>
            </w:r>
            <w:r w:rsidRPr="00FB74D8" w:rsidR="00FB74D8">
              <w:rPr>
                <w:sz w:val="22"/>
                <w:szCs w:val="22"/>
              </w:rPr>
              <w:t xml:space="preserve"> for the purposes of alleviating unnecessary regulatory burdens.</w:t>
            </w:r>
            <w:r w:rsidR="00B155D7">
              <w:rPr>
                <w:sz w:val="22"/>
                <w:szCs w:val="22"/>
              </w:rPr>
              <w:t xml:space="preserve">  </w:t>
            </w:r>
            <w:r w:rsidRPr="00B155D7" w:rsidR="00B155D7">
              <w:rPr>
                <w:sz w:val="22"/>
                <w:szCs w:val="22"/>
              </w:rPr>
              <w:t xml:space="preserve">The FCC is committed to ending all rules and regulations that </w:t>
            </w:r>
            <w:r w:rsidR="00AC2C9B">
              <w:rPr>
                <w:sz w:val="22"/>
                <w:szCs w:val="22"/>
              </w:rPr>
              <w:t xml:space="preserve">are </w:t>
            </w:r>
            <w:r w:rsidRPr="00B155D7" w:rsidR="00B155D7">
              <w:rPr>
                <w:sz w:val="22"/>
                <w:szCs w:val="22"/>
              </w:rPr>
              <w:t>no longer necessary</w:t>
            </w:r>
            <w:r w:rsidR="00067858">
              <w:rPr>
                <w:sz w:val="22"/>
                <w:szCs w:val="22"/>
              </w:rPr>
              <w:t xml:space="preserve"> </w:t>
            </w:r>
            <w:r w:rsidR="00516180">
              <w:rPr>
                <w:sz w:val="22"/>
                <w:szCs w:val="22"/>
              </w:rPr>
              <w:t xml:space="preserve">to ensure they </w:t>
            </w:r>
            <w:r w:rsidR="00C8112F">
              <w:rPr>
                <w:sz w:val="22"/>
                <w:szCs w:val="22"/>
              </w:rPr>
              <w:t xml:space="preserve">do not </w:t>
            </w:r>
            <w:r w:rsidR="00516180">
              <w:rPr>
                <w:sz w:val="22"/>
                <w:szCs w:val="22"/>
              </w:rPr>
              <w:t xml:space="preserve">serve as headwinds against </w:t>
            </w:r>
            <w:r w:rsidRPr="00B155D7" w:rsidR="00067858">
              <w:rPr>
                <w:sz w:val="22"/>
                <w:szCs w:val="22"/>
              </w:rPr>
              <w:t>innovators, entrepreneurs, and small businesses.</w:t>
            </w:r>
          </w:p>
          <w:p w:rsidR="00112748" w:rsidP="006D748C" w14:paraId="4D6F38D3" w14:textId="77777777">
            <w:pPr>
              <w:rPr>
                <w:sz w:val="22"/>
                <w:szCs w:val="22"/>
              </w:rPr>
            </w:pPr>
          </w:p>
          <w:p w:rsidR="006C44D7" w:rsidRPr="006C44D7" w:rsidP="006C44D7" w14:paraId="262E53F0" w14:textId="1414BE29">
            <w:pPr>
              <w:rPr>
                <w:sz w:val="22"/>
                <w:szCs w:val="22"/>
              </w:rPr>
            </w:pPr>
            <w:r w:rsidRPr="006C44D7">
              <w:rPr>
                <w:sz w:val="22"/>
                <w:szCs w:val="22"/>
              </w:rPr>
              <w:t xml:space="preserve">Action by the Commission June 26, </w:t>
            </w:r>
            <w:r w:rsidRPr="006C44D7">
              <w:rPr>
                <w:sz w:val="22"/>
                <w:szCs w:val="22"/>
              </w:rPr>
              <w:t>2025</w:t>
            </w:r>
            <w:r w:rsidRPr="006C44D7">
              <w:rPr>
                <w:sz w:val="22"/>
                <w:szCs w:val="22"/>
              </w:rPr>
              <w:t xml:space="preserve"> by Report and Order (FCC 25-34).  Chairman Carr, Commissioners Gomez and Trusty approving.  Chairman Carr</w:t>
            </w:r>
            <w:r w:rsidR="004539DD">
              <w:rPr>
                <w:sz w:val="22"/>
                <w:szCs w:val="22"/>
              </w:rPr>
              <w:t xml:space="preserve"> and </w:t>
            </w:r>
            <w:r w:rsidRPr="006C44D7">
              <w:rPr>
                <w:sz w:val="22"/>
                <w:szCs w:val="22"/>
              </w:rPr>
              <w:t>Commissioner</w:t>
            </w:r>
            <w:r w:rsidR="004539DD">
              <w:rPr>
                <w:sz w:val="22"/>
                <w:szCs w:val="22"/>
              </w:rPr>
              <w:t xml:space="preserve"> </w:t>
            </w:r>
            <w:r w:rsidRPr="006C44D7">
              <w:rPr>
                <w:sz w:val="22"/>
                <w:szCs w:val="22"/>
              </w:rPr>
              <w:t>Trusty issuing separate statements.</w:t>
            </w:r>
          </w:p>
          <w:p w:rsidR="006C44D7" w:rsidRPr="006C44D7" w:rsidP="006C44D7" w14:paraId="5A56D2A3" w14:textId="77777777">
            <w:pPr>
              <w:rPr>
                <w:sz w:val="22"/>
                <w:szCs w:val="22"/>
              </w:rPr>
            </w:pPr>
          </w:p>
          <w:p w:rsidR="006C44D7" w:rsidP="006C44D7" w14:paraId="6605E248" w14:textId="4FDB96BF">
            <w:pPr>
              <w:rPr>
                <w:sz w:val="22"/>
                <w:szCs w:val="22"/>
              </w:rPr>
            </w:pPr>
            <w:r w:rsidRPr="006C44D7">
              <w:rPr>
                <w:sz w:val="22"/>
                <w:szCs w:val="22"/>
              </w:rPr>
              <w:t>WC Docket Nos. 19-195, 11-10</w:t>
            </w:r>
          </w:p>
          <w:p w:rsidR="006C44D7" w:rsidRPr="002E165B" w:rsidP="006C44D7" w14:paraId="1E6D187D" w14:textId="77777777">
            <w:pPr>
              <w:rPr>
                <w:sz w:val="22"/>
                <w:szCs w:val="22"/>
              </w:rPr>
            </w:pPr>
          </w:p>
          <w:p w:rsidR="004F0F1F" w:rsidRPr="007475A1" w:rsidP="00850E26" w14:paraId="789B2112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104B0D" w:rsidRPr="00104B0D" w:rsidP="00104B0D" w14:paraId="7250AFF7" w14:textId="7777777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  <w:r w:rsidRPr="00104B0D">
              <w:rPr>
                <w:b/>
                <w:bCs/>
                <w:sz w:val="22"/>
                <w:szCs w:val="22"/>
              </w:rPr>
              <w:br/>
              <w:t>Media Contact: MediaRelations@fcc.gov / (202) 418-0500</w:t>
            </w:r>
          </w:p>
          <w:p w:rsidR="00EE0E90" w:rsidP="00104B0D" w14:paraId="1C7B7D76" w14:textId="7777777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  <w:r w:rsidRPr="00104B0D">
              <w:rPr>
                <w:b/>
                <w:bCs/>
                <w:sz w:val="22"/>
                <w:szCs w:val="22"/>
              </w:rPr>
              <w:t>@FCC</w:t>
            </w:r>
            <w:r w:rsidRPr="00104B0D">
              <w:rPr>
                <w:b/>
                <w:bCs/>
                <w:sz w:val="22"/>
                <w:szCs w:val="22"/>
              </w:rPr>
              <w:t xml:space="preserve"> / </w:t>
            </w:r>
            <w:r w:rsidRPr="00FF105E" w:rsidR="00FF105E">
              <w:rPr>
                <w:b/>
                <w:bCs/>
                <w:sz w:val="22"/>
                <w:szCs w:val="22"/>
              </w:rPr>
              <w:t>www.fcc.gov</w:t>
            </w:r>
          </w:p>
          <w:p w:rsidR="00FF105E" w:rsidP="00104B0D" w14:paraId="4888CC8B" w14:textId="7777777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  <w:p w:rsidR="00FF105E" w:rsidRPr="00104B0D" w:rsidP="00104B0D" w14:paraId="431BBE92" w14:textId="77777777">
            <w:pPr>
              <w:ind w:right="7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D24C3D" w:rsidRPr="007528A5" w14:paraId="0E02F791" w14:textId="77777777">
      <w:pPr>
        <w:rPr>
          <w:b/>
          <w:bCs/>
          <w:sz w:val="2"/>
          <w:szCs w:val="2"/>
        </w:rPr>
      </w:pPr>
    </w:p>
    <w:sectPr w:rsidSect="00FF105E">
      <w:pgSz w:w="12240" w:h="15840"/>
      <w:pgMar w:top="13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6CA2525"/>
    <w:multiLevelType w:val="hybridMultilevel"/>
    <w:tmpl w:val="09569F20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 w16cid:durableId="40711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10"/>
    <w:rsid w:val="00012186"/>
    <w:rsid w:val="000229F5"/>
    <w:rsid w:val="00023A41"/>
    <w:rsid w:val="0002500C"/>
    <w:rsid w:val="000311FC"/>
    <w:rsid w:val="00040127"/>
    <w:rsid w:val="00043742"/>
    <w:rsid w:val="0005282E"/>
    <w:rsid w:val="0005588D"/>
    <w:rsid w:val="00065E2D"/>
    <w:rsid w:val="00067858"/>
    <w:rsid w:val="00081232"/>
    <w:rsid w:val="00091E65"/>
    <w:rsid w:val="00096D4A"/>
    <w:rsid w:val="000A38EA"/>
    <w:rsid w:val="000A6D72"/>
    <w:rsid w:val="000C1E47"/>
    <w:rsid w:val="000C26F3"/>
    <w:rsid w:val="000D1D80"/>
    <w:rsid w:val="000D4846"/>
    <w:rsid w:val="000D49EE"/>
    <w:rsid w:val="000E049E"/>
    <w:rsid w:val="000F2A0C"/>
    <w:rsid w:val="000F6FBC"/>
    <w:rsid w:val="000F7AFE"/>
    <w:rsid w:val="00104B0D"/>
    <w:rsid w:val="0010799B"/>
    <w:rsid w:val="00112748"/>
    <w:rsid w:val="00112CF1"/>
    <w:rsid w:val="00117DB2"/>
    <w:rsid w:val="00123ED2"/>
    <w:rsid w:val="00125BE0"/>
    <w:rsid w:val="00134A4A"/>
    <w:rsid w:val="00136B6E"/>
    <w:rsid w:val="00142C13"/>
    <w:rsid w:val="00152776"/>
    <w:rsid w:val="00153222"/>
    <w:rsid w:val="001577D3"/>
    <w:rsid w:val="001625DC"/>
    <w:rsid w:val="001733A6"/>
    <w:rsid w:val="001865A9"/>
    <w:rsid w:val="00187DB2"/>
    <w:rsid w:val="00195199"/>
    <w:rsid w:val="001A3156"/>
    <w:rsid w:val="001B030B"/>
    <w:rsid w:val="001B20BB"/>
    <w:rsid w:val="001C4370"/>
    <w:rsid w:val="001D3779"/>
    <w:rsid w:val="001E597A"/>
    <w:rsid w:val="001F0469"/>
    <w:rsid w:val="001F0AD5"/>
    <w:rsid w:val="00203A98"/>
    <w:rsid w:val="00204924"/>
    <w:rsid w:val="00206EDD"/>
    <w:rsid w:val="0021247E"/>
    <w:rsid w:val="002146F6"/>
    <w:rsid w:val="0021593E"/>
    <w:rsid w:val="00224A1B"/>
    <w:rsid w:val="00231C32"/>
    <w:rsid w:val="00240345"/>
    <w:rsid w:val="002421F0"/>
    <w:rsid w:val="00247274"/>
    <w:rsid w:val="002512BC"/>
    <w:rsid w:val="00251362"/>
    <w:rsid w:val="00251474"/>
    <w:rsid w:val="00266966"/>
    <w:rsid w:val="00275637"/>
    <w:rsid w:val="00285C36"/>
    <w:rsid w:val="00286596"/>
    <w:rsid w:val="002911F5"/>
    <w:rsid w:val="00294C0C"/>
    <w:rsid w:val="002A016A"/>
    <w:rsid w:val="002A055C"/>
    <w:rsid w:val="002A0934"/>
    <w:rsid w:val="002B1013"/>
    <w:rsid w:val="002B61E4"/>
    <w:rsid w:val="002C0B0D"/>
    <w:rsid w:val="002D03E5"/>
    <w:rsid w:val="002E165B"/>
    <w:rsid w:val="002E3F1D"/>
    <w:rsid w:val="002F04A0"/>
    <w:rsid w:val="002F31D0"/>
    <w:rsid w:val="002F7603"/>
    <w:rsid w:val="00300359"/>
    <w:rsid w:val="00301DC4"/>
    <w:rsid w:val="003064BE"/>
    <w:rsid w:val="0031773E"/>
    <w:rsid w:val="00327365"/>
    <w:rsid w:val="00333871"/>
    <w:rsid w:val="003371A5"/>
    <w:rsid w:val="003465DE"/>
    <w:rsid w:val="00347716"/>
    <w:rsid w:val="00347EA9"/>
    <w:rsid w:val="003506E1"/>
    <w:rsid w:val="003533E2"/>
    <w:rsid w:val="00361AFB"/>
    <w:rsid w:val="003727E3"/>
    <w:rsid w:val="0037558A"/>
    <w:rsid w:val="00385A93"/>
    <w:rsid w:val="003910F1"/>
    <w:rsid w:val="003B4268"/>
    <w:rsid w:val="003C1495"/>
    <w:rsid w:val="003C5CCC"/>
    <w:rsid w:val="003C707D"/>
    <w:rsid w:val="003D6D63"/>
    <w:rsid w:val="003D7499"/>
    <w:rsid w:val="003E42FC"/>
    <w:rsid w:val="003E5991"/>
    <w:rsid w:val="003F2135"/>
    <w:rsid w:val="003F2B48"/>
    <w:rsid w:val="003F344A"/>
    <w:rsid w:val="003F591F"/>
    <w:rsid w:val="00401F89"/>
    <w:rsid w:val="00402F3D"/>
    <w:rsid w:val="00403FF0"/>
    <w:rsid w:val="0040744A"/>
    <w:rsid w:val="0042046D"/>
    <w:rsid w:val="0042116E"/>
    <w:rsid w:val="00424B52"/>
    <w:rsid w:val="00425AEF"/>
    <w:rsid w:val="00426518"/>
    <w:rsid w:val="00427B06"/>
    <w:rsid w:val="00430C61"/>
    <w:rsid w:val="0044044E"/>
    <w:rsid w:val="00441F59"/>
    <w:rsid w:val="00444E07"/>
    <w:rsid w:val="00444FA9"/>
    <w:rsid w:val="004539DD"/>
    <w:rsid w:val="00461DEA"/>
    <w:rsid w:val="00473E9C"/>
    <w:rsid w:val="00474016"/>
    <w:rsid w:val="004745B2"/>
    <w:rsid w:val="00480099"/>
    <w:rsid w:val="004941A2"/>
    <w:rsid w:val="00497858"/>
    <w:rsid w:val="004A4099"/>
    <w:rsid w:val="004A729A"/>
    <w:rsid w:val="004B2963"/>
    <w:rsid w:val="004B4FEA"/>
    <w:rsid w:val="004B6366"/>
    <w:rsid w:val="004C0ADA"/>
    <w:rsid w:val="004C3057"/>
    <w:rsid w:val="004C433E"/>
    <w:rsid w:val="004C4512"/>
    <w:rsid w:val="004C4F36"/>
    <w:rsid w:val="004D3D85"/>
    <w:rsid w:val="004D6D36"/>
    <w:rsid w:val="004E1671"/>
    <w:rsid w:val="004E2A86"/>
    <w:rsid w:val="004E2BD8"/>
    <w:rsid w:val="004F0649"/>
    <w:rsid w:val="004F0F1F"/>
    <w:rsid w:val="004F54E3"/>
    <w:rsid w:val="00500E42"/>
    <w:rsid w:val="00501C39"/>
    <w:rsid w:val="005022AA"/>
    <w:rsid w:val="00504845"/>
    <w:rsid w:val="0050757F"/>
    <w:rsid w:val="00513FD9"/>
    <w:rsid w:val="00516180"/>
    <w:rsid w:val="00516AD2"/>
    <w:rsid w:val="005337D4"/>
    <w:rsid w:val="005362E8"/>
    <w:rsid w:val="0054511D"/>
    <w:rsid w:val="00545DAE"/>
    <w:rsid w:val="00561F97"/>
    <w:rsid w:val="005710A8"/>
    <w:rsid w:val="00571B83"/>
    <w:rsid w:val="00574BE5"/>
    <w:rsid w:val="00575A00"/>
    <w:rsid w:val="00586417"/>
    <w:rsid w:val="0058673C"/>
    <w:rsid w:val="005A7972"/>
    <w:rsid w:val="005B17E7"/>
    <w:rsid w:val="005B2643"/>
    <w:rsid w:val="005B2F2E"/>
    <w:rsid w:val="005B67F1"/>
    <w:rsid w:val="005D17FD"/>
    <w:rsid w:val="005E299E"/>
    <w:rsid w:val="005F0D55"/>
    <w:rsid w:val="005F183E"/>
    <w:rsid w:val="005F46A7"/>
    <w:rsid w:val="005F7344"/>
    <w:rsid w:val="00600DDA"/>
    <w:rsid w:val="00603A30"/>
    <w:rsid w:val="00604211"/>
    <w:rsid w:val="00605387"/>
    <w:rsid w:val="00613498"/>
    <w:rsid w:val="006144F4"/>
    <w:rsid w:val="00617B94"/>
    <w:rsid w:val="00620BED"/>
    <w:rsid w:val="00626FFF"/>
    <w:rsid w:val="00630EFB"/>
    <w:rsid w:val="00636B5A"/>
    <w:rsid w:val="006415B4"/>
    <w:rsid w:val="00644E3D"/>
    <w:rsid w:val="00651B9E"/>
    <w:rsid w:val="00652019"/>
    <w:rsid w:val="00657EC9"/>
    <w:rsid w:val="00665633"/>
    <w:rsid w:val="00674C86"/>
    <w:rsid w:val="0068015E"/>
    <w:rsid w:val="006861AB"/>
    <w:rsid w:val="00686B89"/>
    <w:rsid w:val="0069209D"/>
    <w:rsid w:val="0069420F"/>
    <w:rsid w:val="00694322"/>
    <w:rsid w:val="006A2FC5"/>
    <w:rsid w:val="006A7D75"/>
    <w:rsid w:val="006B0A70"/>
    <w:rsid w:val="006B606A"/>
    <w:rsid w:val="006C33AF"/>
    <w:rsid w:val="006C44D7"/>
    <w:rsid w:val="006D16EF"/>
    <w:rsid w:val="006D571A"/>
    <w:rsid w:val="006D5D22"/>
    <w:rsid w:val="006D748C"/>
    <w:rsid w:val="006D78E7"/>
    <w:rsid w:val="006E0324"/>
    <w:rsid w:val="006E4A76"/>
    <w:rsid w:val="006F1DBD"/>
    <w:rsid w:val="00700556"/>
    <w:rsid w:val="00702A42"/>
    <w:rsid w:val="0070589A"/>
    <w:rsid w:val="007167DD"/>
    <w:rsid w:val="0072191E"/>
    <w:rsid w:val="0072478B"/>
    <w:rsid w:val="0073414D"/>
    <w:rsid w:val="007376D6"/>
    <w:rsid w:val="007418FC"/>
    <w:rsid w:val="007475A1"/>
    <w:rsid w:val="00750A11"/>
    <w:rsid w:val="00751639"/>
    <w:rsid w:val="0075235E"/>
    <w:rsid w:val="007528A5"/>
    <w:rsid w:val="00752E4D"/>
    <w:rsid w:val="007546D7"/>
    <w:rsid w:val="00766D90"/>
    <w:rsid w:val="007732CC"/>
    <w:rsid w:val="00774079"/>
    <w:rsid w:val="0077752B"/>
    <w:rsid w:val="007834ED"/>
    <w:rsid w:val="00793D6F"/>
    <w:rsid w:val="00794090"/>
    <w:rsid w:val="007A0387"/>
    <w:rsid w:val="007A44F8"/>
    <w:rsid w:val="007A55BD"/>
    <w:rsid w:val="007D21BF"/>
    <w:rsid w:val="007D24A5"/>
    <w:rsid w:val="007D4AEC"/>
    <w:rsid w:val="007F3C12"/>
    <w:rsid w:val="007F418E"/>
    <w:rsid w:val="007F5205"/>
    <w:rsid w:val="007F6246"/>
    <w:rsid w:val="0080486B"/>
    <w:rsid w:val="00807B20"/>
    <w:rsid w:val="00813E25"/>
    <w:rsid w:val="008215E7"/>
    <w:rsid w:val="00830FC6"/>
    <w:rsid w:val="00832549"/>
    <w:rsid w:val="00850E26"/>
    <w:rsid w:val="00852716"/>
    <w:rsid w:val="0085475C"/>
    <w:rsid w:val="00855275"/>
    <w:rsid w:val="00865EAA"/>
    <w:rsid w:val="00866F06"/>
    <w:rsid w:val="008728F5"/>
    <w:rsid w:val="008824C2"/>
    <w:rsid w:val="00890D6A"/>
    <w:rsid w:val="008960E4"/>
    <w:rsid w:val="008A0863"/>
    <w:rsid w:val="008A3940"/>
    <w:rsid w:val="008B13C9"/>
    <w:rsid w:val="008B74C3"/>
    <w:rsid w:val="008C248C"/>
    <w:rsid w:val="008C5432"/>
    <w:rsid w:val="008C6C19"/>
    <w:rsid w:val="008C7BF1"/>
    <w:rsid w:val="008D00D6"/>
    <w:rsid w:val="008D067D"/>
    <w:rsid w:val="008D4D00"/>
    <w:rsid w:val="008D4E5E"/>
    <w:rsid w:val="008D5224"/>
    <w:rsid w:val="008D5864"/>
    <w:rsid w:val="008D7ABD"/>
    <w:rsid w:val="008E55A2"/>
    <w:rsid w:val="008F1609"/>
    <w:rsid w:val="008F78D8"/>
    <w:rsid w:val="00915537"/>
    <w:rsid w:val="0091736B"/>
    <w:rsid w:val="0093373C"/>
    <w:rsid w:val="0094505E"/>
    <w:rsid w:val="00956D71"/>
    <w:rsid w:val="00961620"/>
    <w:rsid w:val="009734B6"/>
    <w:rsid w:val="0097664F"/>
    <w:rsid w:val="0098096F"/>
    <w:rsid w:val="009841A7"/>
    <w:rsid w:val="0098437A"/>
    <w:rsid w:val="00986C92"/>
    <w:rsid w:val="00986F45"/>
    <w:rsid w:val="00993C47"/>
    <w:rsid w:val="009972BC"/>
    <w:rsid w:val="009A62B1"/>
    <w:rsid w:val="009B4B16"/>
    <w:rsid w:val="009B7F2E"/>
    <w:rsid w:val="009D7736"/>
    <w:rsid w:val="009E54A1"/>
    <w:rsid w:val="009E5F77"/>
    <w:rsid w:val="009E765B"/>
    <w:rsid w:val="009F4E25"/>
    <w:rsid w:val="009F5B1F"/>
    <w:rsid w:val="00A0000C"/>
    <w:rsid w:val="00A025AF"/>
    <w:rsid w:val="00A0585B"/>
    <w:rsid w:val="00A225A9"/>
    <w:rsid w:val="00A24AB7"/>
    <w:rsid w:val="00A26E5E"/>
    <w:rsid w:val="00A3308E"/>
    <w:rsid w:val="00A35DFD"/>
    <w:rsid w:val="00A43D97"/>
    <w:rsid w:val="00A5095C"/>
    <w:rsid w:val="00A702DF"/>
    <w:rsid w:val="00A775A3"/>
    <w:rsid w:val="00A81700"/>
    <w:rsid w:val="00A81B5B"/>
    <w:rsid w:val="00A82FAD"/>
    <w:rsid w:val="00A839A0"/>
    <w:rsid w:val="00A914DE"/>
    <w:rsid w:val="00A9673A"/>
    <w:rsid w:val="00A96EF2"/>
    <w:rsid w:val="00A973B8"/>
    <w:rsid w:val="00AA5C35"/>
    <w:rsid w:val="00AA5ED9"/>
    <w:rsid w:val="00AC0A38"/>
    <w:rsid w:val="00AC1B3B"/>
    <w:rsid w:val="00AC2C9B"/>
    <w:rsid w:val="00AC4E0E"/>
    <w:rsid w:val="00AC501B"/>
    <w:rsid w:val="00AC517B"/>
    <w:rsid w:val="00AD0D19"/>
    <w:rsid w:val="00AD4184"/>
    <w:rsid w:val="00AF051B"/>
    <w:rsid w:val="00AF7A47"/>
    <w:rsid w:val="00B037A2"/>
    <w:rsid w:val="00B10339"/>
    <w:rsid w:val="00B155D7"/>
    <w:rsid w:val="00B31870"/>
    <w:rsid w:val="00B320B8"/>
    <w:rsid w:val="00B35EE2"/>
    <w:rsid w:val="00B36DEF"/>
    <w:rsid w:val="00B42FE3"/>
    <w:rsid w:val="00B51DB4"/>
    <w:rsid w:val="00B5686C"/>
    <w:rsid w:val="00B57131"/>
    <w:rsid w:val="00B62F2C"/>
    <w:rsid w:val="00B67A3E"/>
    <w:rsid w:val="00B67D78"/>
    <w:rsid w:val="00B7143D"/>
    <w:rsid w:val="00B72307"/>
    <w:rsid w:val="00B727C9"/>
    <w:rsid w:val="00B735C8"/>
    <w:rsid w:val="00B76A63"/>
    <w:rsid w:val="00B81DC0"/>
    <w:rsid w:val="00B82846"/>
    <w:rsid w:val="00B861BD"/>
    <w:rsid w:val="00B9413F"/>
    <w:rsid w:val="00B96F98"/>
    <w:rsid w:val="00BA6350"/>
    <w:rsid w:val="00BB4E29"/>
    <w:rsid w:val="00BB74C9"/>
    <w:rsid w:val="00BC0E41"/>
    <w:rsid w:val="00BC3AB6"/>
    <w:rsid w:val="00BD19E8"/>
    <w:rsid w:val="00BD4273"/>
    <w:rsid w:val="00BE0345"/>
    <w:rsid w:val="00BF217A"/>
    <w:rsid w:val="00C20E18"/>
    <w:rsid w:val="00C3021D"/>
    <w:rsid w:val="00C31ED8"/>
    <w:rsid w:val="00C432E4"/>
    <w:rsid w:val="00C46A37"/>
    <w:rsid w:val="00C55410"/>
    <w:rsid w:val="00C65A3C"/>
    <w:rsid w:val="00C70C26"/>
    <w:rsid w:val="00C72001"/>
    <w:rsid w:val="00C7593B"/>
    <w:rsid w:val="00C772B7"/>
    <w:rsid w:val="00C80347"/>
    <w:rsid w:val="00C8112F"/>
    <w:rsid w:val="00C819F3"/>
    <w:rsid w:val="00C870AC"/>
    <w:rsid w:val="00CA19E1"/>
    <w:rsid w:val="00CB24D2"/>
    <w:rsid w:val="00CB524D"/>
    <w:rsid w:val="00CB7C1A"/>
    <w:rsid w:val="00CC5E08"/>
    <w:rsid w:val="00CC72B0"/>
    <w:rsid w:val="00CD04A0"/>
    <w:rsid w:val="00CE14FD"/>
    <w:rsid w:val="00CE5DB0"/>
    <w:rsid w:val="00CF1AB1"/>
    <w:rsid w:val="00CF5200"/>
    <w:rsid w:val="00CF6860"/>
    <w:rsid w:val="00D013D6"/>
    <w:rsid w:val="00D02AC6"/>
    <w:rsid w:val="00D03F0C"/>
    <w:rsid w:val="00D04312"/>
    <w:rsid w:val="00D16A7F"/>
    <w:rsid w:val="00D16AD2"/>
    <w:rsid w:val="00D22596"/>
    <w:rsid w:val="00D22691"/>
    <w:rsid w:val="00D23AE6"/>
    <w:rsid w:val="00D24C3D"/>
    <w:rsid w:val="00D256B2"/>
    <w:rsid w:val="00D372D8"/>
    <w:rsid w:val="00D46CB1"/>
    <w:rsid w:val="00D723F0"/>
    <w:rsid w:val="00D80B18"/>
    <w:rsid w:val="00D8133F"/>
    <w:rsid w:val="00D861EE"/>
    <w:rsid w:val="00D95B05"/>
    <w:rsid w:val="00D97E2D"/>
    <w:rsid w:val="00DA103D"/>
    <w:rsid w:val="00DA45D3"/>
    <w:rsid w:val="00DA4772"/>
    <w:rsid w:val="00DA7772"/>
    <w:rsid w:val="00DA7B44"/>
    <w:rsid w:val="00DB2667"/>
    <w:rsid w:val="00DB67B7"/>
    <w:rsid w:val="00DC15A9"/>
    <w:rsid w:val="00DC40AA"/>
    <w:rsid w:val="00DD1750"/>
    <w:rsid w:val="00E020F1"/>
    <w:rsid w:val="00E0493E"/>
    <w:rsid w:val="00E13851"/>
    <w:rsid w:val="00E349AA"/>
    <w:rsid w:val="00E41390"/>
    <w:rsid w:val="00E41CA0"/>
    <w:rsid w:val="00E4366B"/>
    <w:rsid w:val="00E50A4A"/>
    <w:rsid w:val="00E544DA"/>
    <w:rsid w:val="00E606DE"/>
    <w:rsid w:val="00E644FE"/>
    <w:rsid w:val="00E67DB2"/>
    <w:rsid w:val="00E72733"/>
    <w:rsid w:val="00E742FA"/>
    <w:rsid w:val="00E76816"/>
    <w:rsid w:val="00E774BE"/>
    <w:rsid w:val="00E83DBF"/>
    <w:rsid w:val="00E87C13"/>
    <w:rsid w:val="00E94CD9"/>
    <w:rsid w:val="00EA1A76"/>
    <w:rsid w:val="00EA290B"/>
    <w:rsid w:val="00EB2820"/>
    <w:rsid w:val="00EB3EF1"/>
    <w:rsid w:val="00EE0E90"/>
    <w:rsid w:val="00EF3BCA"/>
    <w:rsid w:val="00EF729B"/>
    <w:rsid w:val="00F01B0D"/>
    <w:rsid w:val="00F04E4B"/>
    <w:rsid w:val="00F1238F"/>
    <w:rsid w:val="00F13B14"/>
    <w:rsid w:val="00F16485"/>
    <w:rsid w:val="00F16D65"/>
    <w:rsid w:val="00F228ED"/>
    <w:rsid w:val="00F25010"/>
    <w:rsid w:val="00F26E31"/>
    <w:rsid w:val="00F27C6C"/>
    <w:rsid w:val="00F33668"/>
    <w:rsid w:val="00F349AB"/>
    <w:rsid w:val="00F34A8D"/>
    <w:rsid w:val="00F35012"/>
    <w:rsid w:val="00F4344E"/>
    <w:rsid w:val="00F47465"/>
    <w:rsid w:val="00F47F4E"/>
    <w:rsid w:val="00F5023C"/>
    <w:rsid w:val="00F50D25"/>
    <w:rsid w:val="00F535D8"/>
    <w:rsid w:val="00F61155"/>
    <w:rsid w:val="00F708E3"/>
    <w:rsid w:val="00F753A0"/>
    <w:rsid w:val="00F75E6F"/>
    <w:rsid w:val="00F76561"/>
    <w:rsid w:val="00F84736"/>
    <w:rsid w:val="00F852E5"/>
    <w:rsid w:val="00F93569"/>
    <w:rsid w:val="00F97886"/>
    <w:rsid w:val="00FA5B90"/>
    <w:rsid w:val="00FB34E0"/>
    <w:rsid w:val="00FB3BB9"/>
    <w:rsid w:val="00FB74D8"/>
    <w:rsid w:val="00FC3BE1"/>
    <w:rsid w:val="00FC6C29"/>
    <w:rsid w:val="00FC7FDB"/>
    <w:rsid w:val="00FD58E0"/>
    <w:rsid w:val="00FD71AE"/>
    <w:rsid w:val="00FE0198"/>
    <w:rsid w:val="00FE3A7C"/>
    <w:rsid w:val="00FE59E1"/>
    <w:rsid w:val="00FF0326"/>
    <w:rsid w:val="00FF105E"/>
    <w:rsid w:val="00FF1C0B"/>
    <w:rsid w:val="00FF232D"/>
    <w:rsid w:val="00FF7F9B"/>
    <w:rsid w:val="083AF924"/>
    <w:rsid w:val="0A7B472A"/>
    <w:rsid w:val="0ABFB8EB"/>
    <w:rsid w:val="0B881CA5"/>
    <w:rsid w:val="0DFD9B02"/>
    <w:rsid w:val="1879104D"/>
    <w:rsid w:val="1BF78A50"/>
    <w:rsid w:val="1C9E12E9"/>
    <w:rsid w:val="21D1B1FD"/>
    <w:rsid w:val="2349A7AF"/>
    <w:rsid w:val="234AAECD"/>
    <w:rsid w:val="28C0D691"/>
    <w:rsid w:val="2BD114CC"/>
    <w:rsid w:val="2C912CD5"/>
    <w:rsid w:val="3C3CB10A"/>
    <w:rsid w:val="3D97E041"/>
    <w:rsid w:val="3DB45A3B"/>
    <w:rsid w:val="3FDF74DB"/>
    <w:rsid w:val="494C904D"/>
    <w:rsid w:val="4E414678"/>
    <w:rsid w:val="543D5982"/>
    <w:rsid w:val="54BD3FA8"/>
    <w:rsid w:val="57BBB7CD"/>
    <w:rsid w:val="5A665713"/>
    <w:rsid w:val="5B501F7C"/>
    <w:rsid w:val="65DE2843"/>
    <w:rsid w:val="68B40A2B"/>
    <w:rsid w:val="743B71BA"/>
    <w:rsid w:val="75A7E723"/>
    <w:rsid w:val="7661D403"/>
    <w:rsid w:val="78BC1C86"/>
    <w:rsid w:val="7996CE43"/>
    <w:rsid w:val="7BFB723E"/>
    <w:rsid w:val="7C2E3380"/>
    <w:rsid w:val="7D4CEC55"/>
    <w:rsid w:val="7D96501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2AA653"/>
  <w15:docId w15:val="{08E3B66A-2629-447B-8435-96B53734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0F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0F1F"/>
    <w:rPr>
      <w:color w:val="0000FF"/>
      <w:u w:val="single"/>
    </w:rPr>
  </w:style>
  <w:style w:type="character" w:styleId="FollowedHyperlink">
    <w:name w:val="FollowedHyperlink"/>
    <w:rsid w:val="004F0F1F"/>
    <w:rPr>
      <w:color w:val="800080"/>
      <w:u w:val="single"/>
    </w:rPr>
  </w:style>
  <w:style w:type="character" w:customStyle="1" w:styleId="articlehead1">
    <w:name w:val="articlehead1"/>
    <w:rsid w:val="0002500C"/>
    <w:rPr>
      <w:b/>
      <w:bCs/>
      <w:color w:val="336699"/>
      <w:sz w:val="24"/>
      <w:szCs w:val="24"/>
    </w:rPr>
  </w:style>
  <w:style w:type="character" w:customStyle="1" w:styleId="byline1">
    <w:name w:val="byline1"/>
    <w:rsid w:val="0002500C"/>
    <w:rPr>
      <w:rFonts w:ascii="Verdana" w:hAnsi="Verdana" w:hint="default"/>
      <w:color w:val="999999"/>
      <w:sz w:val="15"/>
      <w:szCs w:val="15"/>
    </w:rPr>
  </w:style>
  <w:style w:type="paragraph" w:styleId="NormalWeb">
    <w:name w:val="Normal (Web)"/>
    <w:basedOn w:val="Normal"/>
    <w:rsid w:val="00AA5C35"/>
  </w:style>
  <w:style w:type="paragraph" w:styleId="Caption">
    <w:name w:val="caption"/>
    <w:basedOn w:val="Normal"/>
    <w:next w:val="Normal"/>
    <w:unhideWhenUsed/>
    <w:qFormat/>
    <w:rsid w:val="00575A0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C3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6D1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16E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350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