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11.0 -->
  <w:body>
    <w:tbl>
      <w:tblPr>
        <w:tblW w:w="8730" w:type="dxa"/>
        <w:tblLook w:val="0000"/>
      </w:tblPr>
      <w:tblGrid>
        <w:gridCol w:w="8736"/>
      </w:tblGrid>
      <w:tr w14:paraId="78373E2E" w14:textId="77777777" w:rsidTr="7BFB723E">
        <w:tblPrEx>
          <w:tblW w:w="8730" w:type="dxa"/>
          <w:tblLook w:val="0000"/>
        </w:tblPrEx>
        <w:trPr>
          <w:trHeight w:val="2181"/>
        </w:trPr>
        <w:tc>
          <w:tcPr>
            <w:tcW w:w="8730" w:type="dxa"/>
          </w:tcPr>
          <w:p w:rsidR="008B74C3" w:rsidP="68B40A2B" w14:paraId="2E9F8292" w14:textId="7777777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5405836" cy="794658"/>
                  <wp:effectExtent l="0" t="0" r="444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836" cy="79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F89" w:rsidP="68B40A2B" w14:paraId="3860E093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74C3" w:rsidP="00C65A3C" w14:paraId="77943074" w14:textId="64A194EE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Carr Proposes Streamlined </w:t>
            </w:r>
            <w:r w:rsidR="00E77BE8">
              <w:rPr>
                <w:b/>
                <w:bCs/>
                <w:sz w:val="28"/>
                <w:szCs w:val="28"/>
              </w:rPr>
              <w:t xml:space="preserve">Space </w:t>
            </w:r>
            <w:r>
              <w:rPr>
                <w:b/>
                <w:bCs/>
                <w:sz w:val="28"/>
                <w:szCs w:val="28"/>
              </w:rPr>
              <w:t>Processes</w:t>
            </w:r>
            <w:r w:rsidR="007876AF">
              <w:rPr>
                <w:b/>
                <w:bCs/>
                <w:sz w:val="28"/>
                <w:szCs w:val="28"/>
              </w:rPr>
              <w:t>, Boosts Innovation</w:t>
            </w:r>
          </w:p>
          <w:p w:rsidR="008B74C3" w:rsidRPr="00FF105E" w:rsidP="68B40A2B" w14:paraId="0B13D62B" w14:textId="3456F2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Reforms Will Unleash</w:t>
            </w:r>
            <w:r w:rsidR="001E1D2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New Ways to Connect Between Earth and Space</w:t>
            </w:r>
            <w:r w:rsidR="001E1D23">
              <w:rPr>
                <w:i/>
                <w:iCs/>
              </w:rPr>
              <w:t xml:space="preserve"> </w:t>
            </w:r>
          </w:p>
          <w:p w:rsidR="008B74C3" w:rsidP="008B74C3" w14:paraId="130BE533" w14:textId="77777777">
            <w:pPr>
              <w:tabs>
                <w:tab w:val="left" w:pos="8625"/>
              </w:tabs>
              <w:jc w:val="center"/>
              <w:rPr>
                <w:i/>
                <w:color w:val="F2F2F2" w:themeColor="background1" w:themeShade="F2"/>
                <w:sz w:val="28"/>
              </w:rPr>
            </w:pPr>
            <w:r>
              <w:rPr>
                <w:b/>
                <w:bCs/>
                <w:i/>
                <w:sz w:val="28"/>
                <w:szCs w:val="32"/>
              </w:rPr>
              <w:t xml:space="preserve">  </w:t>
            </w:r>
            <w:r>
              <w:rPr>
                <w:b/>
                <w:bCs/>
                <w:i/>
                <w:color w:val="F2F2F2" w:themeColor="background1" w:themeShade="F2"/>
                <w:sz w:val="28"/>
                <w:szCs w:val="32"/>
              </w:rPr>
              <w:t xml:space="preserve">-- </w:t>
            </w:r>
          </w:p>
          <w:p w:rsidR="000075B9" w:rsidP="006D748C" w14:paraId="1F2A28FC" w14:textId="5D47FDCC">
            <w:pPr>
              <w:rPr>
                <w:sz w:val="22"/>
                <w:szCs w:val="22"/>
              </w:rPr>
            </w:pPr>
            <w:r w:rsidRPr="083AF924">
              <w:rPr>
                <w:sz w:val="22"/>
                <w:szCs w:val="22"/>
              </w:rPr>
              <w:t>WASHINGTON,</w:t>
            </w:r>
            <w:r w:rsidRPr="083AF924" w:rsidR="65DE2843">
              <w:rPr>
                <w:sz w:val="22"/>
                <w:szCs w:val="22"/>
              </w:rPr>
              <w:t xml:space="preserve"> </w:t>
            </w:r>
            <w:r w:rsidR="006C49CD">
              <w:rPr>
                <w:sz w:val="22"/>
                <w:szCs w:val="22"/>
              </w:rPr>
              <w:t>July 16</w:t>
            </w:r>
            <w:r w:rsidRPr="006D748C" w:rsidR="006D748C">
              <w:rPr>
                <w:sz w:val="22"/>
                <w:szCs w:val="22"/>
              </w:rPr>
              <w:t>, 2025—</w:t>
            </w:r>
            <w:r w:rsidR="006C49CD">
              <w:rPr>
                <w:sz w:val="22"/>
                <w:szCs w:val="22"/>
              </w:rPr>
              <w:t xml:space="preserve">FCC Chairman Brendan Carr today announced that the Commission will vote on </w:t>
            </w:r>
            <w:r>
              <w:rPr>
                <w:sz w:val="22"/>
                <w:szCs w:val="22"/>
              </w:rPr>
              <w:t xml:space="preserve">reforms </w:t>
            </w:r>
            <w:r w:rsidR="006C49CD">
              <w:rPr>
                <w:sz w:val="22"/>
                <w:szCs w:val="22"/>
              </w:rPr>
              <w:t xml:space="preserve">to </w:t>
            </w:r>
            <w:r w:rsidR="007876AF">
              <w:rPr>
                <w:sz w:val="22"/>
                <w:szCs w:val="22"/>
              </w:rPr>
              <w:t xml:space="preserve">accelerate innovation and growth in America’s space economy, especially for </w:t>
            </w:r>
            <w:r>
              <w:rPr>
                <w:sz w:val="22"/>
                <w:szCs w:val="22"/>
              </w:rPr>
              <w:t>startups</w:t>
            </w:r>
            <w:r w:rsidR="000F3B47">
              <w:rPr>
                <w:sz w:val="22"/>
                <w:szCs w:val="22"/>
              </w:rPr>
              <w:t xml:space="preserve"> and new businesses</w:t>
            </w:r>
            <w:r>
              <w:rPr>
                <w:sz w:val="22"/>
                <w:szCs w:val="22"/>
              </w:rPr>
              <w:t xml:space="preserve">.   </w:t>
            </w:r>
          </w:p>
          <w:p w:rsidR="000075B9" w:rsidP="006D748C" w14:paraId="1297AFF7" w14:textId="77777777">
            <w:pPr>
              <w:rPr>
                <w:sz w:val="22"/>
                <w:szCs w:val="22"/>
              </w:rPr>
            </w:pPr>
          </w:p>
          <w:p w:rsidR="006C49CD" w:rsidRPr="006D748C" w:rsidP="006D748C" w14:paraId="437ABCF1" w14:textId="66D9C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adopted</w:t>
            </w:r>
            <w:r w:rsidR="000075B9">
              <w:rPr>
                <w:sz w:val="22"/>
                <w:szCs w:val="22"/>
              </w:rPr>
              <w:t>, the</w:t>
            </w:r>
            <w:r w:rsidR="000727BB">
              <w:rPr>
                <w:sz w:val="22"/>
                <w:szCs w:val="22"/>
              </w:rPr>
              <w:t xml:space="preserve"> new reforms</w:t>
            </w:r>
            <w:r>
              <w:rPr>
                <w:sz w:val="22"/>
                <w:szCs w:val="22"/>
              </w:rPr>
              <w:t xml:space="preserve"> </w:t>
            </w:r>
            <w:r w:rsidR="00DF2CC9">
              <w:rPr>
                <w:sz w:val="22"/>
                <w:szCs w:val="22"/>
              </w:rPr>
              <w:t>would eliminate</w:t>
            </w:r>
            <w:r>
              <w:rPr>
                <w:sz w:val="22"/>
                <w:szCs w:val="22"/>
              </w:rPr>
              <w:t xml:space="preserve"> </w:t>
            </w:r>
            <w:r w:rsidR="000F3B47">
              <w:rPr>
                <w:sz w:val="22"/>
                <w:szCs w:val="22"/>
              </w:rPr>
              <w:t xml:space="preserve">needless paperwork and clear </w:t>
            </w:r>
            <w:r>
              <w:rPr>
                <w:sz w:val="22"/>
                <w:szCs w:val="22"/>
              </w:rPr>
              <w:t xml:space="preserve">regulatory </w:t>
            </w:r>
            <w:r w:rsidR="00BF1A52">
              <w:rPr>
                <w:sz w:val="22"/>
                <w:szCs w:val="22"/>
              </w:rPr>
              <w:t>barriers to</w:t>
            </w:r>
            <w:r>
              <w:rPr>
                <w:sz w:val="22"/>
                <w:szCs w:val="22"/>
              </w:rPr>
              <w:t xml:space="preserve"> </w:t>
            </w:r>
            <w:r w:rsidR="00BF1A52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round</w:t>
            </w:r>
            <w:r w:rsidR="00E77BE8">
              <w:rPr>
                <w:sz w:val="22"/>
                <w:szCs w:val="22"/>
              </w:rPr>
              <w:t>-</w:t>
            </w:r>
            <w:r w:rsidR="00BF1A52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tation</w:t>
            </w:r>
            <w:r w:rsidR="00E77BE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as</w:t>
            </w:r>
            <w:r w:rsidR="00E77BE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a</w:t>
            </w:r>
            <w:r w:rsidR="00E77BE8">
              <w:rPr>
                <w:sz w:val="22"/>
                <w:szCs w:val="22"/>
              </w:rPr>
              <w:t>-</w:t>
            </w:r>
            <w:r w:rsidR="00BF1A52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ervice</w:t>
            </w:r>
            <w:r w:rsidR="00DF2CC9">
              <w:rPr>
                <w:sz w:val="22"/>
                <w:szCs w:val="22"/>
              </w:rPr>
              <w:t xml:space="preserve"> (</w:t>
            </w:r>
            <w:r w:rsidR="00DF2CC9">
              <w:rPr>
                <w:sz w:val="22"/>
                <w:szCs w:val="22"/>
              </w:rPr>
              <w:t>GSaaS</w:t>
            </w:r>
            <w:r w:rsidR="00DF2CC9">
              <w:rPr>
                <w:sz w:val="22"/>
                <w:szCs w:val="22"/>
              </w:rPr>
              <w:t>)</w:t>
            </w:r>
            <w:r w:rsidR="00384ED7">
              <w:rPr>
                <w:sz w:val="22"/>
                <w:szCs w:val="22"/>
              </w:rPr>
              <w:t xml:space="preserve">, a business model where a </w:t>
            </w:r>
            <w:r w:rsidR="00DF2CC9">
              <w:rPr>
                <w:sz w:val="22"/>
                <w:szCs w:val="22"/>
              </w:rPr>
              <w:t>single</w:t>
            </w:r>
            <w:r w:rsidR="00384ED7">
              <w:rPr>
                <w:sz w:val="22"/>
                <w:szCs w:val="22"/>
              </w:rPr>
              <w:t xml:space="preserve"> </w:t>
            </w:r>
            <w:r w:rsidR="00DF2CC9">
              <w:rPr>
                <w:sz w:val="22"/>
                <w:szCs w:val="22"/>
              </w:rPr>
              <w:t>facility</w:t>
            </w:r>
            <w:r w:rsidR="00384ED7">
              <w:rPr>
                <w:sz w:val="22"/>
                <w:szCs w:val="22"/>
              </w:rPr>
              <w:t xml:space="preserve"> on Earth connects to multiple satellite systems in space</w:t>
            </w:r>
            <w:r w:rsidR="00B27E7B">
              <w:rPr>
                <w:sz w:val="22"/>
                <w:szCs w:val="22"/>
              </w:rPr>
              <w:t xml:space="preserve">.  </w:t>
            </w:r>
            <w:r w:rsidR="00DF2CC9">
              <w:rPr>
                <w:sz w:val="22"/>
                <w:szCs w:val="22"/>
              </w:rPr>
              <w:t>GSaaS</w:t>
            </w:r>
            <w:r w:rsidR="00384ED7">
              <w:rPr>
                <w:sz w:val="22"/>
                <w:szCs w:val="22"/>
              </w:rPr>
              <w:t xml:space="preserve"> </w:t>
            </w:r>
            <w:r w:rsidR="00BF1A52">
              <w:rPr>
                <w:sz w:val="22"/>
                <w:szCs w:val="22"/>
              </w:rPr>
              <w:t>give</w:t>
            </w:r>
            <w:r w:rsidR="00384E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satellite </w:t>
            </w:r>
            <w:r>
              <w:rPr>
                <w:sz w:val="22"/>
                <w:szCs w:val="22"/>
              </w:rPr>
              <w:t>operators</w:t>
            </w:r>
            <w:r w:rsidR="007C0C5D">
              <w:rPr>
                <w:sz w:val="22"/>
                <w:szCs w:val="22"/>
              </w:rPr>
              <w:t>—</w:t>
            </w:r>
            <w:r w:rsidR="00384ED7">
              <w:rPr>
                <w:sz w:val="22"/>
                <w:szCs w:val="22"/>
              </w:rPr>
              <w:t>especially</w:t>
            </w:r>
            <w:r>
              <w:rPr>
                <w:sz w:val="22"/>
                <w:szCs w:val="22"/>
              </w:rPr>
              <w:t xml:space="preserve"> startup</w:t>
            </w:r>
            <w:r w:rsidR="000075B9">
              <w:rPr>
                <w:sz w:val="22"/>
                <w:szCs w:val="22"/>
              </w:rPr>
              <w:t xml:space="preserve">s and </w:t>
            </w:r>
            <w:r w:rsidR="00384ED7">
              <w:rPr>
                <w:sz w:val="22"/>
                <w:szCs w:val="22"/>
              </w:rPr>
              <w:t>emerging growth</w:t>
            </w:r>
            <w:r w:rsidR="000075B9">
              <w:rPr>
                <w:sz w:val="22"/>
                <w:szCs w:val="22"/>
              </w:rPr>
              <w:t xml:space="preserve"> companies</w:t>
            </w:r>
            <w:r w:rsidR="007C0C5D">
              <w:rPr>
                <w:sz w:val="22"/>
                <w:szCs w:val="22"/>
              </w:rPr>
              <w:t>—</w:t>
            </w:r>
            <w:r w:rsidR="00BF1A52">
              <w:rPr>
                <w:sz w:val="22"/>
                <w:szCs w:val="22"/>
              </w:rPr>
              <w:t xml:space="preserve">the ability to </w:t>
            </w:r>
            <w:r w:rsidR="000075B9">
              <w:rPr>
                <w:sz w:val="22"/>
                <w:szCs w:val="22"/>
              </w:rPr>
              <w:t xml:space="preserve">send and receive signals </w:t>
            </w:r>
            <w:r>
              <w:rPr>
                <w:sz w:val="22"/>
                <w:szCs w:val="22"/>
              </w:rPr>
              <w:t xml:space="preserve">without having to build </w:t>
            </w:r>
            <w:r>
              <w:rPr>
                <w:sz w:val="22"/>
                <w:szCs w:val="22"/>
              </w:rPr>
              <w:t xml:space="preserve">their own </w:t>
            </w:r>
            <w:r w:rsidR="00DF2CC9">
              <w:rPr>
                <w:sz w:val="22"/>
                <w:szCs w:val="22"/>
              </w:rPr>
              <w:t>bespoke</w:t>
            </w:r>
            <w:r w:rsidR="00384ED7">
              <w:rPr>
                <w:sz w:val="22"/>
                <w:szCs w:val="22"/>
              </w:rPr>
              <w:t xml:space="preserve"> </w:t>
            </w:r>
            <w:r w:rsidR="00BF1A52">
              <w:rPr>
                <w:sz w:val="22"/>
                <w:szCs w:val="22"/>
              </w:rPr>
              <w:t>infrastructure</w:t>
            </w:r>
            <w:r>
              <w:rPr>
                <w:sz w:val="22"/>
                <w:szCs w:val="22"/>
              </w:rPr>
              <w:t>.</w:t>
            </w:r>
            <w:r w:rsidR="008179DB">
              <w:rPr>
                <w:sz w:val="22"/>
                <w:szCs w:val="22"/>
              </w:rPr>
              <w:t xml:space="preserve">  </w:t>
            </w:r>
            <w:r w:rsidR="00BF1A52">
              <w:rPr>
                <w:sz w:val="22"/>
                <w:szCs w:val="22"/>
              </w:rPr>
              <w:t xml:space="preserve">The FCC’s </w:t>
            </w:r>
            <w:r w:rsidR="000727BB">
              <w:rPr>
                <w:sz w:val="22"/>
                <w:szCs w:val="22"/>
              </w:rPr>
              <w:t>reforms</w:t>
            </w:r>
            <w:r w:rsidR="00BF1A52">
              <w:rPr>
                <w:sz w:val="22"/>
                <w:szCs w:val="22"/>
              </w:rPr>
              <w:t xml:space="preserve"> </w:t>
            </w:r>
            <w:r w:rsidR="00384ED7">
              <w:rPr>
                <w:sz w:val="22"/>
                <w:szCs w:val="22"/>
              </w:rPr>
              <w:t>will give</w:t>
            </w:r>
            <w:r w:rsidR="00BF1A52">
              <w:rPr>
                <w:sz w:val="22"/>
                <w:szCs w:val="22"/>
              </w:rPr>
              <w:t xml:space="preserve"> this</w:t>
            </w:r>
            <w:r w:rsidR="00384ED7">
              <w:rPr>
                <w:sz w:val="22"/>
                <w:szCs w:val="22"/>
              </w:rPr>
              <w:t xml:space="preserve"> exciting</w:t>
            </w:r>
            <w:r w:rsidR="00BF1A52">
              <w:rPr>
                <w:sz w:val="22"/>
                <w:szCs w:val="22"/>
              </w:rPr>
              <w:t xml:space="preserve"> business model</w:t>
            </w:r>
            <w:r w:rsidR="00384ED7">
              <w:rPr>
                <w:sz w:val="22"/>
                <w:szCs w:val="22"/>
              </w:rPr>
              <w:t xml:space="preserve"> </w:t>
            </w:r>
            <w:r w:rsidR="00DF2CC9">
              <w:rPr>
                <w:sz w:val="22"/>
                <w:szCs w:val="22"/>
              </w:rPr>
              <w:t>the</w:t>
            </w:r>
            <w:r w:rsidR="00384E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solid </w:t>
            </w:r>
            <w:r w:rsidR="00384ED7">
              <w:rPr>
                <w:sz w:val="22"/>
                <w:szCs w:val="22"/>
              </w:rPr>
              <w:t xml:space="preserve">regulatory </w:t>
            </w:r>
            <w:r w:rsidR="00722CDF">
              <w:rPr>
                <w:sz w:val="22"/>
                <w:szCs w:val="22"/>
              </w:rPr>
              <w:t>footing</w:t>
            </w:r>
            <w:r w:rsidR="00DF2CC9">
              <w:rPr>
                <w:sz w:val="22"/>
                <w:szCs w:val="22"/>
              </w:rPr>
              <w:t xml:space="preserve"> it previously lacked</w:t>
            </w:r>
            <w:r w:rsidR="00EF50AF">
              <w:rPr>
                <w:sz w:val="22"/>
                <w:szCs w:val="22"/>
              </w:rPr>
              <w:t>.</w:t>
            </w:r>
            <w:r w:rsidR="008179DB">
              <w:rPr>
                <w:sz w:val="22"/>
                <w:szCs w:val="22"/>
              </w:rPr>
              <w:t xml:space="preserve"> </w:t>
            </w:r>
          </w:p>
          <w:p w:rsidR="006D748C" w:rsidRPr="006C49CD" w:rsidP="006D748C" w14:paraId="0D2DE572" w14:textId="77777777">
            <w:pPr>
              <w:rPr>
                <w:b/>
                <w:bCs/>
                <w:sz w:val="22"/>
                <w:szCs w:val="22"/>
              </w:rPr>
            </w:pPr>
          </w:p>
          <w:p w:rsidR="006C49CD" w:rsidRPr="006C49CD" w:rsidP="006D748C" w14:paraId="24877834" w14:textId="4C76F92D">
            <w:pPr>
              <w:rPr>
                <w:b/>
                <w:bCs/>
                <w:sz w:val="22"/>
                <w:szCs w:val="22"/>
              </w:rPr>
            </w:pPr>
            <w:r w:rsidRPr="006C49CD">
              <w:rPr>
                <w:b/>
                <w:bCs/>
                <w:sz w:val="22"/>
                <w:szCs w:val="22"/>
              </w:rPr>
              <w:t xml:space="preserve">Chairman Carr issued the following statement: </w:t>
            </w:r>
          </w:p>
          <w:p w:rsidR="006C49CD" w:rsidP="006D748C" w14:paraId="2793E960" w14:textId="34A58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8179DB">
              <w:rPr>
                <w:sz w:val="22"/>
                <w:szCs w:val="22"/>
              </w:rPr>
              <w:t xml:space="preserve">Our Build America </w:t>
            </w:r>
            <w:r w:rsidR="007876AF">
              <w:rPr>
                <w:sz w:val="22"/>
                <w:szCs w:val="22"/>
              </w:rPr>
              <w:t>A</w:t>
            </w:r>
            <w:r w:rsidR="008179DB">
              <w:rPr>
                <w:sz w:val="22"/>
                <w:szCs w:val="22"/>
              </w:rPr>
              <w:t xml:space="preserve">genda </w:t>
            </w:r>
            <w:r w:rsidR="007876AF">
              <w:rPr>
                <w:sz w:val="22"/>
                <w:szCs w:val="22"/>
              </w:rPr>
              <w:t>includes boosting America’s space economy</w:t>
            </w:r>
            <w:r w:rsidR="008179DB">
              <w:rPr>
                <w:sz w:val="22"/>
                <w:szCs w:val="22"/>
              </w:rPr>
              <w:t xml:space="preserve">.  </w:t>
            </w:r>
            <w:r w:rsidR="007876AF">
              <w:rPr>
                <w:sz w:val="22"/>
                <w:szCs w:val="22"/>
              </w:rPr>
              <w:t xml:space="preserve">With </w:t>
            </w:r>
            <w:r w:rsidR="000F3B47">
              <w:rPr>
                <w:sz w:val="22"/>
                <w:szCs w:val="22"/>
              </w:rPr>
              <w:t>this proposed decision</w:t>
            </w:r>
            <w:r w:rsidR="007876AF">
              <w:rPr>
                <w:sz w:val="22"/>
                <w:szCs w:val="22"/>
              </w:rPr>
              <w:t>, the FCC can streamline processes and accelerate the develop</w:t>
            </w:r>
            <w:r w:rsidR="000F3B47">
              <w:rPr>
                <w:sz w:val="22"/>
                <w:szCs w:val="22"/>
              </w:rPr>
              <w:t>ment</w:t>
            </w:r>
            <w:r w:rsidR="007876AF">
              <w:rPr>
                <w:sz w:val="22"/>
                <w:szCs w:val="22"/>
              </w:rPr>
              <w:t xml:space="preserve"> of innovative new services.  </w:t>
            </w:r>
            <w:r w:rsidR="00DF2CC9">
              <w:rPr>
                <w:sz w:val="22"/>
                <w:szCs w:val="22"/>
              </w:rPr>
              <w:t>Clearing out</w:t>
            </w:r>
            <w:r w:rsidR="00E77BE8">
              <w:rPr>
                <w:sz w:val="22"/>
                <w:szCs w:val="22"/>
              </w:rPr>
              <w:t xml:space="preserve"> </w:t>
            </w:r>
            <w:r w:rsidR="00027400">
              <w:rPr>
                <w:sz w:val="22"/>
                <w:szCs w:val="22"/>
              </w:rPr>
              <w:t>regulatory</w:t>
            </w:r>
            <w:r w:rsidR="00DF2CC9">
              <w:rPr>
                <w:sz w:val="22"/>
                <w:szCs w:val="22"/>
              </w:rPr>
              <w:t xml:space="preserve"> </w:t>
            </w:r>
            <w:r w:rsidR="00E77BE8">
              <w:rPr>
                <w:sz w:val="22"/>
                <w:szCs w:val="22"/>
              </w:rPr>
              <w:t xml:space="preserve">barriers </w:t>
            </w:r>
            <w:r w:rsidR="00BF1A52">
              <w:rPr>
                <w:sz w:val="22"/>
                <w:szCs w:val="22"/>
              </w:rPr>
              <w:t xml:space="preserve">will </w:t>
            </w:r>
            <w:r w:rsidR="008179DB">
              <w:rPr>
                <w:sz w:val="22"/>
                <w:szCs w:val="22"/>
              </w:rPr>
              <w:t>empowe</w:t>
            </w:r>
            <w:r w:rsidR="00E77BE8">
              <w:rPr>
                <w:sz w:val="22"/>
                <w:szCs w:val="22"/>
              </w:rPr>
              <w:t>r</w:t>
            </w:r>
            <w:r w:rsidR="008179DB">
              <w:rPr>
                <w:sz w:val="22"/>
                <w:szCs w:val="22"/>
              </w:rPr>
              <w:t xml:space="preserve"> new competitors and innovations in space</w:t>
            </w:r>
            <w:r w:rsidR="00027400">
              <w:rPr>
                <w:sz w:val="22"/>
                <w:szCs w:val="22"/>
              </w:rPr>
              <w:t>, particularly the kind of neutral-host infrastructure that has proven so successful in the wireless industry</w:t>
            </w:r>
            <w:r w:rsidR="008179DB">
              <w:rPr>
                <w:sz w:val="22"/>
                <w:szCs w:val="22"/>
              </w:rPr>
              <w:t>.”</w:t>
            </w:r>
          </w:p>
          <w:p w:rsidR="008179DB" w:rsidRPr="008179DB" w:rsidP="006D748C" w14:paraId="0BCB439D" w14:textId="77777777">
            <w:pPr>
              <w:rPr>
                <w:b/>
                <w:bCs/>
                <w:sz w:val="22"/>
                <w:szCs w:val="22"/>
              </w:rPr>
            </w:pPr>
          </w:p>
          <w:p w:rsidR="008179DB" w:rsidRPr="008179DB" w:rsidP="006D748C" w14:paraId="26A6AF44" w14:textId="4464346F">
            <w:pPr>
              <w:rPr>
                <w:b/>
                <w:bCs/>
                <w:sz w:val="22"/>
                <w:szCs w:val="22"/>
              </w:rPr>
            </w:pPr>
            <w:r w:rsidRPr="008179DB">
              <w:rPr>
                <w:b/>
                <w:bCs/>
                <w:sz w:val="22"/>
                <w:szCs w:val="22"/>
              </w:rPr>
              <w:t>Additional Background:</w:t>
            </w:r>
          </w:p>
          <w:p w:rsidR="00BD19E8" w:rsidP="008179DB" w14:paraId="5950E087" w14:textId="650CD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 its August 7, </w:t>
            </w:r>
            <w:r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Open Meeting, the Commission will vote on </w:t>
            </w:r>
            <w:r w:rsidR="000F3B47">
              <w:rPr>
                <w:sz w:val="22"/>
                <w:szCs w:val="22"/>
              </w:rPr>
              <w:t>an Order</w:t>
            </w:r>
            <w:r>
              <w:rPr>
                <w:sz w:val="22"/>
                <w:szCs w:val="22"/>
              </w:rPr>
              <w:t xml:space="preserve"> </w:t>
            </w:r>
            <w:r w:rsidR="00DF2CC9">
              <w:rPr>
                <w:sz w:val="22"/>
                <w:szCs w:val="22"/>
              </w:rPr>
              <w:t xml:space="preserve">that </w:t>
            </w:r>
            <w:r>
              <w:rPr>
                <w:sz w:val="22"/>
                <w:szCs w:val="22"/>
              </w:rPr>
              <w:t xml:space="preserve">would </w:t>
            </w:r>
            <w:r w:rsidR="00DF2CC9">
              <w:rPr>
                <w:sz w:val="22"/>
                <w:szCs w:val="22"/>
              </w:rPr>
              <w:t xml:space="preserve">streamline and </w:t>
            </w:r>
            <w:r w:rsidRPr="008179DB">
              <w:rPr>
                <w:sz w:val="22"/>
                <w:szCs w:val="22"/>
              </w:rPr>
              <w:t>expedit</w:t>
            </w:r>
            <w:r>
              <w:rPr>
                <w:sz w:val="22"/>
                <w:szCs w:val="22"/>
              </w:rPr>
              <w:t>e</w:t>
            </w:r>
            <w:r w:rsidRPr="008179DB">
              <w:rPr>
                <w:sz w:val="22"/>
                <w:szCs w:val="22"/>
              </w:rPr>
              <w:t xml:space="preserve"> processes for space stations and eart</w:t>
            </w:r>
            <w:r w:rsidR="001E1D23">
              <w:rPr>
                <w:sz w:val="22"/>
                <w:szCs w:val="22"/>
              </w:rPr>
              <w:t>h</w:t>
            </w:r>
            <w:r w:rsidRPr="008179DB">
              <w:rPr>
                <w:sz w:val="22"/>
                <w:szCs w:val="22"/>
              </w:rPr>
              <w:t xml:space="preserve"> stations</w:t>
            </w:r>
            <w:r w:rsidR="008A3D43">
              <w:rPr>
                <w:sz w:val="22"/>
                <w:szCs w:val="22"/>
              </w:rPr>
              <w:t xml:space="preserve">, including removing </w:t>
            </w:r>
            <w:r w:rsidR="00A3725A">
              <w:rPr>
                <w:sz w:val="22"/>
                <w:szCs w:val="22"/>
              </w:rPr>
              <w:t>many requirements</w:t>
            </w:r>
            <w:r w:rsidRPr="008179DB">
              <w:rPr>
                <w:sz w:val="22"/>
                <w:szCs w:val="22"/>
              </w:rPr>
              <w:t xml:space="preserve"> </w:t>
            </w:r>
            <w:r w:rsidR="00027400">
              <w:rPr>
                <w:sz w:val="22"/>
                <w:szCs w:val="22"/>
              </w:rPr>
              <w:t>to file license modification applications</w:t>
            </w:r>
            <w:r w:rsidRPr="008179DB">
              <w:rPr>
                <w:sz w:val="22"/>
                <w:szCs w:val="22"/>
              </w:rPr>
              <w:t xml:space="preserve">.  In addition, the </w:t>
            </w:r>
            <w:r w:rsidR="001E1D23">
              <w:rPr>
                <w:sz w:val="22"/>
                <w:szCs w:val="22"/>
              </w:rPr>
              <w:t>new</w:t>
            </w:r>
            <w:r w:rsidRPr="008179DB">
              <w:rPr>
                <w:sz w:val="22"/>
                <w:szCs w:val="22"/>
              </w:rPr>
              <w:t xml:space="preserve"> </w:t>
            </w:r>
            <w:r w:rsidR="00027400">
              <w:rPr>
                <w:sz w:val="22"/>
                <w:szCs w:val="22"/>
              </w:rPr>
              <w:t>reforms</w:t>
            </w:r>
            <w:r w:rsidRPr="008179DB" w:rsidR="00027400">
              <w:rPr>
                <w:sz w:val="22"/>
                <w:szCs w:val="22"/>
              </w:rPr>
              <w:t xml:space="preserve"> </w:t>
            </w:r>
            <w:r w:rsidR="001E1D23">
              <w:rPr>
                <w:sz w:val="22"/>
                <w:szCs w:val="22"/>
              </w:rPr>
              <w:t>would</w:t>
            </w:r>
            <w:r w:rsidRPr="008179DB">
              <w:rPr>
                <w:sz w:val="22"/>
                <w:szCs w:val="22"/>
              </w:rPr>
              <w:t xml:space="preserve"> allow the nascent </w:t>
            </w:r>
            <w:r w:rsidRPr="008179DB">
              <w:rPr>
                <w:sz w:val="22"/>
                <w:szCs w:val="22"/>
              </w:rPr>
              <w:t>GSa</w:t>
            </w:r>
            <w:r w:rsidR="000727BB">
              <w:rPr>
                <w:sz w:val="22"/>
                <w:szCs w:val="22"/>
              </w:rPr>
              <w:t>a</w:t>
            </w:r>
            <w:r w:rsidRPr="008179DB">
              <w:rPr>
                <w:sz w:val="22"/>
                <w:szCs w:val="22"/>
              </w:rPr>
              <w:t>S</w:t>
            </w:r>
            <w:r w:rsidRPr="008179DB">
              <w:rPr>
                <w:sz w:val="22"/>
                <w:szCs w:val="22"/>
              </w:rPr>
              <w:t xml:space="preserve"> industry to </w:t>
            </w:r>
            <w:r w:rsidR="00DF2CC9">
              <w:rPr>
                <w:sz w:val="22"/>
                <w:szCs w:val="22"/>
              </w:rPr>
              <w:t>invest and</w:t>
            </w:r>
            <w:r w:rsidRPr="008179DB">
              <w:rPr>
                <w:sz w:val="22"/>
                <w:szCs w:val="22"/>
              </w:rPr>
              <w:t xml:space="preserve"> grow </w:t>
            </w:r>
            <w:r w:rsidR="00DF2CC9">
              <w:rPr>
                <w:sz w:val="22"/>
                <w:szCs w:val="22"/>
              </w:rPr>
              <w:t>with newfound regulatory clarity—</w:t>
            </w:r>
            <w:r w:rsidRPr="008179DB">
              <w:rPr>
                <w:sz w:val="22"/>
                <w:szCs w:val="22"/>
              </w:rPr>
              <w:t>without unnecessary or burdensome regulation.</w:t>
            </w:r>
          </w:p>
          <w:p w:rsidR="008179DB" w:rsidP="008179DB" w14:paraId="5FB66084" w14:textId="77777777">
            <w:pPr>
              <w:rPr>
                <w:sz w:val="22"/>
                <w:szCs w:val="22"/>
              </w:rPr>
            </w:pPr>
          </w:p>
          <w:p w:rsidR="008179DB" w:rsidRPr="008179DB" w:rsidP="008179DB" w14:paraId="78B02E88" w14:textId="4939F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027400">
              <w:rPr>
                <w:sz w:val="22"/>
                <w:szCs w:val="22"/>
              </w:rPr>
              <w:t xml:space="preserve">reforms will also make the FCC more efficient.  They </w:t>
            </w:r>
            <w:r>
              <w:rPr>
                <w:sz w:val="22"/>
                <w:szCs w:val="22"/>
              </w:rPr>
              <w:t>would establish</w:t>
            </w:r>
            <w:r w:rsidRPr="008179DB">
              <w:rPr>
                <w:sz w:val="22"/>
                <w:szCs w:val="22"/>
              </w:rPr>
              <w:t xml:space="preserve"> a new process </w:t>
            </w:r>
            <w:r w:rsidR="00BF1A52">
              <w:rPr>
                <w:sz w:val="22"/>
                <w:szCs w:val="22"/>
              </w:rPr>
              <w:t>for ground</w:t>
            </w:r>
            <w:r w:rsidRPr="008179DB" w:rsidR="00BF1A52">
              <w:rPr>
                <w:sz w:val="22"/>
                <w:szCs w:val="22"/>
              </w:rPr>
              <w:t xml:space="preserve"> </w:t>
            </w:r>
            <w:r w:rsidRPr="008179DB">
              <w:rPr>
                <w:sz w:val="22"/>
                <w:szCs w:val="22"/>
              </w:rPr>
              <w:t xml:space="preserve">station operators </w:t>
            </w:r>
            <w:r w:rsidR="00BF1A52">
              <w:rPr>
                <w:sz w:val="22"/>
                <w:szCs w:val="22"/>
              </w:rPr>
              <w:t>to</w:t>
            </w:r>
            <w:r w:rsidRPr="008179DB" w:rsidR="00BF1A52">
              <w:rPr>
                <w:sz w:val="22"/>
                <w:szCs w:val="22"/>
              </w:rPr>
              <w:t xml:space="preserve"> </w:t>
            </w:r>
            <w:r w:rsidRPr="008179DB">
              <w:rPr>
                <w:sz w:val="22"/>
                <w:szCs w:val="22"/>
              </w:rPr>
              <w:t>receive a baseline license without first identifying a specific satellite point of communication</w:t>
            </w:r>
            <w:r w:rsidR="00384ED7">
              <w:rPr>
                <w:sz w:val="22"/>
                <w:szCs w:val="22"/>
              </w:rPr>
              <w:t xml:space="preserve">.  </w:t>
            </w:r>
            <w:r w:rsidR="0006738D">
              <w:rPr>
                <w:sz w:val="22"/>
                <w:szCs w:val="22"/>
              </w:rPr>
              <w:t>For each new</w:t>
            </w:r>
            <w:r w:rsidR="00384ED7">
              <w:rPr>
                <w:sz w:val="22"/>
                <w:szCs w:val="22"/>
              </w:rPr>
              <w:t xml:space="preserve"> point of communication, </w:t>
            </w:r>
            <w:r w:rsidR="0006738D">
              <w:rPr>
                <w:sz w:val="22"/>
                <w:szCs w:val="22"/>
              </w:rPr>
              <w:t>only</w:t>
            </w:r>
            <w:r w:rsidR="00384ED7">
              <w:rPr>
                <w:sz w:val="22"/>
                <w:szCs w:val="22"/>
              </w:rPr>
              <w:t xml:space="preserve"> </w:t>
            </w:r>
            <w:r w:rsidR="00384ED7">
              <w:rPr>
                <w:sz w:val="22"/>
                <w:szCs w:val="22"/>
              </w:rPr>
              <w:t>a simple</w:t>
            </w:r>
            <w:r w:rsidR="00384ED7">
              <w:rPr>
                <w:sz w:val="22"/>
                <w:szCs w:val="22"/>
              </w:rPr>
              <w:t xml:space="preserve"> FCC notification</w:t>
            </w:r>
            <w:r w:rsidR="0006738D">
              <w:rPr>
                <w:sz w:val="22"/>
                <w:szCs w:val="22"/>
              </w:rPr>
              <w:t xml:space="preserve"> will be needed</w:t>
            </w:r>
            <w:r w:rsidR="00384ED7">
              <w:rPr>
                <w:sz w:val="22"/>
                <w:szCs w:val="22"/>
              </w:rPr>
              <w:t xml:space="preserve">.  </w:t>
            </w:r>
            <w:r w:rsidRPr="008179DB">
              <w:rPr>
                <w:sz w:val="22"/>
                <w:szCs w:val="22"/>
              </w:rPr>
              <w:t xml:space="preserve">This </w:t>
            </w:r>
            <w:r w:rsidR="00384ED7">
              <w:rPr>
                <w:sz w:val="22"/>
                <w:szCs w:val="22"/>
              </w:rPr>
              <w:t xml:space="preserve">one change </w:t>
            </w:r>
            <w:r w:rsidRPr="008179DB">
              <w:rPr>
                <w:sz w:val="22"/>
                <w:szCs w:val="22"/>
              </w:rPr>
              <w:t xml:space="preserve">would eliminate </w:t>
            </w:r>
            <w:r>
              <w:rPr>
                <w:sz w:val="22"/>
                <w:szCs w:val="22"/>
              </w:rPr>
              <w:t>approximately</w:t>
            </w:r>
            <w:r w:rsidRPr="008179DB">
              <w:rPr>
                <w:sz w:val="22"/>
                <w:szCs w:val="22"/>
              </w:rPr>
              <w:t xml:space="preserve"> 49% of earth station modification applications.</w:t>
            </w:r>
          </w:p>
          <w:p w:rsidR="008179DB" w:rsidRPr="008179DB" w:rsidP="008179DB" w14:paraId="19F61ECE" w14:textId="77777777">
            <w:pPr>
              <w:rPr>
                <w:sz w:val="22"/>
                <w:szCs w:val="22"/>
              </w:rPr>
            </w:pPr>
          </w:p>
          <w:p w:rsidR="008179DB" w:rsidP="008179DB" w14:paraId="3DB4641A" w14:textId="65F6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027400">
              <w:rPr>
                <w:sz w:val="22"/>
                <w:szCs w:val="22"/>
              </w:rPr>
              <w:t xml:space="preserve">reforms </w:t>
            </w:r>
            <w:r>
              <w:rPr>
                <w:sz w:val="22"/>
                <w:szCs w:val="22"/>
              </w:rPr>
              <w:t>would also e</w:t>
            </w:r>
            <w:r w:rsidRPr="008179DB">
              <w:rPr>
                <w:sz w:val="22"/>
                <w:szCs w:val="22"/>
              </w:rPr>
              <w:t>xpand the list of license modifications that do not requir</w:t>
            </w:r>
            <w:r>
              <w:rPr>
                <w:sz w:val="22"/>
                <w:szCs w:val="22"/>
              </w:rPr>
              <w:t xml:space="preserve">e </w:t>
            </w:r>
            <w:r w:rsidRPr="008179DB">
              <w:rPr>
                <w:sz w:val="22"/>
                <w:szCs w:val="22"/>
              </w:rPr>
              <w:t>prior authorization</w:t>
            </w:r>
            <w:r>
              <w:rPr>
                <w:sz w:val="22"/>
                <w:szCs w:val="22"/>
              </w:rPr>
              <w:t>, a</w:t>
            </w:r>
            <w:r w:rsidRPr="008179DB">
              <w:rPr>
                <w:sz w:val="22"/>
                <w:szCs w:val="22"/>
              </w:rPr>
              <w:t xml:space="preserve">dopt a 30-day </w:t>
            </w:r>
            <w:r w:rsidRPr="008179DB">
              <w:rPr>
                <w:sz w:val="22"/>
                <w:szCs w:val="22"/>
              </w:rPr>
              <w:t>shot</w:t>
            </w:r>
            <w:r w:rsidRPr="008179DB">
              <w:rPr>
                <w:sz w:val="22"/>
                <w:szCs w:val="22"/>
              </w:rPr>
              <w:t xml:space="preserve"> clock for earth station renewal applications</w:t>
            </w:r>
            <w:r>
              <w:rPr>
                <w:sz w:val="22"/>
                <w:szCs w:val="22"/>
              </w:rPr>
              <w:t>, and e</w:t>
            </w:r>
            <w:r w:rsidRPr="008179DB">
              <w:rPr>
                <w:sz w:val="22"/>
                <w:szCs w:val="22"/>
              </w:rPr>
              <w:t>liminate repetitive requests for special temporary authority for geostationary orbit satellites</w:t>
            </w:r>
            <w:r>
              <w:rPr>
                <w:sz w:val="22"/>
                <w:szCs w:val="22"/>
              </w:rPr>
              <w:t xml:space="preserve">.  The </w:t>
            </w:r>
            <w:r w:rsidR="00027400">
              <w:rPr>
                <w:sz w:val="22"/>
                <w:szCs w:val="22"/>
              </w:rPr>
              <w:t xml:space="preserve">reforms </w:t>
            </w:r>
            <w:r>
              <w:rPr>
                <w:sz w:val="22"/>
                <w:szCs w:val="22"/>
              </w:rPr>
              <w:t xml:space="preserve">would also eliminate outdated rules like the </w:t>
            </w:r>
            <w:r w:rsidRPr="008179DB">
              <w:rPr>
                <w:sz w:val="22"/>
                <w:szCs w:val="22"/>
              </w:rPr>
              <w:t>requirement for applicants to print and retain a paper copy of the ICFS application for their files</w:t>
            </w:r>
            <w:r w:rsidR="004D79A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approximately </w:t>
            </w:r>
            <w:r w:rsidRPr="008179DB">
              <w:rPr>
                <w:sz w:val="22"/>
                <w:szCs w:val="22"/>
              </w:rPr>
              <w:t>21,000 paper pages a year</w:t>
            </w:r>
            <w:r w:rsidR="004D79AC">
              <w:rPr>
                <w:sz w:val="22"/>
                <w:szCs w:val="22"/>
              </w:rPr>
              <w:t>).</w:t>
            </w:r>
          </w:p>
          <w:p w:rsidR="006D748C" w:rsidRPr="002E165B" w:rsidP="006D748C" w14:paraId="0EC28A2A" w14:textId="77777777">
            <w:pPr>
              <w:rPr>
                <w:sz w:val="22"/>
                <w:szCs w:val="22"/>
              </w:rPr>
            </w:pPr>
          </w:p>
          <w:p w:rsidR="004F0F1F" w:rsidRPr="007475A1" w:rsidP="00850E26" w14:paraId="583B2F0B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104B0D" w:rsidRPr="00104B0D" w:rsidP="00104B0D" w14:paraId="7188A544" w14:textId="7777777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  <w:r w:rsidRPr="00104B0D">
              <w:rPr>
                <w:b/>
                <w:bCs/>
                <w:sz w:val="22"/>
                <w:szCs w:val="22"/>
              </w:rPr>
              <w:br/>
              <w:t>Media Contact: MediaRelations@fcc.gov / (202) 418-0500</w:t>
            </w:r>
          </w:p>
          <w:p w:rsidR="00FF105E" w:rsidRPr="00104B0D" w:rsidP="009D36FA" w14:paraId="7A465BA8" w14:textId="0AF6AC46">
            <w:pPr>
              <w:ind w:right="7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04B0D">
              <w:rPr>
                <w:b/>
                <w:bCs/>
                <w:sz w:val="22"/>
                <w:szCs w:val="22"/>
              </w:rPr>
              <w:t>@FCC</w:t>
            </w:r>
            <w:r w:rsidRPr="00104B0D">
              <w:rPr>
                <w:b/>
                <w:bCs/>
                <w:sz w:val="22"/>
                <w:szCs w:val="22"/>
              </w:rPr>
              <w:t xml:space="preserve"> / </w:t>
            </w:r>
            <w:r w:rsidRPr="00FF105E">
              <w:rPr>
                <w:b/>
                <w:bCs/>
                <w:sz w:val="22"/>
                <w:szCs w:val="22"/>
              </w:rPr>
              <w:t>www.fcc.gov</w:t>
            </w:r>
            <w:r w:rsidR="007E5553">
              <w:rPr>
                <w:bCs/>
                <w:i/>
                <w:sz w:val="16"/>
                <w:szCs w:val="16"/>
              </w:rPr>
              <w:t>\</w:t>
            </w:r>
          </w:p>
        </w:tc>
      </w:tr>
    </w:tbl>
    <w:p w:rsidR="00D24C3D" w:rsidRPr="007528A5" w14:paraId="7A596F1B" w14:textId="77777777">
      <w:pPr>
        <w:rPr>
          <w:b/>
          <w:bCs/>
          <w:sz w:val="2"/>
          <w:szCs w:val="2"/>
        </w:rPr>
      </w:pPr>
    </w:p>
    <w:sectPr w:rsidSect="00FF105E">
      <w:pgSz w:w="12240" w:h="15840"/>
      <w:pgMar w:top="13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6CA2525"/>
    <w:multiLevelType w:val="hybridMultilevel"/>
    <w:tmpl w:val="09569F20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 w16cid:durableId="40711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D5"/>
    <w:rsid w:val="00002B75"/>
    <w:rsid w:val="000075B9"/>
    <w:rsid w:val="00012186"/>
    <w:rsid w:val="0002500C"/>
    <w:rsid w:val="00027400"/>
    <w:rsid w:val="000311FC"/>
    <w:rsid w:val="00040127"/>
    <w:rsid w:val="00065E2D"/>
    <w:rsid w:val="0006738D"/>
    <w:rsid w:val="000727BB"/>
    <w:rsid w:val="00081232"/>
    <w:rsid w:val="00091E65"/>
    <w:rsid w:val="00096D4A"/>
    <w:rsid w:val="000A38EA"/>
    <w:rsid w:val="000C1E47"/>
    <w:rsid w:val="000C26F3"/>
    <w:rsid w:val="000D4846"/>
    <w:rsid w:val="000E049E"/>
    <w:rsid w:val="000F3B47"/>
    <w:rsid w:val="00104B0D"/>
    <w:rsid w:val="0010799B"/>
    <w:rsid w:val="00117DB2"/>
    <w:rsid w:val="00123ED2"/>
    <w:rsid w:val="00125BE0"/>
    <w:rsid w:val="00134A4A"/>
    <w:rsid w:val="00142C13"/>
    <w:rsid w:val="00152776"/>
    <w:rsid w:val="00153222"/>
    <w:rsid w:val="001577D3"/>
    <w:rsid w:val="001614F2"/>
    <w:rsid w:val="001733A6"/>
    <w:rsid w:val="001865A9"/>
    <w:rsid w:val="00187DB2"/>
    <w:rsid w:val="001B030B"/>
    <w:rsid w:val="001B20BB"/>
    <w:rsid w:val="001B7B32"/>
    <w:rsid w:val="001C4370"/>
    <w:rsid w:val="001D3779"/>
    <w:rsid w:val="001E1D23"/>
    <w:rsid w:val="001F0469"/>
    <w:rsid w:val="00203A98"/>
    <w:rsid w:val="00206EDD"/>
    <w:rsid w:val="0021247E"/>
    <w:rsid w:val="002146F6"/>
    <w:rsid w:val="00231C32"/>
    <w:rsid w:val="00240345"/>
    <w:rsid w:val="002421F0"/>
    <w:rsid w:val="00247274"/>
    <w:rsid w:val="00266966"/>
    <w:rsid w:val="00285C36"/>
    <w:rsid w:val="00286596"/>
    <w:rsid w:val="00294C0C"/>
    <w:rsid w:val="002A016A"/>
    <w:rsid w:val="002A0934"/>
    <w:rsid w:val="002B1013"/>
    <w:rsid w:val="002C0B0D"/>
    <w:rsid w:val="002D03E5"/>
    <w:rsid w:val="002E165B"/>
    <w:rsid w:val="002E3F1D"/>
    <w:rsid w:val="002F31D0"/>
    <w:rsid w:val="00300359"/>
    <w:rsid w:val="0031773E"/>
    <w:rsid w:val="00333871"/>
    <w:rsid w:val="00347716"/>
    <w:rsid w:val="003506E1"/>
    <w:rsid w:val="003727E3"/>
    <w:rsid w:val="0037558A"/>
    <w:rsid w:val="00384ED7"/>
    <w:rsid w:val="00385A93"/>
    <w:rsid w:val="003910F1"/>
    <w:rsid w:val="003B4268"/>
    <w:rsid w:val="003D7499"/>
    <w:rsid w:val="003E42FC"/>
    <w:rsid w:val="003E5991"/>
    <w:rsid w:val="003F2135"/>
    <w:rsid w:val="003F344A"/>
    <w:rsid w:val="003F591F"/>
    <w:rsid w:val="00401F89"/>
    <w:rsid w:val="00403FF0"/>
    <w:rsid w:val="0042046D"/>
    <w:rsid w:val="0042116E"/>
    <w:rsid w:val="00424B52"/>
    <w:rsid w:val="00425AEF"/>
    <w:rsid w:val="00426518"/>
    <w:rsid w:val="00427B06"/>
    <w:rsid w:val="00434432"/>
    <w:rsid w:val="00441F59"/>
    <w:rsid w:val="00444E07"/>
    <w:rsid w:val="00444FA9"/>
    <w:rsid w:val="00473E9C"/>
    <w:rsid w:val="00474016"/>
    <w:rsid w:val="004745B2"/>
    <w:rsid w:val="00480099"/>
    <w:rsid w:val="004941A2"/>
    <w:rsid w:val="00497858"/>
    <w:rsid w:val="004A729A"/>
    <w:rsid w:val="004B4FEA"/>
    <w:rsid w:val="004C0ADA"/>
    <w:rsid w:val="004C3057"/>
    <w:rsid w:val="004C433E"/>
    <w:rsid w:val="004C4512"/>
    <w:rsid w:val="004C4F36"/>
    <w:rsid w:val="004D3D85"/>
    <w:rsid w:val="004D79AC"/>
    <w:rsid w:val="004E2BD8"/>
    <w:rsid w:val="004F0F1F"/>
    <w:rsid w:val="00500E42"/>
    <w:rsid w:val="005022AA"/>
    <w:rsid w:val="00504845"/>
    <w:rsid w:val="0050757F"/>
    <w:rsid w:val="00516AD2"/>
    <w:rsid w:val="005337D4"/>
    <w:rsid w:val="00545960"/>
    <w:rsid w:val="00545DAE"/>
    <w:rsid w:val="00571B83"/>
    <w:rsid w:val="00574BE5"/>
    <w:rsid w:val="00575A00"/>
    <w:rsid w:val="00586417"/>
    <w:rsid w:val="0058673C"/>
    <w:rsid w:val="005A7972"/>
    <w:rsid w:val="005B17E7"/>
    <w:rsid w:val="005B2643"/>
    <w:rsid w:val="005D17FD"/>
    <w:rsid w:val="005F0D55"/>
    <w:rsid w:val="005F183E"/>
    <w:rsid w:val="00600DDA"/>
    <w:rsid w:val="00603A30"/>
    <w:rsid w:val="00604211"/>
    <w:rsid w:val="00613498"/>
    <w:rsid w:val="00617B94"/>
    <w:rsid w:val="00620BED"/>
    <w:rsid w:val="00626FFF"/>
    <w:rsid w:val="00630EFB"/>
    <w:rsid w:val="006415B4"/>
    <w:rsid w:val="00644E3D"/>
    <w:rsid w:val="006503D5"/>
    <w:rsid w:val="00651B9E"/>
    <w:rsid w:val="00652019"/>
    <w:rsid w:val="00657EC9"/>
    <w:rsid w:val="00665633"/>
    <w:rsid w:val="00674C86"/>
    <w:rsid w:val="0068015E"/>
    <w:rsid w:val="006861AB"/>
    <w:rsid w:val="00686B89"/>
    <w:rsid w:val="0069420F"/>
    <w:rsid w:val="006A2FC5"/>
    <w:rsid w:val="006A7D75"/>
    <w:rsid w:val="006B0A70"/>
    <w:rsid w:val="006B606A"/>
    <w:rsid w:val="006C33AF"/>
    <w:rsid w:val="006C49CD"/>
    <w:rsid w:val="006D16EF"/>
    <w:rsid w:val="006D5D22"/>
    <w:rsid w:val="006D748C"/>
    <w:rsid w:val="006D78E7"/>
    <w:rsid w:val="006E0324"/>
    <w:rsid w:val="006E4A76"/>
    <w:rsid w:val="006F1DBD"/>
    <w:rsid w:val="00700556"/>
    <w:rsid w:val="0070589A"/>
    <w:rsid w:val="007162F2"/>
    <w:rsid w:val="007167DD"/>
    <w:rsid w:val="00722CDF"/>
    <w:rsid w:val="0072478B"/>
    <w:rsid w:val="0072544E"/>
    <w:rsid w:val="0073414D"/>
    <w:rsid w:val="007475A1"/>
    <w:rsid w:val="00750A11"/>
    <w:rsid w:val="0075235E"/>
    <w:rsid w:val="007528A5"/>
    <w:rsid w:val="007732CC"/>
    <w:rsid w:val="00774079"/>
    <w:rsid w:val="0077752B"/>
    <w:rsid w:val="007876AF"/>
    <w:rsid w:val="00793D6F"/>
    <w:rsid w:val="00794090"/>
    <w:rsid w:val="007A44F8"/>
    <w:rsid w:val="007C0C5D"/>
    <w:rsid w:val="007D21BF"/>
    <w:rsid w:val="007E5553"/>
    <w:rsid w:val="007F3C12"/>
    <w:rsid w:val="007F418E"/>
    <w:rsid w:val="007F5205"/>
    <w:rsid w:val="0080486B"/>
    <w:rsid w:val="008179DB"/>
    <w:rsid w:val="008215E7"/>
    <w:rsid w:val="00830FC6"/>
    <w:rsid w:val="00850E26"/>
    <w:rsid w:val="00865EAA"/>
    <w:rsid w:val="00866F06"/>
    <w:rsid w:val="008728F5"/>
    <w:rsid w:val="008824C2"/>
    <w:rsid w:val="008960E4"/>
    <w:rsid w:val="008A3940"/>
    <w:rsid w:val="008A3D43"/>
    <w:rsid w:val="008B13C9"/>
    <w:rsid w:val="008B74C3"/>
    <w:rsid w:val="008C248C"/>
    <w:rsid w:val="008C5432"/>
    <w:rsid w:val="008C7BF1"/>
    <w:rsid w:val="008D00D6"/>
    <w:rsid w:val="008D4D00"/>
    <w:rsid w:val="008D4E5E"/>
    <w:rsid w:val="008D60E4"/>
    <w:rsid w:val="008D7ABD"/>
    <w:rsid w:val="008E0ED7"/>
    <w:rsid w:val="008E55A2"/>
    <w:rsid w:val="008F1609"/>
    <w:rsid w:val="008F78D8"/>
    <w:rsid w:val="0093373C"/>
    <w:rsid w:val="00961620"/>
    <w:rsid w:val="009734B6"/>
    <w:rsid w:val="0098096F"/>
    <w:rsid w:val="0098437A"/>
    <w:rsid w:val="00986C92"/>
    <w:rsid w:val="00993C47"/>
    <w:rsid w:val="009972BC"/>
    <w:rsid w:val="009B4B16"/>
    <w:rsid w:val="009B7F2E"/>
    <w:rsid w:val="009D36FA"/>
    <w:rsid w:val="009E4EB9"/>
    <w:rsid w:val="009E54A1"/>
    <w:rsid w:val="009E5F77"/>
    <w:rsid w:val="009F4E25"/>
    <w:rsid w:val="009F5B1F"/>
    <w:rsid w:val="00A225A9"/>
    <w:rsid w:val="00A3308E"/>
    <w:rsid w:val="00A35DFD"/>
    <w:rsid w:val="00A3725A"/>
    <w:rsid w:val="00A702DF"/>
    <w:rsid w:val="00A775A3"/>
    <w:rsid w:val="00A81700"/>
    <w:rsid w:val="00A81B5B"/>
    <w:rsid w:val="00A82FAD"/>
    <w:rsid w:val="00A9673A"/>
    <w:rsid w:val="00A96EF2"/>
    <w:rsid w:val="00A973B8"/>
    <w:rsid w:val="00AA5C35"/>
    <w:rsid w:val="00AA5ED9"/>
    <w:rsid w:val="00AC0A38"/>
    <w:rsid w:val="00AC4E0E"/>
    <w:rsid w:val="00AC517B"/>
    <w:rsid w:val="00AD0D19"/>
    <w:rsid w:val="00AD4184"/>
    <w:rsid w:val="00AF051B"/>
    <w:rsid w:val="00B037A2"/>
    <w:rsid w:val="00B27E7B"/>
    <w:rsid w:val="00B31870"/>
    <w:rsid w:val="00B320B8"/>
    <w:rsid w:val="00B35EE2"/>
    <w:rsid w:val="00B36DEF"/>
    <w:rsid w:val="00B57131"/>
    <w:rsid w:val="00B62F2C"/>
    <w:rsid w:val="00B72307"/>
    <w:rsid w:val="00B727C9"/>
    <w:rsid w:val="00B735C8"/>
    <w:rsid w:val="00B76A63"/>
    <w:rsid w:val="00BA6350"/>
    <w:rsid w:val="00BB4E29"/>
    <w:rsid w:val="00BB74C9"/>
    <w:rsid w:val="00BC3AB6"/>
    <w:rsid w:val="00BD19E8"/>
    <w:rsid w:val="00BD4273"/>
    <w:rsid w:val="00BF1A52"/>
    <w:rsid w:val="00C31ED8"/>
    <w:rsid w:val="00C432E4"/>
    <w:rsid w:val="00C65A3C"/>
    <w:rsid w:val="00C70C26"/>
    <w:rsid w:val="00C72001"/>
    <w:rsid w:val="00C7593B"/>
    <w:rsid w:val="00C772B7"/>
    <w:rsid w:val="00C80347"/>
    <w:rsid w:val="00C819F3"/>
    <w:rsid w:val="00C870AC"/>
    <w:rsid w:val="00CB24D2"/>
    <w:rsid w:val="00CB7C1A"/>
    <w:rsid w:val="00CC5E08"/>
    <w:rsid w:val="00CC72B0"/>
    <w:rsid w:val="00CE14FD"/>
    <w:rsid w:val="00CF1AB1"/>
    <w:rsid w:val="00CF6860"/>
    <w:rsid w:val="00CF6FC8"/>
    <w:rsid w:val="00D02AC6"/>
    <w:rsid w:val="00D03F0C"/>
    <w:rsid w:val="00D04312"/>
    <w:rsid w:val="00D16A7F"/>
    <w:rsid w:val="00D16AD2"/>
    <w:rsid w:val="00D22596"/>
    <w:rsid w:val="00D22691"/>
    <w:rsid w:val="00D24C3D"/>
    <w:rsid w:val="00D46CB1"/>
    <w:rsid w:val="00D723F0"/>
    <w:rsid w:val="00D80B18"/>
    <w:rsid w:val="00D8133F"/>
    <w:rsid w:val="00D861EE"/>
    <w:rsid w:val="00D95B05"/>
    <w:rsid w:val="00D97E2D"/>
    <w:rsid w:val="00DA103D"/>
    <w:rsid w:val="00DA45D3"/>
    <w:rsid w:val="00DA4772"/>
    <w:rsid w:val="00DA7B44"/>
    <w:rsid w:val="00DB2667"/>
    <w:rsid w:val="00DB67B7"/>
    <w:rsid w:val="00DC15A9"/>
    <w:rsid w:val="00DC40AA"/>
    <w:rsid w:val="00DD1750"/>
    <w:rsid w:val="00DF02C7"/>
    <w:rsid w:val="00DF2CC9"/>
    <w:rsid w:val="00DF3E12"/>
    <w:rsid w:val="00E020F1"/>
    <w:rsid w:val="00E349AA"/>
    <w:rsid w:val="00E41390"/>
    <w:rsid w:val="00E41CA0"/>
    <w:rsid w:val="00E4366B"/>
    <w:rsid w:val="00E50A4A"/>
    <w:rsid w:val="00E606DE"/>
    <w:rsid w:val="00E60A04"/>
    <w:rsid w:val="00E644FE"/>
    <w:rsid w:val="00E72733"/>
    <w:rsid w:val="00E742FA"/>
    <w:rsid w:val="00E76816"/>
    <w:rsid w:val="00E77BE8"/>
    <w:rsid w:val="00E83DBF"/>
    <w:rsid w:val="00E87C13"/>
    <w:rsid w:val="00E94CD9"/>
    <w:rsid w:val="00EA1A76"/>
    <w:rsid w:val="00EA290B"/>
    <w:rsid w:val="00EB2820"/>
    <w:rsid w:val="00EE0E90"/>
    <w:rsid w:val="00EF3BCA"/>
    <w:rsid w:val="00EF50AF"/>
    <w:rsid w:val="00EF729B"/>
    <w:rsid w:val="00F01B0D"/>
    <w:rsid w:val="00F1238F"/>
    <w:rsid w:val="00F16485"/>
    <w:rsid w:val="00F228ED"/>
    <w:rsid w:val="00F26E31"/>
    <w:rsid w:val="00F27C6C"/>
    <w:rsid w:val="00F349AB"/>
    <w:rsid w:val="00F34A8D"/>
    <w:rsid w:val="00F35012"/>
    <w:rsid w:val="00F5023C"/>
    <w:rsid w:val="00F50D25"/>
    <w:rsid w:val="00F535D8"/>
    <w:rsid w:val="00F61155"/>
    <w:rsid w:val="00F708E3"/>
    <w:rsid w:val="00F76561"/>
    <w:rsid w:val="00F84736"/>
    <w:rsid w:val="00F93569"/>
    <w:rsid w:val="00FC6C29"/>
    <w:rsid w:val="00FD58E0"/>
    <w:rsid w:val="00FD71AE"/>
    <w:rsid w:val="00FE0198"/>
    <w:rsid w:val="00FE3A7C"/>
    <w:rsid w:val="00FF105E"/>
    <w:rsid w:val="00FF1C0B"/>
    <w:rsid w:val="00FF232D"/>
    <w:rsid w:val="00FF7F9B"/>
    <w:rsid w:val="083AF924"/>
    <w:rsid w:val="0ABFB8EB"/>
    <w:rsid w:val="0B881CA5"/>
    <w:rsid w:val="1879104D"/>
    <w:rsid w:val="2349A7AF"/>
    <w:rsid w:val="2BD114CC"/>
    <w:rsid w:val="54BD3FA8"/>
    <w:rsid w:val="57BBB7CD"/>
    <w:rsid w:val="65DE2843"/>
    <w:rsid w:val="68B40A2B"/>
    <w:rsid w:val="78BC1C86"/>
    <w:rsid w:val="7996CE43"/>
    <w:rsid w:val="7BFB723E"/>
    <w:rsid w:val="7D96501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8FBC07"/>
  <w15:docId w15:val="{39C51E90-7DD0-4DD2-973A-DEB5F4D5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0F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F1F"/>
    <w:rPr>
      <w:color w:val="0000FF"/>
      <w:u w:val="single"/>
    </w:rPr>
  </w:style>
  <w:style w:type="character" w:styleId="FollowedHyperlink">
    <w:name w:val="FollowedHyperlink"/>
    <w:rsid w:val="004F0F1F"/>
    <w:rPr>
      <w:color w:val="800080"/>
      <w:u w:val="single"/>
    </w:rPr>
  </w:style>
  <w:style w:type="character" w:customStyle="1" w:styleId="articlehead1">
    <w:name w:val="articlehead1"/>
    <w:rsid w:val="0002500C"/>
    <w:rPr>
      <w:b/>
      <w:bCs/>
      <w:color w:val="336699"/>
      <w:sz w:val="24"/>
      <w:szCs w:val="24"/>
    </w:rPr>
  </w:style>
  <w:style w:type="character" w:customStyle="1" w:styleId="byline1">
    <w:name w:val="byline1"/>
    <w:rsid w:val="0002500C"/>
    <w:rPr>
      <w:rFonts w:ascii="Verdana" w:hAnsi="Verdana" w:hint="default"/>
      <w:color w:val="999999"/>
      <w:sz w:val="15"/>
      <w:szCs w:val="15"/>
    </w:rPr>
  </w:style>
  <w:style w:type="paragraph" w:styleId="NormalWeb">
    <w:name w:val="Normal (Web)"/>
    <w:basedOn w:val="Normal"/>
    <w:rsid w:val="00AA5C35"/>
  </w:style>
  <w:style w:type="paragraph" w:styleId="Caption">
    <w:name w:val="caption"/>
    <w:basedOn w:val="Normal"/>
    <w:next w:val="Normal"/>
    <w:unhideWhenUsed/>
    <w:qFormat/>
    <w:rsid w:val="00575A0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C3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6D1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16E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350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