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tbl>
      <w:tblPr>
        <w:tblW w:w="9104" w:type="dxa"/>
        <w:tblLook w:val="0000"/>
      </w:tblPr>
      <w:tblGrid>
        <w:gridCol w:w="9104"/>
      </w:tblGrid>
      <w:tr w14:paraId="5E4FF96C" w14:textId="77777777" w:rsidTr="1EB5E389">
        <w:tblPrEx>
          <w:tblW w:w="9104" w:type="dxa"/>
          <w:tblLook w:val="0000"/>
        </w:tblPrEx>
        <w:trPr>
          <w:trHeight w:val="2181"/>
        </w:trPr>
        <w:tc>
          <w:tcPr>
            <w:tcW w:w="9104" w:type="dxa"/>
          </w:tcPr>
          <w:p w:rsidR="00401F89" w:rsidP="1EB5E389" w14:paraId="34D6FD88" w14:textId="3A18A475">
            <w:pPr>
              <w:jc w:val="center"/>
              <w:rPr>
                <w:b/>
                <w:bCs/>
              </w:rPr>
            </w:pPr>
            <w:r>
              <w:rPr>
                <w:noProof/>
              </w:rPr>
              <w:drawing>
                <wp:inline distT="0" distB="0" distL="0" distR="0">
                  <wp:extent cx="5644244" cy="829703"/>
                  <wp:effectExtent l="0" t="0" r="0" b="8890"/>
                  <wp:docPr id="1" name="Picture 1" descr="News from the Federal Communication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644244" cy="829703"/>
                          </a:xfrm>
                          <a:prstGeom prst="rect">
                            <a:avLst/>
                          </a:prstGeom>
                        </pic:spPr>
                      </pic:pic>
                    </a:graphicData>
                  </a:graphic>
                </wp:inline>
              </w:drawing>
            </w:r>
          </w:p>
          <w:p w:rsidR="00101467" w:rsidP="008E3059" w14:paraId="698E3116" w14:textId="77777777">
            <w:pPr>
              <w:jc w:val="center"/>
              <w:rPr>
                <w:b/>
                <w:bCs/>
                <w:sz w:val="28"/>
                <w:szCs w:val="28"/>
              </w:rPr>
            </w:pPr>
          </w:p>
          <w:p w:rsidR="008B74C3" w:rsidRPr="00FF105E" w:rsidP="008E3059" w14:paraId="5BD129F5" w14:textId="624E1BD2">
            <w:pPr>
              <w:jc w:val="center"/>
              <w:rPr>
                <w:i/>
                <w:iCs/>
              </w:rPr>
            </w:pPr>
            <w:r w:rsidRPr="68B40A2B">
              <w:rPr>
                <w:b/>
                <w:bCs/>
                <w:sz w:val="28"/>
                <w:szCs w:val="28"/>
              </w:rPr>
              <w:t xml:space="preserve">FCC </w:t>
            </w:r>
            <w:r w:rsidR="00D47361">
              <w:rPr>
                <w:b/>
                <w:bCs/>
                <w:sz w:val="28"/>
                <w:szCs w:val="28"/>
              </w:rPr>
              <w:t>Bars</w:t>
            </w:r>
            <w:r w:rsidR="000B094C">
              <w:rPr>
                <w:b/>
                <w:bCs/>
                <w:sz w:val="28"/>
                <w:szCs w:val="28"/>
              </w:rPr>
              <w:t xml:space="preserve"> </w:t>
            </w:r>
            <w:r w:rsidR="00BA2667">
              <w:rPr>
                <w:b/>
                <w:bCs/>
                <w:sz w:val="28"/>
                <w:szCs w:val="28"/>
              </w:rPr>
              <w:t xml:space="preserve">Over 1,200 Providers from </w:t>
            </w:r>
            <w:r w:rsidR="00E642A9">
              <w:rPr>
                <w:b/>
                <w:bCs/>
                <w:sz w:val="28"/>
                <w:szCs w:val="28"/>
              </w:rPr>
              <w:t xml:space="preserve">Network Access for </w:t>
            </w:r>
            <w:r w:rsidR="002E22DC">
              <w:rPr>
                <w:b/>
                <w:bCs/>
                <w:sz w:val="28"/>
                <w:szCs w:val="28"/>
              </w:rPr>
              <w:t>Their Continued</w:t>
            </w:r>
            <w:r w:rsidR="00E642A9">
              <w:rPr>
                <w:b/>
                <w:bCs/>
                <w:sz w:val="28"/>
                <w:szCs w:val="28"/>
              </w:rPr>
              <w:t xml:space="preserve"> Non-Compliance with Robocall Protections</w:t>
            </w:r>
          </w:p>
          <w:p w:rsidR="008B74C3" w:rsidP="008B74C3" w14:paraId="024379BE" w14:textId="0EA208D8">
            <w:pPr>
              <w:tabs>
                <w:tab w:val="left" w:pos="8625"/>
              </w:tabs>
              <w:jc w:val="center"/>
              <w:rPr>
                <w:i/>
                <w:color w:val="F2F2F2" w:themeColor="background1" w:themeShade="F2"/>
                <w:sz w:val="28"/>
              </w:rPr>
            </w:pPr>
            <w:r>
              <w:rPr>
                <w:b/>
                <w:bCs/>
                <w:i/>
                <w:sz w:val="28"/>
                <w:szCs w:val="32"/>
              </w:rPr>
              <w:t xml:space="preserve">  </w:t>
            </w:r>
            <w:r>
              <w:rPr>
                <w:b/>
                <w:bCs/>
                <w:i/>
                <w:color w:val="F2F2F2" w:themeColor="background1" w:themeShade="F2"/>
                <w:sz w:val="28"/>
                <w:szCs w:val="32"/>
              </w:rPr>
              <w:t xml:space="preserve"> </w:t>
            </w:r>
          </w:p>
          <w:p w:rsidR="008746AF" w:rsidRPr="008746AF" w:rsidP="008746AF" w14:paraId="1AAC7824" w14:textId="6E6A57D7">
            <w:pPr>
              <w:ind w:right="-77"/>
              <w:rPr>
                <w:sz w:val="22"/>
                <w:szCs w:val="22"/>
              </w:rPr>
            </w:pPr>
            <w:r w:rsidRPr="1EB5E389">
              <w:rPr>
                <w:sz w:val="22"/>
                <w:szCs w:val="22"/>
              </w:rPr>
              <w:t>WASHINGTON,</w:t>
            </w:r>
            <w:r w:rsidRPr="1EB5E389" w:rsidR="65DE2843">
              <w:rPr>
                <w:sz w:val="22"/>
                <w:szCs w:val="22"/>
              </w:rPr>
              <w:t xml:space="preserve"> </w:t>
            </w:r>
            <w:r w:rsidRPr="1EB5E389" w:rsidR="00E53C6B">
              <w:rPr>
                <w:sz w:val="22"/>
                <w:szCs w:val="22"/>
              </w:rPr>
              <w:t>August</w:t>
            </w:r>
            <w:r w:rsidRPr="1EB5E389">
              <w:rPr>
                <w:sz w:val="22"/>
                <w:szCs w:val="22"/>
              </w:rPr>
              <w:t xml:space="preserve"> </w:t>
            </w:r>
            <w:r w:rsidRPr="1EB5E389" w:rsidR="624654B2">
              <w:rPr>
                <w:sz w:val="22"/>
                <w:szCs w:val="22"/>
              </w:rPr>
              <w:t>25</w:t>
            </w:r>
            <w:r w:rsidRPr="1EB5E389">
              <w:rPr>
                <w:sz w:val="22"/>
                <w:szCs w:val="22"/>
              </w:rPr>
              <w:t>, 2025—T</w:t>
            </w:r>
            <w:r w:rsidRPr="1EB5E389" w:rsidR="00A56232">
              <w:rPr>
                <w:sz w:val="22"/>
                <w:szCs w:val="22"/>
              </w:rPr>
              <w:t xml:space="preserve">oday, in the latest FCC action to protect Americans from </w:t>
            </w:r>
            <w:r w:rsidRPr="1EB5E389" w:rsidR="00385864">
              <w:rPr>
                <w:sz w:val="22"/>
                <w:szCs w:val="22"/>
              </w:rPr>
              <w:t>illegal</w:t>
            </w:r>
            <w:r w:rsidRPr="1EB5E389" w:rsidR="00A56232">
              <w:rPr>
                <w:sz w:val="22"/>
                <w:szCs w:val="22"/>
              </w:rPr>
              <w:t xml:space="preserve"> robocalls, the agency’s Enforcement Bureau </w:t>
            </w:r>
            <w:r w:rsidRPr="1EB5E389" w:rsidR="00102D56">
              <w:rPr>
                <w:sz w:val="22"/>
                <w:szCs w:val="22"/>
              </w:rPr>
              <w:t xml:space="preserve">removed </w:t>
            </w:r>
            <w:r w:rsidRPr="1EB5E389" w:rsidR="00BA2667">
              <w:rPr>
                <w:sz w:val="22"/>
                <w:szCs w:val="22"/>
              </w:rPr>
              <w:t>over 1,200</w:t>
            </w:r>
            <w:r w:rsidRPr="1EB5E389" w:rsidR="00102D56">
              <w:rPr>
                <w:sz w:val="22"/>
                <w:szCs w:val="22"/>
              </w:rPr>
              <w:t xml:space="preserve"> non-compliant voice service providers from the Robocall Mitigation Database, effectively </w:t>
            </w:r>
            <w:r w:rsidRPr="1EB5E389" w:rsidR="00614317">
              <w:rPr>
                <w:sz w:val="22"/>
                <w:szCs w:val="22"/>
              </w:rPr>
              <w:t>disconnecting them from U.S. phone network</w:t>
            </w:r>
            <w:r w:rsidRPr="1EB5E389" w:rsidR="00385864">
              <w:rPr>
                <w:sz w:val="22"/>
                <w:szCs w:val="22"/>
              </w:rPr>
              <w:t xml:space="preserve">.  These providers </w:t>
            </w:r>
            <w:r w:rsidRPr="1EB5E389" w:rsidR="00026141">
              <w:rPr>
                <w:sz w:val="22"/>
                <w:szCs w:val="22"/>
              </w:rPr>
              <w:t xml:space="preserve">violated FCC rules by </w:t>
            </w:r>
            <w:r w:rsidRPr="1EB5E389" w:rsidR="000202D0">
              <w:rPr>
                <w:sz w:val="22"/>
                <w:szCs w:val="22"/>
              </w:rPr>
              <w:t xml:space="preserve">failing to maintain accurate Robocall Mitigation Database certifications, thereby </w:t>
            </w:r>
            <w:r w:rsidRPr="1EB5E389" w:rsidR="00D43FB5">
              <w:rPr>
                <w:sz w:val="22"/>
                <w:szCs w:val="22"/>
              </w:rPr>
              <w:t>shirking</w:t>
            </w:r>
            <w:r w:rsidRPr="1EB5E389" w:rsidR="00026141">
              <w:rPr>
                <w:sz w:val="22"/>
                <w:szCs w:val="22"/>
              </w:rPr>
              <w:t xml:space="preserve"> their obligations to protect consumers from </w:t>
            </w:r>
            <w:r w:rsidRPr="1EB5E389" w:rsidR="00811853">
              <w:rPr>
                <w:sz w:val="22"/>
                <w:szCs w:val="22"/>
              </w:rPr>
              <w:t xml:space="preserve">illegal </w:t>
            </w:r>
            <w:r w:rsidRPr="1EB5E389" w:rsidR="00026141">
              <w:rPr>
                <w:sz w:val="22"/>
                <w:szCs w:val="22"/>
              </w:rPr>
              <w:t>robocalls</w:t>
            </w:r>
            <w:r w:rsidRPr="1EB5E389" w:rsidR="004D5BF4">
              <w:rPr>
                <w:sz w:val="22"/>
                <w:szCs w:val="22"/>
              </w:rPr>
              <w:t>.</w:t>
            </w:r>
            <w:r w:rsidRPr="1EB5E389" w:rsidR="009606A4">
              <w:rPr>
                <w:sz w:val="22"/>
                <w:szCs w:val="22"/>
              </w:rPr>
              <w:t xml:space="preserve">  </w:t>
            </w:r>
            <w:r w:rsidRPr="1EB5E389" w:rsidR="00374352">
              <w:rPr>
                <w:sz w:val="22"/>
                <w:szCs w:val="22"/>
              </w:rPr>
              <w:t>Earlier this month, t</w:t>
            </w:r>
            <w:r w:rsidRPr="1EB5E389" w:rsidR="009606A4">
              <w:rPr>
                <w:sz w:val="22"/>
                <w:szCs w:val="22"/>
              </w:rPr>
              <w:t>he</w:t>
            </w:r>
            <w:r w:rsidRPr="1EB5E389" w:rsidR="00B96066">
              <w:rPr>
                <w:sz w:val="22"/>
                <w:szCs w:val="22"/>
              </w:rPr>
              <w:t>se</w:t>
            </w:r>
            <w:r w:rsidRPr="1EB5E389" w:rsidR="009606A4">
              <w:rPr>
                <w:sz w:val="22"/>
                <w:szCs w:val="22"/>
              </w:rPr>
              <w:t xml:space="preserve"> companies received </w:t>
            </w:r>
            <w:r w:rsidRPr="1EB5E389" w:rsidR="005F53C9">
              <w:rPr>
                <w:sz w:val="22"/>
                <w:szCs w:val="22"/>
              </w:rPr>
              <w:t xml:space="preserve">a final warning from the FCC </w:t>
            </w:r>
            <w:r w:rsidRPr="1EB5E389" w:rsidR="00811853">
              <w:rPr>
                <w:sz w:val="22"/>
                <w:szCs w:val="22"/>
              </w:rPr>
              <w:t>when</w:t>
            </w:r>
            <w:r w:rsidRPr="1EB5E389" w:rsidR="005F53C9">
              <w:rPr>
                <w:sz w:val="22"/>
                <w:szCs w:val="22"/>
              </w:rPr>
              <w:t xml:space="preserve"> the Enforcement Bureau </w:t>
            </w:r>
            <w:r w:rsidRPr="1EB5E389" w:rsidR="002B2D37">
              <w:rPr>
                <w:sz w:val="22"/>
                <w:szCs w:val="22"/>
              </w:rPr>
              <w:t xml:space="preserve">removed </w:t>
            </w:r>
            <w:r w:rsidRPr="1EB5E389" w:rsidR="005F53C9">
              <w:rPr>
                <w:sz w:val="22"/>
                <w:szCs w:val="22"/>
              </w:rPr>
              <w:t xml:space="preserve">an initial tranche of </w:t>
            </w:r>
            <w:r w:rsidRPr="1EB5E389" w:rsidR="002B2D37">
              <w:rPr>
                <w:sz w:val="22"/>
                <w:szCs w:val="22"/>
              </w:rPr>
              <w:t xml:space="preserve">185 providers from the </w:t>
            </w:r>
            <w:r w:rsidRPr="1EB5E389" w:rsidR="00166691">
              <w:rPr>
                <w:sz w:val="22"/>
                <w:szCs w:val="22"/>
              </w:rPr>
              <w:t>Database</w:t>
            </w:r>
            <w:r w:rsidRPr="1EB5E389" w:rsidR="002A2515">
              <w:rPr>
                <w:sz w:val="22"/>
                <w:szCs w:val="22"/>
              </w:rPr>
              <w:t>.</w:t>
            </w:r>
          </w:p>
          <w:p w:rsidR="008746AF" w:rsidRPr="008746AF" w:rsidP="008746AF" w14:paraId="6589BCEA" w14:textId="77777777">
            <w:pPr>
              <w:ind w:right="-77"/>
              <w:rPr>
                <w:sz w:val="22"/>
                <w:szCs w:val="22"/>
              </w:rPr>
            </w:pPr>
          </w:p>
          <w:p w:rsidR="00B963C8" w:rsidRPr="00B963C8" w:rsidP="00B963C8" w14:paraId="45EAEA3B" w14:textId="25018881">
            <w:pPr>
              <w:ind w:right="-77"/>
              <w:rPr>
                <w:b/>
                <w:bCs/>
                <w:sz w:val="22"/>
                <w:szCs w:val="22"/>
              </w:rPr>
            </w:pPr>
            <w:r w:rsidRPr="00B963C8">
              <w:rPr>
                <w:b/>
                <w:bCs/>
                <w:sz w:val="22"/>
                <w:szCs w:val="22"/>
              </w:rPr>
              <w:t>Chairman Brendan Carr issued the following statement:</w:t>
            </w:r>
          </w:p>
          <w:p w:rsidR="00B963C8" w:rsidRPr="00B963C8" w:rsidP="00B963C8" w14:paraId="6028B572" w14:textId="77777777">
            <w:pPr>
              <w:ind w:right="-77"/>
              <w:rPr>
                <w:sz w:val="22"/>
                <w:szCs w:val="22"/>
              </w:rPr>
            </w:pPr>
          </w:p>
          <w:p w:rsidR="00B963C8" w:rsidRPr="00B963C8" w:rsidP="00B963C8" w14:paraId="14C5C95B" w14:textId="7DF07345">
            <w:pPr>
              <w:ind w:right="-77"/>
              <w:rPr>
                <w:sz w:val="22"/>
                <w:szCs w:val="22"/>
              </w:rPr>
            </w:pPr>
            <w:r w:rsidRPr="00B963C8">
              <w:rPr>
                <w:sz w:val="22"/>
                <w:szCs w:val="22"/>
              </w:rPr>
              <w:t>“</w:t>
            </w:r>
            <w:r w:rsidR="00841C97">
              <w:rPr>
                <w:sz w:val="22"/>
                <w:szCs w:val="22"/>
              </w:rPr>
              <w:t>Robocalls are an all-too-common frustration</w:t>
            </w:r>
            <w:r w:rsidRPr="008746AF" w:rsidR="00E226C5">
              <w:rPr>
                <w:sz w:val="22"/>
                <w:szCs w:val="22"/>
              </w:rPr>
              <w:t>—</w:t>
            </w:r>
            <w:r w:rsidR="00841C97">
              <w:rPr>
                <w:sz w:val="22"/>
                <w:szCs w:val="22"/>
              </w:rPr>
              <w:t>and threat</w:t>
            </w:r>
            <w:r w:rsidRPr="008746AF" w:rsidR="00E226C5">
              <w:rPr>
                <w:sz w:val="22"/>
                <w:szCs w:val="22"/>
              </w:rPr>
              <w:t>—</w:t>
            </w:r>
            <w:r w:rsidR="00841C97">
              <w:rPr>
                <w:sz w:val="22"/>
                <w:szCs w:val="22"/>
              </w:rPr>
              <w:t xml:space="preserve">to Americans </w:t>
            </w:r>
            <w:r w:rsidR="00A54443">
              <w:rPr>
                <w:sz w:val="22"/>
                <w:szCs w:val="22"/>
              </w:rPr>
              <w:t>households</w:t>
            </w:r>
            <w:r w:rsidR="00841C97">
              <w:rPr>
                <w:sz w:val="22"/>
                <w:szCs w:val="22"/>
              </w:rPr>
              <w:t>.  The FCC is doing everything in its power to fight back against these malicious and illegal calls.  Providers that fail to do their duty when it comes to stopping these calls have no place in our networks.  We’re taking action and we will continue to do so</w:t>
            </w:r>
            <w:r w:rsidR="00D34F6E">
              <w:rPr>
                <w:sz w:val="22"/>
                <w:szCs w:val="22"/>
              </w:rPr>
              <w:t>.</w:t>
            </w:r>
            <w:r w:rsidR="00841C97">
              <w:rPr>
                <w:sz w:val="22"/>
                <w:szCs w:val="22"/>
              </w:rPr>
              <w:t>”</w:t>
            </w:r>
          </w:p>
          <w:p w:rsidR="00B963C8" w:rsidRPr="00B963C8" w:rsidP="00B963C8" w14:paraId="02CA73F7" w14:textId="77777777">
            <w:pPr>
              <w:ind w:right="-77"/>
              <w:rPr>
                <w:sz w:val="22"/>
                <w:szCs w:val="22"/>
              </w:rPr>
            </w:pPr>
          </w:p>
          <w:p w:rsidR="00B963C8" w:rsidRPr="00B963C8" w:rsidP="00B963C8" w14:paraId="2BCF7E48" w14:textId="37F83495">
            <w:pPr>
              <w:ind w:right="-77"/>
              <w:rPr>
                <w:b/>
                <w:bCs/>
                <w:sz w:val="22"/>
                <w:szCs w:val="22"/>
              </w:rPr>
            </w:pPr>
            <w:r w:rsidRPr="00B963C8">
              <w:rPr>
                <w:b/>
                <w:bCs/>
                <w:sz w:val="22"/>
                <w:szCs w:val="22"/>
              </w:rPr>
              <w:t>Additional Background</w:t>
            </w:r>
            <w:r w:rsidR="00A13645">
              <w:rPr>
                <w:b/>
                <w:bCs/>
                <w:sz w:val="22"/>
                <w:szCs w:val="22"/>
              </w:rPr>
              <w:t xml:space="preserve"> Information</w:t>
            </w:r>
            <w:r w:rsidRPr="00B963C8">
              <w:rPr>
                <w:b/>
                <w:bCs/>
                <w:sz w:val="22"/>
                <w:szCs w:val="22"/>
              </w:rPr>
              <w:t>:</w:t>
            </w:r>
          </w:p>
          <w:p w:rsidR="00B963C8" w:rsidRPr="00B963C8" w:rsidP="00B963C8" w14:paraId="522C68CC" w14:textId="77777777">
            <w:pPr>
              <w:ind w:right="-77"/>
              <w:rPr>
                <w:sz w:val="22"/>
                <w:szCs w:val="22"/>
              </w:rPr>
            </w:pPr>
          </w:p>
          <w:p w:rsidR="003F306E" w:rsidP="003F306E" w14:paraId="4171FB12" w14:textId="30DBCF46">
            <w:pPr>
              <w:rPr>
                <w:sz w:val="22"/>
                <w:szCs w:val="22"/>
              </w:rPr>
            </w:pPr>
            <w:r w:rsidRPr="00267CCB">
              <w:rPr>
                <w:sz w:val="22"/>
                <w:szCs w:val="22"/>
              </w:rPr>
              <w:t xml:space="preserve">The FCC’s Robocall Mitigation Database </w:t>
            </w:r>
            <w:r>
              <w:rPr>
                <w:sz w:val="22"/>
                <w:szCs w:val="22"/>
              </w:rPr>
              <w:t xml:space="preserve">is a critical tool through which the agency ensures providers are </w:t>
            </w:r>
            <w:r w:rsidR="007F5F8D">
              <w:rPr>
                <w:sz w:val="22"/>
                <w:szCs w:val="22"/>
              </w:rPr>
              <w:t>actively combatting</w:t>
            </w:r>
            <w:r>
              <w:rPr>
                <w:sz w:val="22"/>
                <w:szCs w:val="22"/>
              </w:rPr>
              <w:t xml:space="preserve"> robocalls and implementing STIR/SHAKEN caller ID authentication.  </w:t>
            </w:r>
            <w:r w:rsidRPr="00267CCB">
              <w:rPr>
                <w:sz w:val="22"/>
                <w:szCs w:val="22"/>
              </w:rPr>
              <w:t>Providers are required to certify that they have implemented STIR/SHAKEN</w:t>
            </w:r>
            <w:r w:rsidRPr="00267CCB">
              <w:rPr>
                <w:sz w:val="22"/>
                <w:szCs w:val="22"/>
              </w:rPr>
              <w:t xml:space="preserve"> </w:t>
            </w:r>
            <w:r w:rsidRPr="00267CCB">
              <w:rPr>
                <w:sz w:val="22"/>
                <w:szCs w:val="22"/>
              </w:rPr>
              <w:t xml:space="preserve">on all IP-based portions of their networks.  </w:t>
            </w:r>
            <w:r w:rsidR="00094CA2">
              <w:rPr>
                <w:sz w:val="22"/>
                <w:szCs w:val="22"/>
              </w:rPr>
              <w:t>A</w:t>
            </w:r>
            <w:r w:rsidRPr="00267CCB">
              <w:rPr>
                <w:sz w:val="22"/>
                <w:szCs w:val="22"/>
              </w:rPr>
              <w:t xml:space="preserve">ll providers must </w:t>
            </w:r>
            <w:r w:rsidR="00094CA2">
              <w:rPr>
                <w:sz w:val="22"/>
                <w:szCs w:val="22"/>
              </w:rPr>
              <w:t xml:space="preserve">also </w:t>
            </w:r>
            <w:r w:rsidRPr="00267CCB">
              <w:rPr>
                <w:sz w:val="22"/>
                <w:szCs w:val="22"/>
              </w:rPr>
              <w:t>submit robocall mitigation plans.  Failure to meet these obligations may result in removal from the database and blocking of the provider’s traffic.</w:t>
            </w:r>
            <w:r w:rsidR="005E12EE">
              <w:rPr>
                <w:sz w:val="22"/>
                <w:szCs w:val="22"/>
              </w:rPr>
              <w:t xml:space="preserve">  </w:t>
            </w:r>
            <w:r w:rsidRPr="00932271" w:rsidR="005E12EE">
              <w:rPr>
                <w:sz w:val="22"/>
                <w:szCs w:val="22"/>
              </w:rPr>
              <w:t>Removed providers will only be permitted to refile in the database with express approval from the FCC’s Enforcement and Wireline Competition Bureaus.</w:t>
            </w:r>
          </w:p>
          <w:p w:rsidR="003F306E" w:rsidP="003F306E" w14:paraId="4CB9C1F9" w14:textId="77777777">
            <w:pPr>
              <w:ind w:right="-77"/>
              <w:rPr>
                <w:sz w:val="22"/>
                <w:szCs w:val="22"/>
              </w:rPr>
            </w:pPr>
          </w:p>
          <w:p w:rsidR="003F306E" w:rsidP="003F306E" w14:paraId="0D533E88" w14:textId="0F969369">
            <w:pPr>
              <w:ind w:right="-77"/>
              <w:rPr>
                <w:sz w:val="22"/>
                <w:szCs w:val="22"/>
              </w:rPr>
            </w:pPr>
            <w:r w:rsidRPr="00932271">
              <w:rPr>
                <w:sz w:val="22"/>
                <w:szCs w:val="22"/>
              </w:rPr>
              <w:t xml:space="preserve">In December 2024, the Commission </w:t>
            </w:r>
            <w:hyperlink r:id="rId5">
              <w:r w:rsidRPr="7DC16874">
                <w:rPr>
                  <w:rStyle w:val="Hyperlink"/>
                  <w:sz w:val="22"/>
                  <w:szCs w:val="22"/>
                </w:rPr>
                <w:t>ordered</w:t>
              </w:r>
            </w:hyperlink>
            <w:r w:rsidRPr="00932271">
              <w:rPr>
                <w:sz w:val="22"/>
                <w:szCs w:val="22"/>
              </w:rPr>
              <w:t xml:space="preserve"> 2,411 providers to cure their deficient filings or provide a reason why they should not be removed from the Robocall Mitigation Database.  Today’s action removes </w:t>
            </w:r>
            <w:r>
              <w:rPr>
                <w:sz w:val="22"/>
                <w:szCs w:val="22"/>
              </w:rPr>
              <w:t>over 1,200</w:t>
            </w:r>
            <w:r w:rsidRPr="00932271">
              <w:rPr>
                <w:sz w:val="22"/>
                <w:szCs w:val="22"/>
              </w:rPr>
              <w:t xml:space="preserve"> of these providers from the Robocall Mitigation Database.  </w:t>
            </w:r>
            <w:r>
              <w:rPr>
                <w:sz w:val="22"/>
                <w:szCs w:val="22"/>
              </w:rPr>
              <w:t xml:space="preserve">On August 6, the Enforcement Bureau </w:t>
            </w:r>
            <w:hyperlink r:id="rId6">
              <w:r w:rsidRPr="7DC16874">
                <w:rPr>
                  <w:rStyle w:val="Hyperlink"/>
                  <w:sz w:val="22"/>
                  <w:szCs w:val="22"/>
                </w:rPr>
                <w:t>removed</w:t>
              </w:r>
            </w:hyperlink>
            <w:r>
              <w:rPr>
                <w:sz w:val="22"/>
                <w:szCs w:val="22"/>
              </w:rPr>
              <w:t xml:space="preserve"> a preliminary group of 185 providers from the database, all of which had appear</w:t>
            </w:r>
            <w:r w:rsidR="00F709EA">
              <w:rPr>
                <w:sz w:val="22"/>
                <w:szCs w:val="22"/>
              </w:rPr>
              <w:t>ed</w:t>
            </w:r>
            <w:r>
              <w:rPr>
                <w:sz w:val="22"/>
                <w:szCs w:val="22"/>
              </w:rPr>
              <w:t xml:space="preserve"> in </w:t>
            </w:r>
            <w:r w:rsidRPr="00901C26">
              <w:rPr>
                <w:sz w:val="22"/>
                <w:szCs w:val="22"/>
              </w:rPr>
              <w:t>at least one traceback as an originating, gateway, or non-responsive provider</w:t>
            </w:r>
            <w:r>
              <w:rPr>
                <w:sz w:val="22"/>
                <w:szCs w:val="22"/>
              </w:rPr>
              <w:t>.</w:t>
            </w:r>
          </w:p>
          <w:p w:rsidR="00F44772" w:rsidP="006A2C7A" w14:paraId="3D64503B" w14:textId="77777777">
            <w:pPr>
              <w:tabs>
                <w:tab w:val="left" w:pos="883"/>
              </w:tabs>
              <w:ind w:right="-77"/>
              <w:rPr>
                <w:sz w:val="22"/>
                <w:szCs w:val="22"/>
              </w:rPr>
            </w:pPr>
          </w:p>
          <w:p w:rsidR="00F44772" w:rsidRPr="00932271" w:rsidP="003F306E" w14:paraId="1D2E2AD0" w14:textId="55CDC2EA">
            <w:pPr>
              <w:ind w:right="-77"/>
              <w:rPr>
                <w:sz w:val="22"/>
                <w:szCs w:val="22"/>
              </w:rPr>
            </w:pPr>
            <w:r>
              <w:rPr>
                <w:sz w:val="22"/>
                <w:szCs w:val="22"/>
              </w:rPr>
              <w:t xml:space="preserve">Following the </w:t>
            </w:r>
            <w:r w:rsidR="0042568B">
              <w:rPr>
                <w:sz w:val="22"/>
                <w:szCs w:val="22"/>
              </w:rPr>
              <w:t xml:space="preserve">prior removal of </w:t>
            </w:r>
            <w:r w:rsidR="00D316A9">
              <w:rPr>
                <w:sz w:val="22"/>
                <w:szCs w:val="22"/>
              </w:rPr>
              <w:t>185 companies</w:t>
            </w:r>
            <w:r w:rsidR="0042568B">
              <w:rPr>
                <w:sz w:val="22"/>
                <w:szCs w:val="22"/>
              </w:rPr>
              <w:t xml:space="preserve"> by the FCC, a bipartisan group of 51 state attorneys general</w:t>
            </w:r>
            <w:r w:rsidR="00211AC9">
              <w:rPr>
                <w:sz w:val="22"/>
                <w:szCs w:val="22"/>
              </w:rPr>
              <w:t xml:space="preserve"> </w:t>
            </w:r>
            <w:hyperlink r:id="rId7" w:history="1">
              <w:r w:rsidRPr="00211AC9" w:rsidR="00211AC9">
                <w:rPr>
                  <w:rStyle w:val="Hyperlink"/>
                  <w:sz w:val="22"/>
                  <w:szCs w:val="22"/>
                </w:rPr>
                <w:t>launched</w:t>
              </w:r>
            </w:hyperlink>
            <w:r w:rsidR="00211AC9">
              <w:rPr>
                <w:sz w:val="22"/>
                <w:szCs w:val="22"/>
              </w:rPr>
              <w:t xml:space="preserve"> </w:t>
            </w:r>
            <w:r w:rsidRPr="00211AC9" w:rsidR="00211AC9">
              <w:rPr>
                <w:sz w:val="22"/>
                <w:szCs w:val="22"/>
              </w:rPr>
              <w:t>Operation Robocall Roundup</w:t>
            </w:r>
            <w:r w:rsidR="0042568B">
              <w:rPr>
                <w:sz w:val="22"/>
                <w:szCs w:val="22"/>
              </w:rPr>
              <w:t xml:space="preserve"> </w:t>
            </w:r>
            <w:r w:rsidR="00DC29E9">
              <w:rPr>
                <w:sz w:val="22"/>
                <w:szCs w:val="22"/>
              </w:rPr>
              <w:t xml:space="preserve">which sent </w:t>
            </w:r>
            <w:r w:rsidRPr="00DC29E9" w:rsidR="00DC29E9">
              <w:rPr>
                <w:sz w:val="22"/>
                <w:szCs w:val="22"/>
              </w:rPr>
              <w:t>warning letters to 37 voice providers demanding that they act to stop illegal robocalls from being routed through their networks</w:t>
            </w:r>
            <w:r w:rsidR="00DC29E9">
              <w:rPr>
                <w:sz w:val="22"/>
                <w:szCs w:val="22"/>
              </w:rPr>
              <w:t xml:space="preserve">.  </w:t>
            </w:r>
            <w:r w:rsidRPr="006536D3" w:rsidR="006536D3">
              <w:rPr>
                <w:sz w:val="22"/>
                <w:szCs w:val="22"/>
              </w:rPr>
              <w:t xml:space="preserve">The </w:t>
            </w:r>
            <w:r w:rsidR="00F2419E">
              <w:rPr>
                <w:sz w:val="22"/>
                <w:szCs w:val="22"/>
              </w:rPr>
              <w:t xml:space="preserve">letters were sent to </w:t>
            </w:r>
            <w:r w:rsidRPr="006536D3" w:rsidR="006536D3">
              <w:rPr>
                <w:sz w:val="22"/>
                <w:szCs w:val="22"/>
              </w:rPr>
              <w:t>providers</w:t>
            </w:r>
            <w:r w:rsidR="00F2419E">
              <w:rPr>
                <w:sz w:val="22"/>
                <w:szCs w:val="22"/>
              </w:rPr>
              <w:t xml:space="preserve"> that the </w:t>
            </w:r>
            <w:r w:rsidR="006A2C7A">
              <w:rPr>
                <w:sz w:val="22"/>
                <w:szCs w:val="22"/>
              </w:rPr>
              <w:t>attorneys general noted had not complied with FCC</w:t>
            </w:r>
            <w:r w:rsidR="00E70C1E">
              <w:rPr>
                <w:sz w:val="22"/>
                <w:szCs w:val="22"/>
              </w:rPr>
              <w:t xml:space="preserve"> rules requiring</w:t>
            </w:r>
            <w:r w:rsidR="006A2C7A">
              <w:rPr>
                <w:sz w:val="22"/>
                <w:szCs w:val="22"/>
              </w:rPr>
              <w:t xml:space="preserve"> traceback</w:t>
            </w:r>
            <w:r w:rsidR="00E70C1E">
              <w:rPr>
                <w:sz w:val="22"/>
                <w:szCs w:val="22"/>
              </w:rPr>
              <w:t xml:space="preserve"> support</w:t>
            </w:r>
            <w:r w:rsidR="006A2C7A">
              <w:rPr>
                <w:sz w:val="22"/>
                <w:szCs w:val="22"/>
              </w:rPr>
              <w:t xml:space="preserve">, Robocall Mitigation Database </w:t>
            </w:r>
            <w:r w:rsidR="00E70C1E">
              <w:rPr>
                <w:sz w:val="22"/>
                <w:szCs w:val="22"/>
              </w:rPr>
              <w:t>certification</w:t>
            </w:r>
            <w:r w:rsidR="006A2C7A">
              <w:rPr>
                <w:sz w:val="22"/>
                <w:szCs w:val="22"/>
              </w:rPr>
              <w:t>, and robocall mitigation plan</w:t>
            </w:r>
            <w:r w:rsidR="00E70C1E">
              <w:rPr>
                <w:sz w:val="22"/>
                <w:szCs w:val="22"/>
              </w:rPr>
              <w:t>s</w:t>
            </w:r>
            <w:r w:rsidRPr="008746AF" w:rsidR="00744632">
              <w:rPr>
                <w:sz w:val="22"/>
                <w:szCs w:val="22"/>
              </w:rPr>
              <w:t>—</w:t>
            </w:r>
            <w:r w:rsidR="0091283E">
              <w:rPr>
                <w:sz w:val="22"/>
                <w:szCs w:val="22"/>
              </w:rPr>
              <w:t>includ</w:t>
            </w:r>
            <w:r w:rsidR="006A2C7A">
              <w:rPr>
                <w:sz w:val="22"/>
                <w:szCs w:val="22"/>
              </w:rPr>
              <w:t>ing</w:t>
            </w:r>
            <w:r w:rsidR="006536D3">
              <w:rPr>
                <w:sz w:val="22"/>
                <w:szCs w:val="22"/>
              </w:rPr>
              <w:t xml:space="preserve"> seven providers the FCC had removed from the </w:t>
            </w:r>
            <w:r w:rsidR="00E25DE9">
              <w:rPr>
                <w:sz w:val="22"/>
                <w:szCs w:val="22"/>
              </w:rPr>
              <w:t>Database</w:t>
            </w:r>
            <w:r w:rsidR="006A2C7A">
              <w:rPr>
                <w:sz w:val="22"/>
                <w:szCs w:val="22"/>
              </w:rPr>
              <w:t>.</w:t>
            </w:r>
          </w:p>
          <w:p w:rsidR="00B963C8" w:rsidRPr="002E165B" w:rsidP="00B963C8" w14:paraId="20879901" w14:textId="77777777">
            <w:pPr>
              <w:rPr>
                <w:sz w:val="22"/>
                <w:szCs w:val="22"/>
              </w:rPr>
            </w:pPr>
          </w:p>
          <w:p w:rsidR="004F0F1F" w:rsidRPr="007475A1" w:rsidP="00850E26" w14:paraId="17A6AEE9" w14:textId="77777777">
            <w:pPr>
              <w:ind w:right="72"/>
              <w:jc w:val="center"/>
              <w:rPr>
                <w:sz w:val="22"/>
                <w:szCs w:val="22"/>
              </w:rPr>
            </w:pPr>
            <w:r w:rsidRPr="007475A1">
              <w:rPr>
                <w:sz w:val="22"/>
                <w:szCs w:val="22"/>
              </w:rPr>
              <w:t>###</w:t>
            </w:r>
          </w:p>
          <w:p w:rsidR="00104B0D" w:rsidRPr="00104B0D" w:rsidP="00104B0D" w14:paraId="7090DEE8" w14:textId="77777777">
            <w:pPr>
              <w:ind w:right="72"/>
              <w:jc w:val="center"/>
              <w:rPr>
                <w:b/>
                <w:bCs/>
                <w:sz w:val="22"/>
                <w:szCs w:val="22"/>
              </w:rPr>
            </w:pPr>
            <w:r w:rsidRPr="00104B0D">
              <w:rPr>
                <w:b/>
                <w:bCs/>
                <w:sz w:val="22"/>
                <w:szCs w:val="22"/>
              </w:rPr>
              <w:br/>
              <w:t>Media Contact: MediaRelations@fcc.gov / (202) 418-0500</w:t>
            </w:r>
          </w:p>
          <w:p w:rsidR="00FF105E" w:rsidRPr="00104B0D" w:rsidP="008A6807" w14:paraId="53397525" w14:textId="427C2BF0">
            <w:pPr>
              <w:ind w:right="72"/>
              <w:jc w:val="center"/>
              <w:rPr>
                <w:b/>
                <w:bCs/>
                <w:i/>
                <w:sz w:val="22"/>
                <w:szCs w:val="22"/>
              </w:rPr>
            </w:pPr>
            <w:r w:rsidRPr="00104B0D">
              <w:rPr>
                <w:b/>
                <w:bCs/>
                <w:sz w:val="22"/>
                <w:szCs w:val="22"/>
              </w:rPr>
              <w:t xml:space="preserve">@FCC / </w:t>
            </w:r>
            <w:r w:rsidRPr="00FF105E">
              <w:rPr>
                <w:b/>
                <w:bCs/>
                <w:sz w:val="22"/>
                <w:szCs w:val="22"/>
              </w:rPr>
              <w:t>www.fcc.gov</w:t>
            </w:r>
          </w:p>
        </w:tc>
      </w:tr>
    </w:tbl>
    <w:p w:rsidR="00D24C3D" w:rsidRPr="007528A5" w14:paraId="3D2098D3" w14:textId="77777777">
      <w:pPr>
        <w:rPr>
          <w:b/>
          <w:bCs/>
          <w:sz w:val="2"/>
          <w:szCs w:val="2"/>
        </w:rPr>
      </w:pPr>
    </w:p>
    <w:sectPr w:rsidSect="006A2C7A">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CA2525"/>
    <w:multiLevelType w:val="hybridMultilevel"/>
    <w:tmpl w:val="09569F20"/>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40711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03"/>
    <w:rsid w:val="00012186"/>
    <w:rsid w:val="00013E6B"/>
    <w:rsid w:val="00014F48"/>
    <w:rsid w:val="000202D0"/>
    <w:rsid w:val="0002500C"/>
    <w:rsid w:val="00026141"/>
    <w:rsid w:val="000311FC"/>
    <w:rsid w:val="00040127"/>
    <w:rsid w:val="00046988"/>
    <w:rsid w:val="00065E2D"/>
    <w:rsid w:val="00081232"/>
    <w:rsid w:val="000821CF"/>
    <w:rsid w:val="00084A29"/>
    <w:rsid w:val="00091E65"/>
    <w:rsid w:val="00094CA2"/>
    <w:rsid w:val="00096D4A"/>
    <w:rsid w:val="000A3783"/>
    <w:rsid w:val="000A38EA"/>
    <w:rsid w:val="000B094C"/>
    <w:rsid w:val="000B3416"/>
    <w:rsid w:val="000C1E47"/>
    <w:rsid w:val="000C26F3"/>
    <w:rsid w:val="000D4846"/>
    <w:rsid w:val="000E049E"/>
    <w:rsid w:val="000E0B1A"/>
    <w:rsid w:val="00101467"/>
    <w:rsid w:val="00102D56"/>
    <w:rsid w:val="00104B0D"/>
    <w:rsid w:val="0010799B"/>
    <w:rsid w:val="00117C64"/>
    <w:rsid w:val="00117DB2"/>
    <w:rsid w:val="00123ED2"/>
    <w:rsid w:val="00125BE0"/>
    <w:rsid w:val="00131134"/>
    <w:rsid w:val="00134A4A"/>
    <w:rsid w:val="00134BC7"/>
    <w:rsid w:val="00142C13"/>
    <w:rsid w:val="001501D4"/>
    <w:rsid w:val="00150380"/>
    <w:rsid w:val="00152776"/>
    <w:rsid w:val="00153222"/>
    <w:rsid w:val="001577D3"/>
    <w:rsid w:val="00166691"/>
    <w:rsid w:val="001733A6"/>
    <w:rsid w:val="001865A9"/>
    <w:rsid w:val="00187DB2"/>
    <w:rsid w:val="001B030B"/>
    <w:rsid w:val="001B20BB"/>
    <w:rsid w:val="001C4370"/>
    <w:rsid w:val="001D3779"/>
    <w:rsid w:val="001F0469"/>
    <w:rsid w:val="001F209C"/>
    <w:rsid w:val="00202EF3"/>
    <w:rsid w:val="00203A98"/>
    <w:rsid w:val="00206EDD"/>
    <w:rsid w:val="00211AC9"/>
    <w:rsid w:val="0021247E"/>
    <w:rsid w:val="002146F6"/>
    <w:rsid w:val="00231C32"/>
    <w:rsid w:val="00240345"/>
    <w:rsid w:val="002421F0"/>
    <w:rsid w:val="00247274"/>
    <w:rsid w:val="00266966"/>
    <w:rsid w:val="00267CCB"/>
    <w:rsid w:val="00282685"/>
    <w:rsid w:val="00285C36"/>
    <w:rsid w:val="00286596"/>
    <w:rsid w:val="00294C0C"/>
    <w:rsid w:val="002A016A"/>
    <w:rsid w:val="002A0934"/>
    <w:rsid w:val="002A2515"/>
    <w:rsid w:val="002A7203"/>
    <w:rsid w:val="002B1013"/>
    <w:rsid w:val="002B2D37"/>
    <w:rsid w:val="002C0B0D"/>
    <w:rsid w:val="002C4377"/>
    <w:rsid w:val="002D03E5"/>
    <w:rsid w:val="002D1E91"/>
    <w:rsid w:val="002D4180"/>
    <w:rsid w:val="002E165B"/>
    <w:rsid w:val="002E22DC"/>
    <w:rsid w:val="002E3F1D"/>
    <w:rsid w:val="002F31D0"/>
    <w:rsid w:val="002F4523"/>
    <w:rsid w:val="00300359"/>
    <w:rsid w:val="0031131E"/>
    <w:rsid w:val="0031773E"/>
    <w:rsid w:val="003230CE"/>
    <w:rsid w:val="00333871"/>
    <w:rsid w:val="00334702"/>
    <w:rsid w:val="003427CE"/>
    <w:rsid w:val="003446C3"/>
    <w:rsid w:val="00347716"/>
    <w:rsid w:val="003506E1"/>
    <w:rsid w:val="00353B95"/>
    <w:rsid w:val="003727E3"/>
    <w:rsid w:val="00374352"/>
    <w:rsid w:val="00374AE5"/>
    <w:rsid w:val="0037558A"/>
    <w:rsid w:val="00385864"/>
    <w:rsid w:val="00385A93"/>
    <w:rsid w:val="003910F1"/>
    <w:rsid w:val="003B4268"/>
    <w:rsid w:val="003D5DCE"/>
    <w:rsid w:val="003D7499"/>
    <w:rsid w:val="003E42FC"/>
    <w:rsid w:val="003E5991"/>
    <w:rsid w:val="003F2135"/>
    <w:rsid w:val="003F306E"/>
    <w:rsid w:val="003F344A"/>
    <w:rsid w:val="003F591F"/>
    <w:rsid w:val="003F7C3C"/>
    <w:rsid w:val="00401F89"/>
    <w:rsid w:val="00403FF0"/>
    <w:rsid w:val="0041464A"/>
    <w:rsid w:val="0042046D"/>
    <w:rsid w:val="00420683"/>
    <w:rsid w:val="0042116E"/>
    <w:rsid w:val="00424B52"/>
    <w:rsid w:val="0042568B"/>
    <w:rsid w:val="00425AEF"/>
    <w:rsid w:val="00426518"/>
    <w:rsid w:val="00427B06"/>
    <w:rsid w:val="004371FA"/>
    <w:rsid w:val="00441F59"/>
    <w:rsid w:val="00444E07"/>
    <w:rsid w:val="00444FA9"/>
    <w:rsid w:val="00452B02"/>
    <w:rsid w:val="00473E9C"/>
    <w:rsid w:val="00474016"/>
    <w:rsid w:val="004745B2"/>
    <w:rsid w:val="00480099"/>
    <w:rsid w:val="004941A2"/>
    <w:rsid w:val="004952C5"/>
    <w:rsid w:val="00497858"/>
    <w:rsid w:val="004A729A"/>
    <w:rsid w:val="004B2FB3"/>
    <w:rsid w:val="004B4FEA"/>
    <w:rsid w:val="004C0ADA"/>
    <w:rsid w:val="004C3057"/>
    <w:rsid w:val="004C433E"/>
    <w:rsid w:val="004C4512"/>
    <w:rsid w:val="004C4F36"/>
    <w:rsid w:val="004D3D85"/>
    <w:rsid w:val="004D5BF4"/>
    <w:rsid w:val="004E2BD8"/>
    <w:rsid w:val="004F0F1F"/>
    <w:rsid w:val="00500E42"/>
    <w:rsid w:val="005022AA"/>
    <w:rsid w:val="00504845"/>
    <w:rsid w:val="0050757F"/>
    <w:rsid w:val="0051333C"/>
    <w:rsid w:val="00516AD2"/>
    <w:rsid w:val="005337D4"/>
    <w:rsid w:val="00545DAE"/>
    <w:rsid w:val="005468A0"/>
    <w:rsid w:val="00571B83"/>
    <w:rsid w:val="00574BE5"/>
    <w:rsid w:val="00575A00"/>
    <w:rsid w:val="005807D0"/>
    <w:rsid w:val="00586417"/>
    <w:rsid w:val="0058673C"/>
    <w:rsid w:val="00594504"/>
    <w:rsid w:val="005A14C1"/>
    <w:rsid w:val="005A7972"/>
    <w:rsid w:val="005B0B66"/>
    <w:rsid w:val="005B17E7"/>
    <w:rsid w:val="005B2643"/>
    <w:rsid w:val="005B2EE7"/>
    <w:rsid w:val="005D17FD"/>
    <w:rsid w:val="005E12EE"/>
    <w:rsid w:val="005E2CB0"/>
    <w:rsid w:val="005F0D55"/>
    <w:rsid w:val="005F183E"/>
    <w:rsid w:val="005F53C9"/>
    <w:rsid w:val="00600DDA"/>
    <w:rsid w:val="00603A30"/>
    <w:rsid w:val="00604211"/>
    <w:rsid w:val="00613498"/>
    <w:rsid w:val="00614317"/>
    <w:rsid w:val="00617B94"/>
    <w:rsid w:val="00620BED"/>
    <w:rsid w:val="00626FFF"/>
    <w:rsid w:val="00630EFB"/>
    <w:rsid w:val="006415B4"/>
    <w:rsid w:val="00644E3D"/>
    <w:rsid w:val="00651B9E"/>
    <w:rsid w:val="00652019"/>
    <w:rsid w:val="006536D3"/>
    <w:rsid w:val="006550CC"/>
    <w:rsid w:val="00657EC9"/>
    <w:rsid w:val="00665633"/>
    <w:rsid w:val="00671813"/>
    <w:rsid w:val="00674C86"/>
    <w:rsid w:val="0068015E"/>
    <w:rsid w:val="006861AB"/>
    <w:rsid w:val="00686B89"/>
    <w:rsid w:val="0069420F"/>
    <w:rsid w:val="006A2C7A"/>
    <w:rsid w:val="006A2FC5"/>
    <w:rsid w:val="006A4E42"/>
    <w:rsid w:val="006A7D75"/>
    <w:rsid w:val="006B0A70"/>
    <w:rsid w:val="006B606A"/>
    <w:rsid w:val="006C33AF"/>
    <w:rsid w:val="006D16EF"/>
    <w:rsid w:val="006D4FE6"/>
    <w:rsid w:val="006D5D22"/>
    <w:rsid w:val="006D748C"/>
    <w:rsid w:val="006D78E7"/>
    <w:rsid w:val="006E0324"/>
    <w:rsid w:val="006E2BE5"/>
    <w:rsid w:val="006E4A76"/>
    <w:rsid w:val="006E62A9"/>
    <w:rsid w:val="006F0629"/>
    <w:rsid w:val="006F1DBD"/>
    <w:rsid w:val="00700556"/>
    <w:rsid w:val="0070589A"/>
    <w:rsid w:val="007167DD"/>
    <w:rsid w:val="007178C6"/>
    <w:rsid w:val="0072478B"/>
    <w:rsid w:val="0073414D"/>
    <w:rsid w:val="00744632"/>
    <w:rsid w:val="007475A1"/>
    <w:rsid w:val="00750A11"/>
    <w:rsid w:val="0075235E"/>
    <w:rsid w:val="007528A5"/>
    <w:rsid w:val="007732CC"/>
    <w:rsid w:val="00774079"/>
    <w:rsid w:val="0077752B"/>
    <w:rsid w:val="007926F8"/>
    <w:rsid w:val="00793D6F"/>
    <w:rsid w:val="00794090"/>
    <w:rsid w:val="007A44F8"/>
    <w:rsid w:val="007B41C7"/>
    <w:rsid w:val="007C5AAF"/>
    <w:rsid w:val="007D21BF"/>
    <w:rsid w:val="007D3466"/>
    <w:rsid w:val="007F1F21"/>
    <w:rsid w:val="007F3C12"/>
    <w:rsid w:val="007F418E"/>
    <w:rsid w:val="007F5205"/>
    <w:rsid w:val="007F5F8D"/>
    <w:rsid w:val="0080486B"/>
    <w:rsid w:val="00811853"/>
    <w:rsid w:val="00817F58"/>
    <w:rsid w:val="008215E7"/>
    <w:rsid w:val="00830FC6"/>
    <w:rsid w:val="00841C97"/>
    <w:rsid w:val="00844290"/>
    <w:rsid w:val="00850E26"/>
    <w:rsid w:val="00852BF6"/>
    <w:rsid w:val="00865EAA"/>
    <w:rsid w:val="00866F06"/>
    <w:rsid w:val="008728F5"/>
    <w:rsid w:val="008746AF"/>
    <w:rsid w:val="008824C2"/>
    <w:rsid w:val="00891E1E"/>
    <w:rsid w:val="008960E4"/>
    <w:rsid w:val="008A165D"/>
    <w:rsid w:val="008A3940"/>
    <w:rsid w:val="008A6807"/>
    <w:rsid w:val="008B13C9"/>
    <w:rsid w:val="008B74C3"/>
    <w:rsid w:val="008C248C"/>
    <w:rsid w:val="008C5432"/>
    <w:rsid w:val="008C7BF1"/>
    <w:rsid w:val="008D00D6"/>
    <w:rsid w:val="008D484B"/>
    <w:rsid w:val="008D4D00"/>
    <w:rsid w:val="008D4E5E"/>
    <w:rsid w:val="008D7ABD"/>
    <w:rsid w:val="008E3059"/>
    <w:rsid w:val="008E55A2"/>
    <w:rsid w:val="008F1609"/>
    <w:rsid w:val="008F78D8"/>
    <w:rsid w:val="00901C26"/>
    <w:rsid w:val="0091283E"/>
    <w:rsid w:val="00932271"/>
    <w:rsid w:val="0093373C"/>
    <w:rsid w:val="00933977"/>
    <w:rsid w:val="00954C62"/>
    <w:rsid w:val="009606A4"/>
    <w:rsid w:val="00961620"/>
    <w:rsid w:val="00966815"/>
    <w:rsid w:val="009734B6"/>
    <w:rsid w:val="0098096F"/>
    <w:rsid w:val="0098437A"/>
    <w:rsid w:val="00986C92"/>
    <w:rsid w:val="00993C47"/>
    <w:rsid w:val="009972BC"/>
    <w:rsid w:val="009B07DE"/>
    <w:rsid w:val="009B4B16"/>
    <w:rsid w:val="009B7F2E"/>
    <w:rsid w:val="009E54A1"/>
    <w:rsid w:val="009E5F77"/>
    <w:rsid w:val="009F0DAE"/>
    <w:rsid w:val="009F4E25"/>
    <w:rsid w:val="009F5B1F"/>
    <w:rsid w:val="00A13645"/>
    <w:rsid w:val="00A14E92"/>
    <w:rsid w:val="00A225A9"/>
    <w:rsid w:val="00A3308E"/>
    <w:rsid w:val="00A35757"/>
    <w:rsid w:val="00A35DFD"/>
    <w:rsid w:val="00A441E5"/>
    <w:rsid w:val="00A47035"/>
    <w:rsid w:val="00A50722"/>
    <w:rsid w:val="00A54443"/>
    <w:rsid w:val="00A56232"/>
    <w:rsid w:val="00A6714A"/>
    <w:rsid w:val="00A702DF"/>
    <w:rsid w:val="00A775A3"/>
    <w:rsid w:val="00A81700"/>
    <w:rsid w:val="00A81B5B"/>
    <w:rsid w:val="00A82FAD"/>
    <w:rsid w:val="00A9673A"/>
    <w:rsid w:val="00A96EF2"/>
    <w:rsid w:val="00A973B8"/>
    <w:rsid w:val="00AA5C35"/>
    <w:rsid w:val="00AA5ED9"/>
    <w:rsid w:val="00AB6F6D"/>
    <w:rsid w:val="00AC0A38"/>
    <w:rsid w:val="00AC4274"/>
    <w:rsid w:val="00AC4E0E"/>
    <w:rsid w:val="00AC517B"/>
    <w:rsid w:val="00AD0D19"/>
    <w:rsid w:val="00AD4184"/>
    <w:rsid w:val="00AD452E"/>
    <w:rsid w:val="00AF051B"/>
    <w:rsid w:val="00B037A2"/>
    <w:rsid w:val="00B04C8B"/>
    <w:rsid w:val="00B31870"/>
    <w:rsid w:val="00B320B8"/>
    <w:rsid w:val="00B35569"/>
    <w:rsid w:val="00B35EE2"/>
    <w:rsid w:val="00B36DEF"/>
    <w:rsid w:val="00B526FE"/>
    <w:rsid w:val="00B57131"/>
    <w:rsid w:val="00B62EB9"/>
    <w:rsid w:val="00B62F2C"/>
    <w:rsid w:val="00B70283"/>
    <w:rsid w:val="00B71F1C"/>
    <w:rsid w:val="00B72307"/>
    <w:rsid w:val="00B727C9"/>
    <w:rsid w:val="00B735C8"/>
    <w:rsid w:val="00B76A63"/>
    <w:rsid w:val="00B818BB"/>
    <w:rsid w:val="00B96066"/>
    <w:rsid w:val="00B963C8"/>
    <w:rsid w:val="00BA2667"/>
    <w:rsid w:val="00BA6350"/>
    <w:rsid w:val="00BB4E29"/>
    <w:rsid w:val="00BB74C9"/>
    <w:rsid w:val="00BC1B3F"/>
    <w:rsid w:val="00BC3AB6"/>
    <w:rsid w:val="00BD19E8"/>
    <w:rsid w:val="00BD4273"/>
    <w:rsid w:val="00BF2BDA"/>
    <w:rsid w:val="00C0698F"/>
    <w:rsid w:val="00C31ED8"/>
    <w:rsid w:val="00C321B1"/>
    <w:rsid w:val="00C432E4"/>
    <w:rsid w:val="00C45ADA"/>
    <w:rsid w:val="00C513DA"/>
    <w:rsid w:val="00C65A3C"/>
    <w:rsid w:val="00C70C26"/>
    <w:rsid w:val="00C72001"/>
    <w:rsid w:val="00C7593B"/>
    <w:rsid w:val="00C772B7"/>
    <w:rsid w:val="00C80347"/>
    <w:rsid w:val="00C819F3"/>
    <w:rsid w:val="00C85B09"/>
    <w:rsid w:val="00C870AC"/>
    <w:rsid w:val="00CB24D2"/>
    <w:rsid w:val="00CB7C1A"/>
    <w:rsid w:val="00CC0538"/>
    <w:rsid w:val="00CC5E08"/>
    <w:rsid w:val="00CC72B0"/>
    <w:rsid w:val="00CE14FD"/>
    <w:rsid w:val="00CF1AB1"/>
    <w:rsid w:val="00CF6860"/>
    <w:rsid w:val="00D02AC6"/>
    <w:rsid w:val="00D03F0C"/>
    <w:rsid w:val="00D04312"/>
    <w:rsid w:val="00D16A7F"/>
    <w:rsid w:val="00D16AD2"/>
    <w:rsid w:val="00D22596"/>
    <w:rsid w:val="00D22691"/>
    <w:rsid w:val="00D24C3D"/>
    <w:rsid w:val="00D316A9"/>
    <w:rsid w:val="00D34F6E"/>
    <w:rsid w:val="00D43FB5"/>
    <w:rsid w:val="00D46CB1"/>
    <w:rsid w:val="00D47361"/>
    <w:rsid w:val="00D5284B"/>
    <w:rsid w:val="00D723F0"/>
    <w:rsid w:val="00D80B18"/>
    <w:rsid w:val="00D8133F"/>
    <w:rsid w:val="00D861EE"/>
    <w:rsid w:val="00D91649"/>
    <w:rsid w:val="00D95B05"/>
    <w:rsid w:val="00D97E2D"/>
    <w:rsid w:val="00DA0D27"/>
    <w:rsid w:val="00DA103D"/>
    <w:rsid w:val="00DA45D3"/>
    <w:rsid w:val="00DA4772"/>
    <w:rsid w:val="00DA7B44"/>
    <w:rsid w:val="00DB2667"/>
    <w:rsid w:val="00DB67B7"/>
    <w:rsid w:val="00DC15A9"/>
    <w:rsid w:val="00DC29E9"/>
    <w:rsid w:val="00DC2B03"/>
    <w:rsid w:val="00DC40AA"/>
    <w:rsid w:val="00DD1750"/>
    <w:rsid w:val="00DD6C13"/>
    <w:rsid w:val="00E020F1"/>
    <w:rsid w:val="00E17C8C"/>
    <w:rsid w:val="00E226C5"/>
    <w:rsid w:val="00E25DE9"/>
    <w:rsid w:val="00E349AA"/>
    <w:rsid w:val="00E41390"/>
    <w:rsid w:val="00E41CA0"/>
    <w:rsid w:val="00E4366B"/>
    <w:rsid w:val="00E50A4A"/>
    <w:rsid w:val="00E53C6B"/>
    <w:rsid w:val="00E606DE"/>
    <w:rsid w:val="00E642A9"/>
    <w:rsid w:val="00E644FE"/>
    <w:rsid w:val="00E70C1E"/>
    <w:rsid w:val="00E70D4A"/>
    <w:rsid w:val="00E72733"/>
    <w:rsid w:val="00E742FA"/>
    <w:rsid w:val="00E76816"/>
    <w:rsid w:val="00E83C16"/>
    <w:rsid w:val="00E83DBF"/>
    <w:rsid w:val="00E87C13"/>
    <w:rsid w:val="00E91E04"/>
    <w:rsid w:val="00E94CD9"/>
    <w:rsid w:val="00EA1A76"/>
    <w:rsid w:val="00EA290B"/>
    <w:rsid w:val="00EB19D3"/>
    <w:rsid w:val="00EB2820"/>
    <w:rsid w:val="00EE0E90"/>
    <w:rsid w:val="00EF3BCA"/>
    <w:rsid w:val="00EF6567"/>
    <w:rsid w:val="00EF729B"/>
    <w:rsid w:val="00F01B0D"/>
    <w:rsid w:val="00F1238F"/>
    <w:rsid w:val="00F16485"/>
    <w:rsid w:val="00F228ED"/>
    <w:rsid w:val="00F2419E"/>
    <w:rsid w:val="00F26E31"/>
    <w:rsid w:val="00F27C6C"/>
    <w:rsid w:val="00F30883"/>
    <w:rsid w:val="00F349AB"/>
    <w:rsid w:val="00F34A8D"/>
    <w:rsid w:val="00F35012"/>
    <w:rsid w:val="00F44772"/>
    <w:rsid w:val="00F5023C"/>
    <w:rsid w:val="00F50D25"/>
    <w:rsid w:val="00F51840"/>
    <w:rsid w:val="00F535D8"/>
    <w:rsid w:val="00F61155"/>
    <w:rsid w:val="00F708E3"/>
    <w:rsid w:val="00F709EA"/>
    <w:rsid w:val="00F76561"/>
    <w:rsid w:val="00F84736"/>
    <w:rsid w:val="00F93569"/>
    <w:rsid w:val="00FC1D9F"/>
    <w:rsid w:val="00FC6C29"/>
    <w:rsid w:val="00FD58E0"/>
    <w:rsid w:val="00FD71AE"/>
    <w:rsid w:val="00FE0198"/>
    <w:rsid w:val="00FE3A7C"/>
    <w:rsid w:val="00FF0A9D"/>
    <w:rsid w:val="00FF105E"/>
    <w:rsid w:val="00FF1C0B"/>
    <w:rsid w:val="00FF232D"/>
    <w:rsid w:val="00FF7F9B"/>
    <w:rsid w:val="083AF924"/>
    <w:rsid w:val="0ABFB8EB"/>
    <w:rsid w:val="0B881CA5"/>
    <w:rsid w:val="1814AA75"/>
    <w:rsid w:val="1879104D"/>
    <w:rsid w:val="1EB5E389"/>
    <w:rsid w:val="2349A7AF"/>
    <w:rsid w:val="2BD114CC"/>
    <w:rsid w:val="54BD3FA8"/>
    <w:rsid w:val="57BBB7CD"/>
    <w:rsid w:val="624654B2"/>
    <w:rsid w:val="65DE2843"/>
    <w:rsid w:val="68B40A2B"/>
    <w:rsid w:val="78BC1C86"/>
    <w:rsid w:val="79703A92"/>
    <w:rsid w:val="7996CE43"/>
    <w:rsid w:val="7BFB723E"/>
    <w:rsid w:val="7D965013"/>
    <w:rsid w:val="7DC168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3DBF51"/>
  <w15:docId w15:val="{B3474EB7-03F9-4FFF-8369-0D47994C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F1F"/>
    <w:rPr>
      <w:color w:val="0000FF"/>
      <w:u w:val="single"/>
    </w:rPr>
  </w:style>
  <w:style w:type="character" w:styleId="FollowedHyperlink">
    <w:name w:val="FollowedHyperlink"/>
    <w:rsid w:val="004F0F1F"/>
    <w:rPr>
      <w:color w:val="800080"/>
      <w:u w:val="single"/>
    </w:rPr>
  </w:style>
  <w:style w:type="character" w:customStyle="1" w:styleId="articlehead1">
    <w:name w:val="articlehead1"/>
    <w:rsid w:val="0002500C"/>
    <w:rPr>
      <w:b/>
      <w:bCs/>
      <w:color w:val="336699"/>
      <w:sz w:val="24"/>
      <w:szCs w:val="24"/>
    </w:rPr>
  </w:style>
  <w:style w:type="character" w:customStyle="1" w:styleId="byline1">
    <w:name w:val="byline1"/>
    <w:rsid w:val="0002500C"/>
    <w:rPr>
      <w:rFonts w:ascii="Verdana" w:hAnsi="Verdana" w:hint="default"/>
      <w:color w:val="999999"/>
      <w:sz w:val="15"/>
      <w:szCs w:val="15"/>
    </w:rPr>
  </w:style>
  <w:style w:type="paragraph" w:styleId="NormalWeb">
    <w:name w:val="Normal (Web)"/>
    <w:basedOn w:val="Normal"/>
    <w:rsid w:val="00AA5C35"/>
  </w:style>
  <w:style w:type="paragraph" w:styleId="Caption">
    <w:name w:val="caption"/>
    <w:basedOn w:val="Normal"/>
    <w:next w:val="Normal"/>
    <w:unhideWhenUsed/>
    <w:qFormat/>
    <w:rsid w:val="00575A00"/>
    <w:rPr>
      <w:b/>
      <w:bCs/>
      <w:sz w:val="20"/>
      <w:szCs w:val="20"/>
    </w:rPr>
  </w:style>
  <w:style w:type="character" w:styleId="UnresolvedMention">
    <w:name w:val="Unresolved Mention"/>
    <w:basedOn w:val="DefaultParagraphFont"/>
    <w:uiPriority w:val="99"/>
    <w:semiHidden/>
    <w:unhideWhenUsed/>
    <w:rsid w:val="00285C36"/>
    <w:rPr>
      <w:color w:val="808080"/>
      <w:shd w:val="clear" w:color="auto" w:fill="E6E6E6"/>
    </w:rPr>
  </w:style>
  <w:style w:type="paragraph" w:styleId="BalloonText">
    <w:name w:val="Balloon Text"/>
    <w:basedOn w:val="Normal"/>
    <w:link w:val="BalloonTextChar"/>
    <w:semiHidden/>
    <w:unhideWhenUsed/>
    <w:rsid w:val="006D16EF"/>
    <w:rPr>
      <w:rFonts w:ascii="Segoe UI" w:hAnsi="Segoe UI" w:cs="Segoe UI"/>
      <w:sz w:val="18"/>
      <w:szCs w:val="18"/>
    </w:rPr>
  </w:style>
  <w:style w:type="character" w:customStyle="1" w:styleId="BalloonTextChar">
    <w:name w:val="Balloon Text Char"/>
    <w:basedOn w:val="DefaultParagraphFont"/>
    <w:link w:val="BalloonText"/>
    <w:semiHidden/>
    <w:rsid w:val="006D16EF"/>
    <w:rPr>
      <w:rFonts w:ascii="Segoe UI" w:hAnsi="Segoe UI" w:cs="Segoe UI"/>
      <w:sz w:val="18"/>
      <w:szCs w:val="18"/>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F350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fcc.gov/document/fcc-eb-orders-2411-companies-cure-rmd-deficiencies-or-risk-removal" TargetMode="External" /><Relationship Id="rId6" Type="http://schemas.openxmlformats.org/officeDocument/2006/relationships/hyperlink" Target="https://www.fcc.gov/document/fcc-removes-non-compliant-providers-robocall-mitigation-database" TargetMode="External" /><Relationship Id="rId7" Type="http://schemas.openxmlformats.org/officeDocument/2006/relationships/hyperlink" Target="https://events.in.gov/event/attorney-general-todd-rokita-launches-operation-robocall-roundup-issuing-warnings-to-37-telecom-companies?utm_campaign=widget&amp;utm_medium=widget&amp;utm_source=State+of+Indiana"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