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029" w:type="dxa"/>
        <w:tblLook w:val="0000"/>
      </w:tblPr>
      <w:tblGrid>
        <w:gridCol w:w="9029"/>
      </w:tblGrid>
      <w:tr w14:paraId="716C24BD" w14:textId="77777777" w:rsidTr="00A547BF">
        <w:tblPrEx>
          <w:tblW w:w="9029" w:type="dxa"/>
          <w:tblLook w:val="0000"/>
        </w:tblPrEx>
        <w:trPr>
          <w:trHeight w:val="2181"/>
        </w:trPr>
        <w:tc>
          <w:tcPr>
            <w:tcW w:w="9029" w:type="dxa"/>
          </w:tcPr>
          <w:p w:rsidR="008B74C3" w:rsidP="68B40A2B" w14:paraId="07518F36" w14:textId="77777777">
            <w:pPr>
              <w:jc w:val="center"/>
              <w:rPr>
                <w:b/>
                <w:bCs/>
              </w:rPr>
            </w:pPr>
            <w:r>
              <w:rPr>
                <w:noProof/>
                <w:sz w:val="22"/>
                <w:szCs w:val="22"/>
              </w:rPr>
              <w:drawing>
                <wp:inline distT="0" distB="0" distL="0" distR="0">
                  <wp:extent cx="5578928" cy="820051"/>
                  <wp:effectExtent l="0" t="0" r="3175" b="0"/>
                  <wp:docPr id="576149466" name="Picture 1" descr="FCC Open Meeting Ag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149466" name="Picture 1" descr="FCC Open Meeting Agenda"/>
                          <pic:cNvPicPr>
                            <a:picLocks noChangeAspect="1" noChangeArrowheads="1"/>
                          </pic:cNvPicPr>
                        </pic:nvPicPr>
                        <pic:blipFill>
                          <a:blip xmlns:r="http://schemas.openxmlformats.org/officeDocument/2006/relationships" r:embed="rId4" r:link="rId5"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590783" cy="821794"/>
                          </a:xfrm>
                          <a:prstGeom prst="rect">
                            <a:avLst/>
                          </a:prstGeom>
                          <a:noFill/>
                          <a:ln>
                            <a:noFill/>
                          </a:ln>
                        </pic:spPr>
                      </pic:pic>
                    </a:graphicData>
                  </a:graphic>
                </wp:inline>
              </w:drawing>
            </w:r>
          </w:p>
          <w:p w:rsidR="00401F89" w:rsidP="68B40A2B" w14:paraId="5EEFC7AF" w14:textId="77777777">
            <w:pPr>
              <w:jc w:val="center"/>
              <w:rPr>
                <w:b/>
                <w:bCs/>
                <w:sz w:val="28"/>
                <w:szCs w:val="28"/>
              </w:rPr>
            </w:pPr>
          </w:p>
          <w:p w:rsidR="008B74C3" w:rsidRPr="00FF105E" w:rsidP="00A133B6" w14:paraId="2FCC5FD7" w14:textId="7AE21BB9">
            <w:pPr>
              <w:jc w:val="center"/>
              <w:rPr>
                <w:i/>
                <w:iCs/>
              </w:rPr>
            </w:pPr>
            <w:r w:rsidRPr="68B40A2B">
              <w:rPr>
                <w:b/>
                <w:bCs/>
                <w:sz w:val="28"/>
                <w:szCs w:val="28"/>
              </w:rPr>
              <w:t xml:space="preserve">FCC </w:t>
            </w:r>
            <w:r w:rsidRPr="00A133B6" w:rsidR="00A133B6">
              <w:rPr>
                <w:b/>
                <w:bCs/>
                <w:sz w:val="28"/>
                <w:szCs w:val="28"/>
              </w:rPr>
              <w:t xml:space="preserve">Announces Tentative Agenda for </w:t>
            </w:r>
            <w:r w:rsidR="00543FCB">
              <w:rPr>
                <w:b/>
                <w:bCs/>
                <w:sz w:val="28"/>
                <w:szCs w:val="28"/>
              </w:rPr>
              <w:t xml:space="preserve">October </w:t>
            </w:r>
            <w:r w:rsidRPr="00A133B6" w:rsidR="00A133B6">
              <w:rPr>
                <w:b/>
                <w:bCs/>
                <w:sz w:val="28"/>
                <w:szCs w:val="28"/>
              </w:rPr>
              <w:t>Open Meeting</w:t>
            </w:r>
          </w:p>
          <w:p w:rsidR="008B74C3" w:rsidP="008B74C3" w14:paraId="4E8577B9" w14:textId="77777777">
            <w:pPr>
              <w:tabs>
                <w:tab w:val="left" w:pos="8625"/>
              </w:tabs>
              <w:jc w:val="center"/>
              <w:rPr>
                <w:i/>
                <w:color w:val="F2F2F2" w:themeColor="background1" w:themeShade="F2"/>
                <w:sz w:val="28"/>
              </w:rPr>
            </w:pPr>
            <w:r>
              <w:rPr>
                <w:b/>
                <w:bCs/>
                <w:i/>
                <w:sz w:val="28"/>
                <w:szCs w:val="32"/>
              </w:rPr>
              <w:t xml:space="preserve"> </w:t>
            </w:r>
          </w:p>
          <w:p w:rsidR="00A133B6" w:rsidRPr="00A133B6" w:rsidP="00A133B6" w14:paraId="714ECC05" w14:textId="49581227">
            <w:pPr>
              <w:ind w:right="-77"/>
              <w:rPr>
                <w:sz w:val="22"/>
                <w:szCs w:val="22"/>
              </w:rPr>
            </w:pPr>
            <w:r w:rsidRPr="083AF924">
              <w:rPr>
                <w:sz w:val="22"/>
                <w:szCs w:val="22"/>
              </w:rPr>
              <w:t>WASHINGTON</w:t>
            </w:r>
            <w:r>
              <w:rPr>
                <w:sz w:val="22"/>
                <w:szCs w:val="22"/>
              </w:rPr>
              <w:t xml:space="preserve">, </w:t>
            </w:r>
            <w:r w:rsidR="00543FCB">
              <w:rPr>
                <w:sz w:val="22"/>
                <w:szCs w:val="22"/>
              </w:rPr>
              <w:t>October 7,</w:t>
            </w:r>
            <w:r w:rsidRPr="00A133B6">
              <w:rPr>
                <w:sz w:val="22"/>
                <w:szCs w:val="22"/>
              </w:rPr>
              <w:t xml:space="preserve"> 2025—F</w:t>
            </w:r>
            <w:r w:rsidRPr="00D07EE0">
              <w:rPr>
                <w:sz w:val="22"/>
                <w:szCs w:val="22"/>
              </w:rPr>
              <w:t xml:space="preserve">ederal Communications Commission Chairman Brendan Carr announced that the items below are tentatively on the agenda for the </w:t>
            </w:r>
            <w:r w:rsidR="00257F30">
              <w:rPr>
                <w:sz w:val="22"/>
                <w:szCs w:val="22"/>
              </w:rPr>
              <w:t>October</w:t>
            </w:r>
            <w:r w:rsidRPr="00D07EE0" w:rsidR="00257F30">
              <w:rPr>
                <w:sz w:val="22"/>
                <w:szCs w:val="22"/>
              </w:rPr>
              <w:t xml:space="preserve"> </w:t>
            </w:r>
            <w:r w:rsidRPr="00D07EE0">
              <w:rPr>
                <w:sz w:val="22"/>
                <w:szCs w:val="22"/>
              </w:rPr>
              <w:t xml:space="preserve">Open Commission Meeting scheduled for </w:t>
            </w:r>
            <w:r w:rsidRPr="00D07EE0" w:rsidR="00C07E30">
              <w:rPr>
                <w:sz w:val="22"/>
                <w:szCs w:val="22"/>
              </w:rPr>
              <w:t>Tuesday</w:t>
            </w:r>
            <w:r w:rsidRPr="00D07EE0">
              <w:rPr>
                <w:sz w:val="22"/>
                <w:szCs w:val="22"/>
              </w:rPr>
              <w:t>,</w:t>
            </w:r>
            <w:r w:rsidRPr="00D07EE0" w:rsidR="00C07E30">
              <w:rPr>
                <w:sz w:val="22"/>
                <w:szCs w:val="22"/>
              </w:rPr>
              <w:t xml:space="preserve"> </w:t>
            </w:r>
            <w:r w:rsidR="00543FCB">
              <w:rPr>
                <w:sz w:val="22"/>
                <w:szCs w:val="22"/>
              </w:rPr>
              <w:t>October 28</w:t>
            </w:r>
            <w:r w:rsidRPr="00A133B6">
              <w:rPr>
                <w:sz w:val="22"/>
                <w:szCs w:val="22"/>
              </w:rPr>
              <w:t>, 2025:</w:t>
            </w:r>
          </w:p>
          <w:p w:rsidR="00A133B6" w:rsidRPr="00A133B6" w:rsidP="00A133B6" w14:paraId="76F5D785" w14:textId="77777777">
            <w:pPr>
              <w:ind w:right="-77"/>
              <w:rPr>
                <w:sz w:val="22"/>
                <w:szCs w:val="22"/>
              </w:rPr>
            </w:pPr>
          </w:p>
          <w:p w:rsidR="008B642B" w:rsidRPr="008B642B" w:rsidP="008B642B" w14:paraId="30D63307" w14:textId="2E9E210E">
            <w:pPr>
              <w:rPr>
                <w:sz w:val="22"/>
                <w:szCs w:val="22"/>
              </w:rPr>
            </w:pPr>
            <w:r w:rsidRPr="008B642B">
              <w:rPr>
                <w:b/>
                <w:bCs/>
                <w:sz w:val="22"/>
                <w:szCs w:val="22"/>
              </w:rPr>
              <w:t>Space Modernization for the 21</w:t>
            </w:r>
            <w:r w:rsidRPr="008B642B">
              <w:rPr>
                <w:b/>
                <w:bCs/>
                <w:sz w:val="22"/>
                <w:szCs w:val="22"/>
                <w:vertAlign w:val="superscript"/>
              </w:rPr>
              <w:t>st</w:t>
            </w:r>
            <w:r w:rsidRPr="008B642B">
              <w:rPr>
                <w:b/>
                <w:bCs/>
                <w:sz w:val="22"/>
                <w:szCs w:val="22"/>
              </w:rPr>
              <w:t xml:space="preserve"> Century</w:t>
            </w:r>
            <w:r w:rsidRPr="008B642B">
              <w:rPr>
                <w:sz w:val="22"/>
                <w:szCs w:val="22"/>
              </w:rPr>
              <w:t xml:space="preserve"> – The Commission will consider a Notice of Proposed Rulemaking that would propose overhauling the Commission’s rules for licensing space and earth stations to increase speed, predictability, and flexibility in order to support the American space economy.  The Notice would propose replacing part 25 with a new rule part—part 100—that would create a “licensing assembly line” to process applications. (SB Docket No. 25-306)  </w:t>
            </w:r>
          </w:p>
          <w:p w:rsidR="00D20133" w:rsidRPr="008B1907" w:rsidP="00A133B6" w14:paraId="3A857692" w14:textId="77777777">
            <w:pPr>
              <w:ind w:right="-77"/>
              <w:rPr>
                <w:sz w:val="22"/>
                <w:szCs w:val="22"/>
              </w:rPr>
            </w:pPr>
          </w:p>
          <w:p w:rsidR="002666ED" w:rsidRPr="008B1907" w:rsidP="002666ED" w14:paraId="3EE47F01" w14:textId="6BB09D1A">
            <w:pPr>
              <w:rPr>
                <w:sz w:val="22"/>
                <w:szCs w:val="22"/>
              </w:rPr>
            </w:pPr>
            <w:r w:rsidRPr="008B1907">
              <w:rPr>
                <w:b/>
                <w:bCs/>
                <w:sz w:val="22"/>
                <w:szCs w:val="22"/>
              </w:rPr>
              <w:t>Upper Microwave Flexible Use Service</w:t>
            </w:r>
            <w:r w:rsidRPr="008B1907" w:rsidR="008B1907">
              <w:rPr>
                <w:sz w:val="22"/>
                <w:szCs w:val="22"/>
              </w:rPr>
              <w:t xml:space="preserve"> – </w:t>
            </w:r>
            <w:r w:rsidRPr="008B1907">
              <w:rPr>
                <w:sz w:val="22"/>
                <w:szCs w:val="22"/>
              </w:rPr>
              <w:t>The Commission will consider a Notice of Proposed Rulemaking that solicits comment on a variety of ways to encourage more intensive use of spectrum bands above 24 GHz that are shared between the terrestrial Upper Microwave Flexible Use Service (UMFUS) and the Fixed-Satellite Service (FSS). (SB Docket No. 25-305) </w:t>
            </w:r>
          </w:p>
          <w:p w:rsidR="00BB2763" w:rsidP="00813AF2" w14:paraId="498E5B97" w14:textId="77777777">
            <w:pPr>
              <w:rPr>
                <w:b/>
                <w:bCs/>
              </w:rPr>
            </w:pPr>
          </w:p>
          <w:p w:rsidR="00813AF2" w:rsidRPr="00A42F96" w:rsidP="00813AF2" w14:paraId="0CFF8CF4" w14:textId="4E3CE8DF">
            <w:pPr>
              <w:rPr>
                <w:rFonts w:eastAsia="Calibri"/>
                <w:b/>
                <w:bCs/>
                <w:sz w:val="22"/>
                <w:szCs w:val="22"/>
              </w:rPr>
            </w:pPr>
            <w:r w:rsidRPr="00A42F96">
              <w:rPr>
                <w:rFonts w:eastAsia="Calibri"/>
                <w:b/>
                <w:bCs/>
                <w:sz w:val="22"/>
                <w:szCs w:val="22"/>
              </w:rPr>
              <w:t xml:space="preserve">Protecting Against National Security Threats through </w:t>
            </w:r>
            <w:r w:rsidR="0080696B">
              <w:rPr>
                <w:rFonts w:eastAsia="Calibri"/>
                <w:b/>
                <w:bCs/>
                <w:sz w:val="22"/>
                <w:szCs w:val="22"/>
              </w:rPr>
              <w:t xml:space="preserve">the </w:t>
            </w:r>
            <w:r w:rsidRPr="00A42F96">
              <w:rPr>
                <w:rFonts w:eastAsia="Calibri"/>
                <w:b/>
                <w:bCs/>
                <w:sz w:val="22"/>
                <w:szCs w:val="22"/>
              </w:rPr>
              <w:t>Equipment Authorization Program</w:t>
            </w:r>
            <w:r w:rsidRPr="00A42F96" w:rsidR="00A42F96">
              <w:rPr>
                <w:b/>
                <w:bCs/>
                <w:sz w:val="22"/>
                <w:szCs w:val="22"/>
              </w:rPr>
              <w:t xml:space="preserve"> </w:t>
            </w:r>
            <w:r w:rsidRPr="00A42F96" w:rsidR="00A42F96">
              <w:rPr>
                <w:sz w:val="22"/>
                <w:szCs w:val="22"/>
              </w:rPr>
              <w:t xml:space="preserve">– </w:t>
            </w:r>
            <w:r w:rsidRPr="00A42F96">
              <w:rPr>
                <w:rFonts w:eastAsia="Calibri"/>
                <w:sz w:val="22"/>
                <w:szCs w:val="22"/>
              </w:rPr>
              <w:t xml:space="preserve">The Commission will consider a Second Report and Order and Second Further Notice of Proposed Rulemaking to take the next important steps in modifying our equipment authorization program to protect our networks and communications supply chain against national security threats. </w:t>
            </w:r>
            <w:r w:rsidRPr="00A42F96" w:rsidR="00A42F96">
              <w:rPr>
                <w:rFonts w:eastAsia="Calibri"/>
                <w:sz w:val="22"/>
                <w:szCs w:val="22"/>
              </w:rPr>
              <w:t>(</w:t>
            </w:r>
            <w:r w:rsidRPr="00A42F96">
              <w:rPr>
                <w:rFonts w:eastAsia="Calibri"/>
                <w:sz w:val="22"/>
                <w:szCs w:val="22"/>
              </w:rPr>
              <w:t>ET Docket No. 21-232</w:t>
            </w:r>
            <w:r w:rsidRPr="00A42F96" w:rsidR="00A42F96">
              <w:rPr>
                <w:rFonts w:eastAsia="Calibri"/>
                <w:sz w:val="22"/>
                <w:szCs w:val="22"/>
              </w:rPr>
              <w:t>)</w:t>
            </w:r>
          </w:p>
          <w:p w:rsidR="00D20133" w:rsidRPr="00D20133" w:rsidP="00D20133" w14:paraId="350696AB" w14:textId="77777777">
            <w:pPr>
              <w:rPr>
                <w:sz w:val="22"/>
                <w:szCs w:val="22"/>
              </w:rPr>
            </w:pPr>
          </w:p>
          <w:p w:rsidR="00610D0B" w:rsidP="00610D0B" w14:paraId="2244649D" w14:textId="77777777">
            <w:pPr>
              <w:rPr>
                <w:sz w:val="22"/>
                <w:szCs w:val="22"/>
              </w:rPr>
            </w:pPr>
            <w:r w:rsidRPr="00BC7C56">
              <w:rPr>
                <w:b/>
                <w:bCs/>
                <w:sz w:val="22"/>
                <w:szCs w:val="22"/>
              </w:rPr>
              <w:t>Fifth Next Gen TV Further Notice</w:t>
            </w:r>
            <w:r>
              <w:rPr>
                <w:sz w:val="22"/>
                <w:szCs w:val="22"/>
              </w:rPr>
              <w:t xml:space="preserve"> – </w:t>
            </w:r>
            <w:r w:rsidRPr="00BC7C56">
              <w:rPr>
                <w:sz w:val="22"/>
                <w:szCs w:val="22"/>
              </w:rPr>
              <w:t>The Commission will consider a </w:t>
            </w:r>
            <w:r>
              <w:rPr>
                <w:sz w:val="22"/>
                <w:szCs w:val="22"/>
              </w:rPr>
              <w:t xml:space="preserve">Further </w:t>
            </w:r>
            <w:r w:rsidRPr="00BC7C56">
              <w:rPr>
                <w:sz w:val="22"/>
                <w:szCs w:val="22"/>
              </w:rPr>
              <w:t>Notice of Proposed Rulemaking that seek</w:t>
            </w:r>
            <w:r>
              <w:rPr>
                <w:sz w:val="22"/>
                <w:szCs w:val="22"/>
              </w:rPr>
              <w:t>s</w:t>
            </w:r>
            <w:r w:rsidRPr="00BC7C56">
              <w:rPr>
                <w:sz w:val="22"/>
                <w:szCs w:val="22"/>
              </w:rPr>
              <w:t xml:space="preserve"> comment on </w:t>
            </w:r>
            <w:r w:rsidRPr="00646663">
              <w:rPr>
                <w:spacing w:val="-2"/>
                <w:sz w:val="22"/>
                <w:szCs w:val="22"/>
              </w:rPr>
              <w:t xml:space="preserve">steps to support and accelerate the nation’s ongoing voluntary, market-based broadcast television transition to </w:t>
            </w:r>
            <w:r w:rsidRPr="00646663">
              <w:rPr>
                <w:sz w:val="22"/>
                <w:szCs w:val="22"/>
              </w:rPr>
              <w:t>Next Gen TV</w:t>
            </w:r>
            <w:r>
              <w:rPr>
                <w:sz w:val="22"/>
                <w:szCs w:val="22"/>
              </w:rPr>
              <w:t xml:space="preserve"> by removing</w:t>
            </w:r>
            <w:r w:rsidRPr="00646663">
              <w:rPr>
                <w:spacing w:val="-2"/>
                <w:sz w:val="22"/>
                <w:szCs w:val="22"/>
              </w:rPr>
              <w:t xml:space="preserve"> regulatory obstacles and giv</w:t>
            </w:r>
            <w:r>
              <w:rPr>
                <w:spacing w:val="-2"/>
                <w:sz w:val="22"/>
                <w:szCs w:val="22"/>
              </w:rPr>
              <w:t>ing</w:t>
            </w:r>
            <w:r w:rsidRPr="00646663">
              <w:rPr>
                <w:spacing w:val="-2"/>
                <w:sz w:val="22"/>
                <w:szCs w:val="22"/>
              </w:rPr>
              <w:t xml:space="preserve"> flexibility to broadcasters</w:t>
            </w:r>
            <w:r>
              <w:rPr>
                <w:spacing w:val="-2"/>
                <w:sz w:val="22"/>
                <w:szCs w:val="22"/>
              </w:rPr>
              <w:t>.</w:t>
            </w:r>
            <w:r w:rsidRPr="00BC7C56">
              <w:rPr>
                <w:sz w:val="22"/>
                <w:szCs w:val="22"/>
              </w:rPr>
              <w:t xml:space="preserve"> (</w:t>
            </w:r>
            <w:r>
              <w:rPr>
                <w:sz w:val="22"/>
                <w:szCs w:val="22"/>
              </w:rPr>
              <w:t>GN</w:t>
            </w:r>
            <w:r w:rsidRPr="00BC7C56">
              <w:rPr>
                <w:sz w:val="22"/>
                <w:szCs w:val="22"/>
              </w:rPr>
              <w:t xml:space="preserve"> Docket No. </w:t>
            </w:r>
            <w:r>
              <w:rPr>
                <w:sz w:val="22"/>
                <w:szCs w:val="22"/>
              </w:rPr>
              <w:t>16</w:t>
            </w:r>
            <w:r w:rsidRPr="00BC7C56">
              <w:rPr>
                <w:sz w:val="22"/>
                <w:szCs w:val="22"/>
              </w:rPr>
              <w:t>-</w:t>
            </w:r>
            <w:r>
              <w:rPr>
                <w:sz w:val="22"/>
                <w:szCs w:val="22"/>
              </w:rPr>
              <w:t>142</w:t>
            </w:r>
            <w:r w:rsidRPr="00BC7C56">
              <w:rPr>
                <w:sz w:val="22"/>
                <w:szCs w:val="22"/>
              </w:rPr>
              <w:t>) </w:t>
            </w:r>
            <w:r>
              <w:rPr>
                <w:sz w:val="22"/>
                <w:szCs w:val="22"/>
              </w:rPr>
              <w:t xml:space="preserve"> </w:t>
            </w:r>
          </w:p>
          <w:p w:rsidR="007E3CC1" w:rsidP="00605BAF" w14:paraId="0B0C7643" w14:textId="77777777">
            <w:pPr>
              <w:rPr>
                <w:b/>
                <w:bCs/>
                <w:sz w:val="22"/>
                <w:szCs w:val="22"/>
              </w:rPr>
            </w:pPr>
          </w:p>
          <w:p w:rsidR="00605BAF" w:rsidP="00605BAF" w14:paraId="5A5521EF" w14:textId="52BD3869">
            <w:pPr>
              <w:rPr>
                <w:sz w:val="22"/>
                <w:szCs w:val="22"/>
              </w:rPr>
            </w:pPr>
            <w:r w:rsidRPr="00D20133">
              <w:rPr>
                <w:b/>
                <w:bCs/>
                <w:sz w:val="22"/>
                <w:szCs w:val="22"/>
              </w:rPr>
              <w:t>IP Interconnection</w:t>
            </w:r>
            <w:r w:rsidRPr="00D20133">
              <w:rPr>
                <w:sz w:val="22"/>
                <w:szCs w:val="22"/>
              </w:rPr>
              <w:t xml:space="preserve"> </w:t>
            </w:r>
            <w:r w:rsidRPr="00D20133" w:rsidR="00BA3F6C">
              <w:rPr>
                <w:sz w:val="22"/>
                <w:szCs w:val="22"/>
              </w:rPr>
              <w:t>–</w:t>
            </w:r>
            <w:r w:rsidRPr="00D20133">
              <w:rPr>
                <w:sz w:val="22"/>
                <w:szCs w:val="22"/>
              </w:rPr>
              <w:t xml:space="preserve"> The Commission will consider a Notice of Proposed Rulemaking that would examine the interconnection requirements imposed on incumbent local exchange carriers, and seek comment on ways the Commission can facilitate a successful transition to all-IP interconnection for voice services while retaining critical oversight in areas of public safety and consumer protection. (WC Docket Nos. 25-</w:t>
            </w:r>
            <w:r w:rsidR="003761A9">
              <w:rPr>
                <w:sz w:val="22"/>
                <w:szCs w:val="22"/>
              </w:rPr>
              <w:t>304</w:t>
            </w:r>
            <w:r w:rsidRPr="00D20133">
              <w:rPr>
                <w:sz w:val="22"/>
                <w:szCs w:val="22"/>
              </w:rPr>
              <w:t>, 25-208, 17-97)</w:t>
            </w:r>
          </w:p>
          <w:p w:rsidR="00605BAF" w:rsidP="00D20133" w14:paraId="18D8C829" w14:textId="77777777">
            <w:pPr>
              <w:rPr>
                <w:b/>
                <w:bCs/>
                <w:sz w:val="22"/>
                <w:szCs w:val="22"/>
              </w:rPr>
            </w:pPr>
          </w:p>
          <w:p w:rsidR="00D20133" w:rsidRPr="00D20133" w:rsidP="00D20133" w14:paraId="58CEF290" w14:textId="484FD81C">
            <w:pPr>
              <w:rPr>
                <w:sz w:val="22"/>
                <w:szCs w:val="22"/>
              </w:rPr>
            </w:pPr>
            <w:r w:rsidRPr="00D20133">
              <w:rPr>
                <w:b/>
                <w:bCs/>
                <w:sz w:val="22"/>
                <w:szCs w:val="22"/>
              </w:rPr>
              <w:t xml:space="preserve">Empowering Broadband Consumers Through Transparency </w:t>
            </w:r>
            <w:r w:rsidRPr="00D20133">
              <w:rPr>
                <w:sz w:val="22"/>
                <w:szCs w:val="22"/>
              </w:rPr>
              <w:t>– The Commission will consider a Further Notice of Proposed Rulemaking that would propose to eliminate certain broadband label requirements and seek comment on other ways to streamline the broadband label rules to reduce compliance burdens while preserving their consumer benefit. (</w:t>
            </w:r>
            <w:r w:rsidRPr="00577F0E" w:rsidR="0047638F">
              <w:rPr>
                <w:sz w:val="22"/>
                <w:szCs w:val="22"/>
              </w:rPr>
              <w:t>CG Docket No. 22-2</w:t>
            </w:r>
            <w:r w:rsidRPr="00D20133">
              <w:rPr>
                <w:sz w:val="22"/>
                <w:szCs w:val="22"/>
              </w:rPr>
              <w:t>)</w:t>
            </w:r>
          </w:p>
          <w:p w:rsidR="00D20133" w:rsidRPr="00826FAD" w:rsidP="00D20133" w14:paraId="163C735A" w14:textId="77777777">
            <w:pPr>
              <w:rPr>
                <w:sz w:val="22"/>
                <w:szCs w:val="22"/>
              </w:rPr>
            </w:pPr>
          </w:p>
          <w:p w:rsidR="0097092E" w:rsidRPr="00826FAD" w:rsidP="0097092E" w14:paraId="031A9C8A" w14:textId="6361B5AC">
            <w:pPr>
              <w:tabs>
                <w:tab w:val="center" w:pos="4680"/>
              </w:tabs>
              <w:suppressAutoHyphens/>
              <w:rPr>
                <w:spacing w:val="-2"/>
                <w:sz w:val="22"/>
                <w:szCs w:val="22"/>
              </w:rPr>
            </w:pPr>
            <w:r w:rsidRPr="00826FAD">
              <w:rPr>
                <w:b/>
                <w:bCs/>
                <w:sz w:val="22"/>
                <w:szCs w:val="22"/>
              </w:rPr>
              <w:t>Improving Verification and Presentation of Caller Identification Information</w:t>
            </w:r>
            <w:r w:rsidRPr="00826FAD">
              <w:rPr>
                <w:sz w:val="22"/>
                <w:szCs w:val="22"/>
              </w:rPr>
              <w:t xml:space="preserve"> – The Commission will consider a Further Notice of Proposed Rulemaking and Public Notice that would propose to give consumers accurate caller name and other information to help them better understand who is calling and whether to answer the call; propose to simplify, streamline, or eliminate outdated robocalls requirements; and provide notice that the Commission intends to </w:t>
            </w:r>
            <w:r w:rsidRPr="00826FAD">
              <w:rPr>
                <w:sz w:val="22"/>
                <w:szCs w:val="22"/>
              </w:rPr>
              <w:t>dismiss certain older petitions for reconsideration and applications for review related to the Telephone Consumer Protection Act</w:t>
            </w:r>
            <w:r w:rsidRPr="00826FAD">
              <w:rPr>
                <w:spacing w:val="-2"/>
                <w:sz w:val="22"/>
                <w:szCs w:val="22"/>
              </w:rPr>
              <w:t xml:space="preserve">.  </w:t>
            </w:r>
            <w:r w:rsidRPr="00826FAD">
              <w:rPr>
                <w:sz w:val="22"/>
                <w:szCs w:val="22"/>
              </w:rPr>
              <w:t>(</w:t>
            </w:r>
            <w:r w:rsidRPr="00826FAD">
              <w:rPr>
                <w:spacing w:val="-2"/>
                <w:sz w:val="22"/>
                <w:szCs w:val="22"/>
              </w:rPr>
              <w:t>CG Docket Nos. 17-59, 02-278</w:t>
            </w:r>
            <w:r w:rsidRPr="00826FAD" w:rsidR="00826FAD">
              <w:rPr>
                <w:spacing w:val="-2"/>
                <w:sz w:val="22"/>
                <w:szCs w:val="22"/>
              </w:rPr>
              <w:t>, 25-307</w:t>
            </w:r>
            <w:r w:rsidR="0076160E">
              <w:rPr>
                <w:spacing w:val="-2"/>
                <w:sz w:val="22"/>
                <w:szCs w:val="22"/>
              </w:rPr>
              <w:t xml:space="preserve">; </w:t>
            </w:r>
            <w:r w:rsidRPr="00826FAD" w:rsidR="00826FAD">
              <w:rPr>
                <w:spacing w:val="-2"/>
                <w:sz w:val="22"/>
                <w:szCs w:val="22"/>
              </w:rPr>
              <w:t>WC Docket No. 17-97</w:t>
            </w:r>
            <w:r w:rsidR="00257F30">
              <w:rPr>
                <w:spacing w:val="-2"/>
                <w:sz w:val="22"/>
                <w:szCs w:val="22"/>
              </w:rPr>
              <w:t>)</w:t>
            </w:r>
          </w:p>
          <w:p w:rsidR="0097092E" w:rsidP="0097092E" w14:paraId="2EF40871" w14:textId="77777777">
            <w:pPr>
              <w:tabs>
                <w:tab w:val="center" w:pos="4680"/>
              </w:tabs>
              <w:suppressAutoHyphens/>
              <w:rPr>
                <w:spacing w:val="-2"/>
              </w:rPr>
            </w:pPr>
          </w:p>
          <w:p w:rsidR="00BB2763" w:rsidP="00BB2763" w14:paraId="755C802D" w14:textId="469B2591">
            <w:pPr>
              <w:rPr>
                <w:sz w:val="22"/>
                <w:szCs w:val="22"/>
              </w:rPr>
            </w:pPr>
            <w:r w:rsidRPr="00D20133">
              <w:rPr>
                <w:b/>
                <w:bCs/>
                <w:sz w:val="22"/>
                <w:szCs w:val="22"/>
              </w:rPr>
              <w:t>I</w:t>
            </w:r>
            <w:r>
              <w:rPr>
                <w:b/>
                <w:bCs/>
                <w:sz w:val="22"/>
                <w:szCs w:val="22"/>
              </w:rPr>
              <w:t xml:space="preserve">ncarcerated Persons Calling Services </w:t>
            </w:r>
            <w:r w:rsidRPr="00D20133">
              <w:rPr>
                <w:sz w:val="22"/>
                <w:szCs w:val="22"/>
              </w:rPr>
              <w:t>– The Commission will consider a Report and Order, Order on Reconsideration, and Notice of Proposed Rulemaking that would establish new interim audio and video IPCS rate caps and correctional facilities rate additives for correctional facility cost recovery, and seek comment on establishing permanent rate caps, permanent rate additives, and continued prohibitions on site commissions and separate ancillary service charges</w:t>
            </w:r>
            <w:r w:rsidR="0076160E">
              <w:rPr>
                <w:sz w:val="22"/>
                <w:szCs w:val="22"/>
              </w:rPr>
              <w:t>.</w:t>
            </w:r>
            <w:r w:rsidRPr="00D20133">
              <w:rPr>
                <w:sz w:val="22"/>
                <w:szCs w:val="22"/>
              </w:rPr>
              <w:t xml:space="preserve"> (WC Docket Nos. 23-62, 12-375)</w:t>
            </w:r>
          </w:p>
          <w:p w:rsidR="00605BAF" w:rsidP="00BB2763" w14:paraId="0544D2A4" w14:textId="77777777">
            <w:pPr>
              <w:rPr>
                <w:sz w:val="22"/>
                <w:szCs w:val="22"/>
              </w:rPr>
            </w:pPr>
          </w:p>
          <w:p w:rsidR="006C6976" w:rsidRPr="001451BC" w:rsidP="006C6976" w14:paraId="0C8CD8B9" w14:textId="4029F09B">
            <w:pPr>
              <w:rPr>
                <w:rFonts w:ascii="Arial" w:hAnsi="Arial" w:cs="Arial"/>
                <w:sz w:val="22"/>
                <w:szCs w:val="22"/>
              </w:rPr>
            </w:pPr>
            <w:r w:rsidRPr="006C6976">
              <w:rPr>
                <w:b/>
                <w:bCs/>
                <w:sz w:val="22"/>
                <w:szCs w:val="22"/>
              </w:rPr>
              <w:t xml:space="preserve">Deleting Obsolete and Duplicative Wireless Rules </w:t>
            </w:r>
            <w:r w:rsidRPr="00D20133" w:rsidR="00775AAE">
              <w:rPr>
                <w:sz w:val="22"/>
                <w:szCs w:val="22"/>
              </w:rPr>
              <w:t>–</w:t>
            </w:r>
            <w:r w:rsidRPr="006C6976">
              <w:rPr>
                <w:sz w:val="22"/>
                <w:szCs w:val="22"/>
              </w:rPr>
              <w:t> The Commission will consider as part of the In re: Delete, Delete, Delete proceeding a Direct Final Rule that would move to delete approximately 400 primarily wireless-related rules and requirements that have sunset by operation of law; govern an expired event; regulate an obsolete technology; are no longer used in practice by the FCC or licensees; or are otherwise duplicative, outdated, or unnecessary.  These rules pertain to a wide variety of now-defunct topics including regulatory reporting requirements, technology that is no longer used, and dates pertaining to transition plans, cost-sharing obligations, pilot programs, equipment requirements, and registration procedures that have long ago passed. (GN Docket No. 25-133)</w:t>
            </w:r>
          </w:p>
          <w:p w:rsidR="00A133B6" w:rsidRPr="00A133B6" w:rsidP="00A133B6" w14:paraId="5CB63CFA" w14:textId="77777777">
            <w:pPr>
              <w:ind w:right="-77"/>
              <w:rPr>
                <w:sz w:val="22"/>
                <w:szCs w:val="22"/>
              </w:rPr>
            </w:pPr>
          </w:p>
          <w:p w:rsidR="00A133B6" w:rsidP="00A133B6" w14:paraId="564E38AE" w14:textId="765A6118">
            <w:pPr>
              <w:ind w:right="-77"/>
              <w:rPr>
                <w:sz w:val="22"/>
                <w:szCs w:val="22"/>
              </w:rPr>
            </w:pPr>
            <w:r w:rsidRPr="00A133B6">
              <w:rPr>
                <w:sz w:val="22"/>
                <w:szCs w:val="22"/>
              </w:rPr>
              <w:t>Public Drafts of Meeting Items – The FCC publicly releases the draft text of each item expected to be considered at the next Open Commission Meeting</w:t>
            </w:r>
            <w:r w:rsidR="003D3F1F">
              <w:rPr>
                <w:sz w:val="22"/>
                <w:szCs w:val="22"/>
              </w:rPr>
              <w:t xml:space="preserve">. </w:t>
            </w:r>
            <w:r w:rsidRPr="00A133B6">
              <w:rPr>
                <w:sz w:val="22"/>
                <w:szCs w:val="22"/>
              </w:rPr>
              <w:t xml:space="preserve"> One-page cover sheets are included in the public drafts to help summarize each item.  All these materials will be available on the FCC’s Open Meeting page: www.fcc.gov/openmeeting.  </w:t>
            </w:r>
          </w:p>
          <w:p w:rsidR="00257F30" w:rsidP="00A133B6" w14:paraId="4FAB3225" w14:textId="77777777">
            <w:pPr>
              <w:ind w:right="-77"/>
              <w:rPr>
                <w:sz w:val="22"/>
                <w:szCs w:val="22"/>
              </w:rPr>
            </w:pPr>
          </w:p>
          <w:p w:rsidR="00257F30" w:rsidRPr="00257F30" w:rsidP="00FE10FF" w14:paraId="68CB2F98" w14:textId="25009E2B">
            <w:pPr>
              <w:rPr>
                <w:sz w:val="22"/>
                <w:szCs w:val="22"/>
              </w:rPr>
            </w:pPr>
            <w:r w:rsidRPr="001D466C">
              <w:rPr>
                <w:sz w:val="22"/>
                <w:szCs w:val="22"/>
              </w:rPr>
              <w:t xml:space="preserve">Electronic Comment Filing System (ECFS) – </w:t>
            </w:r>
            <w:r w:rsidR="001D466C">
              <w:rPr>
                <w:sz w:val="22"/>
                <w:szCs w:val="22"/>
              </w:rPr>
              <w:t>N</w:t>
            </w:r>
            <w:r w:rsidRPr="001D466C">
              <w:rPr>
                <w:sz w:val="22"/>
                <w:szCs w:val="22"/>
              </w:rPr>
              <w:t xml:space="preserve">otices of </w:t>
            </w:r>
            <w:r w:rsidRPr="001D466C">
              <w:rPr>
                <w:i/>
                <w:iCs/>
                <w:sz w:val="22"/>
                <w:szCs w:val="22"/>
              </w:rPr>
              <w:t xml:space="preserve">ex </w:t>
            </w:r>
            <w:r w:rsidRPr="001D466C">
              <w:rPr>
                <w:i/>
                <w:iCs/>
                <w:sz w:val="22"/>
                <w:szCs w:val="22"/>
              </w:rPr>
              <w:t>parte</w:t>
            </w:r>
            <w:r w:rsidRPr="001D466C" w:rsidR="00964BEA">
              <w:rPr>
                <w:sz w:val="22"/>
                <w:szCs w:val="22"/>
              </w:rPr>
              <w:t xml:space="preserve"> presentations f</w:t>
            </w:r>
            <w:r w:rsidRPr="001D466C">
              <w:rPr>
                <w:sz w:val="22"/>
                <w:szCs w:val="22"/>
              </w:rPr>
              <w:t>iled in the dockets listed herein will be made publicly available.</w:t>
            </w:r>
          </w:p>
          <w:p w:rsidR="00A133B6" w:rsidRPr="00A133B6" w:rsidP="00A133B6" w14:paraId="11E160B4" w14:textId="77777777">
            <w:pPr>
              <w:ind w:right="-77"/>
              <w:rPr>
                <w:sz w:val="22"/>
                <w:szCs w:val="22"/>
              </w:rPr>
            </w:pPr>
          </w:p>
          <w:p w:rsidR="00A133B6" w:rsidRPr="00A133B6" w:rsidP="00A133B6" w14:paraId="0E4785AD" w14:textId="77777777">
            <w:pPr>
              <w:ind w:right="-77"/>
              <w:rPr>
                <w:sz w:val="22"/>
                <w:szCs w:val="22"/>
              </w:rPr>
            </w:pPr>
            <w:r w:rsidRPr="00A133B6">
              <w:rPr>
                <w:sz w:val="22"/>
                <w:szCs w:val="22"/>
              </w:rPr>
              <w:t xml:space="preserve">Public Attendance – The Open Meeting is scheduled to commence at 10:30 a.m. ET in the Commission Meeting Room of the Federal Communications Commission, 45 L Street, N.E., Washington, D.C.  While the Open Meeting is open to the public, the FCC headquarters building is not open access, and all guests must check in with and be screened by FCC security at the main entrance on L Street.  Attendees at the Open Meeting will not be required to have an appointment but must otherwise comply with protocols outlined at: </w:t>
            </w:r>
            <w:hyperlink r:id="rId6" w:history="1">
              <w:r w:rsidRPr="005C5FDC">
                <w:rPr>
                  <w:rStyle w:val="Hyperlink"/>
                  <w:sz w:val="22"/>
                  <w:szCs w:val="22"/>
                </w:rPr>
                <w:t>https://www.fcc.gov/visit</w:t>
              </w:r>
            </w:hyperlink>
            <w:r w:rsidRPr="00A133B6">
              <w:rPr>
                <w:sz w:val="22"/>
                <w:szCs w:val="22"/>
              </w:rPr>
              <w:t>.</w:t>
            </w:r>
            <w:r>
              <w:rPr>
                <w:sz w:val="22"/>
                <w:szCs w:val="22"/>
              </w:rPr>
              <w:t xml:space="preserve"> </w:t>
            </w:r>
            <w:r w:rsidRPr="00A133B6">
              <w:rPr>
                <w:sz w:val="22"/>
                <w:szCs w:val="22"/>
              </w:rPr>
              <w:t xml:space="preserve"> Open Meetings are streamed live at </w:t>
            </w:r>
            <w:hyperlink r:id="rId7" w:history="1">
              <w:r w:rsidRPr="005C5FDC">
                <w:rPr>
                  <w:rStyle w:val="Hyperlink"/>
                  <w:sz w:val="22"/>
                  <w:szCs w:val="22"/>
                </w:rPr>
                <w:t>www.fcc.gov/live</w:t>
              </w:r>
            </w:hyperlink>
            <w:r w:rsidRPr="00A133B6">
              <w:rPr>
                <w:sz w:val="22"/>
                <w:szCs w:val="22"/>
              </w:rPr>
              <w:t>.</w:t>
            </w:r>
          </w:p>
          <w:p w:rsidR="00A133B6" w:rsidRPr="00A133B6" w:rsidP="00A133B6" w14:paraId="68DFFEBC" w14:textId="77777777">
            <w:pPr>
              <w:ind w:right="-77"/>
              <w:rPr>
                <w:sz w:val="22"/>
                <w:szCs w:val="22"/>
              </w:rPr>
            </w:pPr>
          </w:p>
          <w:p w:rsidR="006D748C" w:rsidP="00A133B6" w14:paraId="743C57AC" w14:textId="77777777">
            <w:pPr>
              <w:ind w:right="-77"/>
              <w:rPr>
                <w:sz w:val="22"/>
                <w:szCs w:val="22"/>
              </w:rPr>
            </w:pPr>
            <w:r w:rsidRPr="00A133B6">
              <w:rPr>
                <w:sz w:val="22"/>
                <w:szCs w:val="22"/>
              </w:rPr>
              <w:t xml:space="preserve">Press Access – Members of the news media are welcome to attend the meeting and will be provided reserved seating on a first-come, first-served basis.  Following the meeting, the Chairman may hold a news conference in which he will take questions from credentialed members of the press in attendance.  Afterwards, senior policy and legal staff will be made available to the press in attendance for questions related to the items on the meeting agenda.  Commissioners may also choose to hold press conferences.  Press may also direct questions to the Office of Media Relations (OMR): </w:t>
            </w:r>
            <w:hyperlink r:id="rId8" w:history="1">
              <w:r w:rsidRPr="005C5FDC">
                <w:rPr>
                  <w:rStyle w:val="Hyperlink"/>
                  <w:sz w:val="22"/>
                  <w:szCs w:val="22"/>
                </w:rPr>
                <w:t>MediaRelations@fcc.gov</w:t>
              </w:r>
            </w:hyperlink>
            <w:r w:rsidRPr="00A133B6">
              <w:rPr>
                <w:sz w:val="22"/>
                <w:szCs w:val="22"/>
              </w:rPr>
              <w:t>.</w:t>
            </w:r>
            <w:r>
              <w:rPr>
                <w:sz w:val="22"/>
                <w:szCs w:val="22"/>
              </w:rPr>
              <w:t xml:space="preserve"> </w:t>
            </w:r>
            <w:r w:rsidRPr="00A133B6">
              <w:rPr>
                <w:sz w:val="22"/>
                <w:szCs w:val="22"/>
              </w:rPr>
              <w:t xml:space="preserve"> Questions about credentialing should be directed to OMR.</w:t>
            </w:r>
          </w:p>
          <w:p w:rsidR="008746AF" w:rsidRPr="002E165B" w:rsidP="008746AF" w14:paraId="49FC5878" w14:textId="77777777">
            <w:pPr>
              <w:rPr>
                <w:sz w:val="22"/>
                <w:szCs w:val="22"/>
              </w:rPr>
            </w:pPr>
          </w:p>
          <w:p w:rsidR="004F0F1F" w:rsidRPr="007475A1" w:rsidP="00850E26" w14:paraId="70DADE84" w14:textId="77777777">
            <w:pPr>
              <w:ind w:right="72"/>
              <w:jc w:val="center"/>
              <w:rPr>
                <w:sz w:val="22"/>
                <w:szCs w:val="22"/>
              </w:rPr>
            </w:pPr>
            <w:r w:rsidRPr="007475A1">
              <w:rPr>
                <w:sz w:val="22"/>
                <w:szCs w:val="22"/>
              </w:rPr>
              <w:t>###</w:t>
            </w:r>
          </w:p>
          <w:p w:rsidR="00104B0D" w:rsidRPr="00104B0D" w:rsidP="00104B0D" w14:paraId="17974F83" w14:textId="77777777">
            <w:pPr>
              <w:ind w:right="72"/>
              <w:jc w:val="center"/>
              <w:rPr>
                <w:b/>
                <w:bCs/>
                <w:sz w:val="22"/>
                <w:szCs w:val="22"/>
              </w:rPr>
            </w:pPr>
            <w:r w:rsidRPr="00104B0D">
              <w:rPr>
                <w:b/>
                <w:bCs/>
                <w:sz w:val="22"/>
                <w:szCs w:val="22"/>
              </w:rPr>
              <w:br/>
              <w:t>Media Contact: MediaRelations@fcc.gov / (202) 418-0500</w:t>
            </w:r>
          </w:p>
          <w:p w:rsidR="00FF105E" w:rsidRPr="00104B0D" w:rsidP="00A547BF" w14:paraId="22D21B40"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D24C3D" w:rsidRPr="007528A5" w14:paraId="5CCA533B" w14:textId="77777777">
      <w:pPr>
        <w:rPr>
          <w:b/>
          <w:bCs/>
          <w:sz w:val="2"/>
          <w:szCs w:val="2"/>
        </w:rPr>
      </w:pPr>
    </w:p>
    <w:p w:rsidR="003B5355" w:rsidRPr="007528A5" w14:paraId="50C46C07"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DC5"/>
    <w:rsid w:val="00012186"/>
    <w:rsid w:val="00013E6B"/>
    <w:rsid w:val="00014F48"/>
    <w:rsid w:val="0002500C"/>
    <w:rsid w:val="000311FC"/>
    <w:rsid w:val="00040127"/>
    <w:rsid w:val="00046988"/>
    <w:rsid w:val="00061904"/>
    <w:rsid w:val="00065E2D"/>
    <w:rsid w:val="00081232"/>
    <w:rsid w:val="0009127B"/>
    <w:rsid w:val="00091E65"/>
    <w:rsid w:val="00094D25"/>
    <w:rsid w:val="00096D4A"/>
    <w:rsid w:val="000A3783"/>
    <w:rsid w:val="000A38EA"/>
    <w:rsid w:val="000C1E47"/>
    <w:rsid w:val="000C26F3"/>
    <w:rsid w:val="000D4846"/>
    <w:rsid w:val="000E049E"/>
    <w:rsid w:val="000E0B1A"/>
    <w:rsid w:val="00104B0D"/>
    <w:rsid w:val="0010799B"/>
    <w:rsid w:val="001150A4"/>
    <w:rsid w:val="00117DB2"/>
    <w:rsid w:val="00123ED2"/>
    <w:rsid w:val="00125BE0"/>
    <w:rsid w:val="00134A4A"/>
    <w:rsid w:val="00134BC7"/>
    <w:rsid w:val="00142C13"/>
    <w:rsid w:val="001451BC"/>
    <w:rsid w:val="00150380"/>
    <w:rsid w:val="00152776"/>
    <w:rsid w:val="00153222"/>
    <w:rsid w:val="001577D3"/>
    <w:rsid w:val="001733A6"/>
    <w:rsid w:val="001865A9"/>
    <w:rsid w:val="00187DB2"/>
    <w:rsid w:val="001A5C06"/>
    <w:rsid w:val="001B030B"/>
    <w:rsid w:val="001B20BB"/>
    <w:rsid w:val="001B7CA9"/>
    <w:rsid w:val="001C4370"/>
    <w:rsid w:val="001D3779"/>
    <w:rsid w:val="001D466C"/>
    <w:rsid w:val="001E593F"/>
    <w:rsid w:val="001F0469"/>
    <w:rsid w:val="001F147B"/>
    <w:rsid w:val="001F209C"/>
    <w:rsid w:val="00202EF3"/>
    <w:rsid w:val="00203A98"/>
    <w:rsid w:val="00206EDD"/>
    <w:rsid w:val="0021247E"/>
    <w:rsid w:val="002146F6"/>
    <w:rsid w:val="00231C32"/>
    <w:rsid w:val="00240345"/>
    <w:rsid w:val="002421F0"/>
    <w:rsid w:val="00247274"/>
    <w:rsid w:val="0024767B"/>
    <w:rsid w:val="00257F30"/>
    <w:rsid w:val="002666ED"/>
    <w:rsid w:val="00266966"/>
    <w:rsid w:val="0028133D"/>
    <w:rsid w:val="00282685"/>
    <w:rsid w:val="00285C36"/>
    <w:rsid w:val="00286596"/>
    <w:rsid w:val="00294C0C"/>
    <w:rsid w:val="00297F5E"/>
    <w:rsid w:val="002A016A"/>
    <w:rsid w:val="002A0934"/>
    <w:rsid w:val="002B1013"/>
    <w:rsid w:val="002B3479"/>
    <w:rsid w:val="002C0A71"/>
    <w:rsid w:val="002C0B0D"/>
    <w:rsid w:val="002C4377"/>
    <w:rsid w:val="002D03E5"/>
    <w:rsid w:val="002D1E91"/>
    <w:rsid w:val="002D4180"/>
    <w:rsid w:val="002E165B"/>
    <w:rsid w:val="002E3F1D"/>
    <w:rsid w:val="002F0C79"/>
    <w:rsid w:val="002F31D0"/>
    <w:rsid w:val="00300359"/>
    <w:rsid w:val="0031131E"/>
    <w:rsid w:val="0031773E"/>
    <w:rsid w:val="003230CE"/>
    <w:rsid w:val="003266BE"/>
    <w:rsid w:val="00333871"/>
    <w:rsid w:val="003427CE"/>
    <w:rsid w:val="00342C9C"/>
    <w:rsid w:val="00347716"/>
    <w:rsid w:val="003506E1"/>
    <w:rsid w:val="00353B95"/>
    <w:rsid w:val="003727E3"/>
    <w:rsid w:val="00374AE5"/>
    <w:rsid w:val="0037558A"/>
    <w:rsid w:val="003761A9"/>
    <w:rsid w:val="00385A93"/>
    <w:rsid w:val="003910F1"/>
    <w:rsid w:val="003B4268"/>
    <w:rsid w:val="003B5355"/>
    <w:rsid w:val="003D3F1F"/>
    <w:rsid w:val="003D5DCE"/>
    <w:rsid w:val="003D7499"/>
    <w:rsid w:val="003E42FC"/>
    <w:rsid w:val="003E5991"/>
    <w:rsid w:val="003F2135"/>
    <w:rsid w:val="003F344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73E9C"/>
    <w:rsid w:val="00474016"/>
    <w:rsid w:val="004745B2"/>
    <w:rsid w:val="0047638F"/>
    <w:rsid w:val="00480099"/>
    <w:rsid w:val="00481A5F"/>
    <w:rsid w:val="004941A2"/>
    <w:rsid w:val="00497858"/>
    <w:rsid w:val="004A729A"/>
    <w:rsid w:val="004B2FB3"/>
    <w:rsid w:val="004B4FEA"/>
    <w:rsid w:val="004C0ADA"/>
    <w:rsid w:val="004C3057"/>
    <w:rsid w:val="004C433E"/>
    <w:rsid w:val="004C4512"/>
    <w:rsid w:val="004C4F36"/>
    <w:rsid w:val="004D3D85"/>
    <w:rsid w:val="004E2BD8"/>
    <w:rsid w:val="004F0F1F"/>
    <w:rsid w:val="00500E42"/>
    <w:rsid w:val="005022AA"/>
    <w:rsid w:val="00504845"/>
    <w:rsid w:val="0050757F"/>
    <w:rsid w:val="0051333C"/>
    <w:rsid w:val="00516AD2"/>
    <w:rsid w:val="005337D4"/>
    <w:rsid w:val="00543FCB"/>
    <w:rsid w:val="00543FE3"/>
    <w:rsid w:val="0054400D"/>
    <w:rsid w:val="00545DAE"/>
    <w:rsid w:val="00555853"/>
    <w:rsid w:val="00571B83"/>
    <w:rsid w:val="00574BE5"/>
    <w:rsid w:val="00575A00"/>
    <w:rsid w:val="00577F0E"/>
    <w:rsid w:val="00586417"/>
    <w:rsid w:val="0058673C"/>
    <w:rsid w:val="00594504"/>
    <w:rsid w:val="005A14C1"/>
    <w:rsid w:val="005A7972"/>
    <w:rsid w:val="005B0B66"/>
    <w:rsid w:val="005B17E7"/>
    <w:rsid w:val="005B2643"/>
    <w:rsid w:val="005C1B2A"/>
    <w:rsid w:val="005C5FDC"/>
    <w:rsid w:val="005D06D9"/>
    <w:rsid w:val="005D17FD"/>
    <w:rsid w:val="005E2CB0"/>
    <w:rsid w:val="005F0D55"/>
    <w:rsid w:val="005F183E"/>
    <w:rsid w:val="00600DDA"/>
    <w:rsid w:val="00603A30"/>
    <w:rsid w:val="00604211"/>
    <w:rsid w:val="00605BAF"/>
    <w:rsid w:val="00610D0B"/>
    <w:rsid w:val="00613498"/>
    <w:rsid w:val="00617B94"/>
    <w:rsid w:val="00620BED"/>
    <w:rsid w:val="00626FFF"/>
    <w:rsid w:val="00630EFB"/>
    <w:rsid w:val="006415B4"/>
    <w:rsid w:val="00644E3D"/>
    <w:rsid w:val="00646663"/>
    <w:rsid w:val="00651B9E"/>
    <w:rsid w:val="00652019"/>
    <w:rsid w:val="006550CC"/>
    <w:rsid w:val="00657EC9"/>
    <w:rsid w:val="00665633"/>
    <w:rsid w:val="00671813"/>
    <w:rsid w:val="00674C86"/>
    <w:rsid w:val="0068015E"/>
    <w:rsid w:val="006861AB"/>
    <w:rsid w:val="00686B89"/>
    <w:rsid w:val="0069420F"/>
    <w:rsid w:val="006A2FC5"/>
    <w:rsid w:val="006A7D75"/>
    <w:rsid w:val="006B0A70"/>
    <w:rsid w:val="006B606A"/>
    <w:rsid w:val="006C33AF"/>
    <w:rsid w:val="006C6976"/>
    <w:rsid w:val="006D16EF"/>
    <w:rsid w:val="006D5D22"/>
    <w:rsid w:val="006D748C"/>
    <w:rsid w:val="006D78E7"/>
    <w:rsid w:val="006E0324"/>
    <w:rsid w:val="006E4A76"/>
    <w:rsid w:val="006F1DBD"/>
    <w:rsid w:val="00700556"/>
    <w:rsid w:val="0070589A"/>
    <w:rsid w:val="007060B9"/>
    <w:rsid w:val="007167DD"/>
    <w:rsid w:val="007178C6"/>
    <w:rsid w:val="0072478B"/>
    <w:rsid w:val="0072690F"/>
    <w:rsid w:val="0073414D"/>
    <w:rsid w:val="007475A1"/>
    <w:rsid w:val="00750A11"/>
    <w:rsid w:val="0075235E"/>
    <w:rsid w:val="007528A5"/>
    <w:rsid w:val="0076160E"/>
    <w:rsid w:val="00770660"/>
    <w:rsid w:val="007732CC"/>
    <w:rsid w:val="00774079"/>
    <w:rsid w:val="00775AAE"/>
    <w:rsid w:val="0077752B"/>
    <w:rsid w:val="007926F8"/>
    <w:rsid w:val="00793D6F"/>
    <w:rsid w:val="00794090"/>
    <w:rsid w:val="007A44F8"/>
    <w:rsid w:val="007B19CE"/>
    <w:rsid w:val="007B41C7"/>
    <w:rsid w:val="007B59BD"/>
    <w:rsid w:val="007D21BF"/>
    <w:rsid w:val="007D69DE"/>
    <w:rsid w:val="007E3CC1"/>
    <w:rsid w:val="007F1F21"/>
    <w:rsid w:val="007F3C12"/>
    <w:rsid w:val="007F418E"/>
    <w:rsid w:val="007F5205"/>
    <w:rsid w:val="0080486B"/>
    <w:rsid w:val="0080696B"/>
    <w:rsid w:val="00813AF2"/>
    <w:rsid w:val="00817F58"/>
    <w:rsid w:val="008215E7"/>
    <w:rsid w:val="00826FAD"/>
    <w:rsid w:val="00830FC6"/>
    <w:rsid w:val="00841BBA"/>
    <w:rsid w:val="00850E26"/>
    <w:rsid w:val="00852BF6"/>
    <w:rsid w:val="00865EAA"/>
    <w:rsid w:val="00866095"/>
    <w:rsid w:val="00866F06"/>
    <w:rsid w:val="008728F5"/>
    <w:rsid w:val="008746AF"/>
    <w:rsid w:val="008824C2"/>
    <w:rsid w:val="00883E8F"/>
    <w:rsid w:val="00885762"/>
    <w:rsid w:val="008960E4"/>
    <w:rsid w:val="008A1B20"/>
    <w:rsid w:val="008A3940"/>
    <w:rsid w:val="008B13C9"/>
    <w:rsid w:val="008B1907"/>
    <w:rsid w:val="008B642B"/>
    <w:rsid w:val="008B74C3"/>
    <w:rsid w:val="008C248C"/>
    <w:rsid w:val="008C5432"/>
    <w:rsid w:val="008C7BF1"/>
    <w:rsid w:val="008D00D6"/>
    <w:rsid w:val="008D484B"/>
    <w:rsid w:val="008D4D00"/>
    <w:rsid w:val="008D4E5E"/>
    <w:rsid w:val="008D7ABD"/>
    <w:rsid w:val="008E55A2"/>
    <w:rsid w:val="008E6864"/>
    <w:rsid w:val="008F1609"/>
    <w:rsid w:val="008F78D8"/>
    <w:rsid w:val="0090642E"/>
    <w:rsid w:val="00927B09"/>
    <w:rsid w:val="0093373C"/>
    <w:rsid w:val="00933977"/>
    <w:rsid w:val="00954C62"/>
    <w:rsid w:val="00961620"/>
    <w:rsid w:val="00964BEA"/>
    <w:rsid w:val="00966815"/>
    <w:rsid w:val="0097092E"/>
    <w:rsid w:val="009734B6"/>
    <w:rsid w:val="0098096F"/>
    <w:rsid w:val="0098437A"/>
    <w:rsid w:val="00986C92"/>
    <w:rsid w:val="00993C47"/>
    <w:rsid w:val="009972BC"/>
    <w:rsid w:val="009B07DE"/>
    <w:rsid w:val="009B4B16"/>
    <w:rsid w:val="009B7F2E"/>
    <w:rsid w:val="009E54A1"/>
    <w:rsid w:val="009E5F77"/>
    <w:rsid w:val="009F0DAE"/>
    <w:rsid w:val="009F4E25"/>
    <w:rsid w:val="009F5B1F"/>
    <w:rsid w:val="00A133B6"/>
    <w:rsid w:val="00A225A9"/>
    <w:rsid w:val="00A3308E"/>
    <w:rsid w:val="00A35757"/>
    <w:rsid w:val="00A35DFD"/>
    <w:rsid w:val="00A42F96"/>
    <w:rsid w:val="00A441E5"/>
    <w:rsid w:val="00A50722"/>
    <w:rsid w:val="00A53E6B"/>
    <w:rsid w:val="00A547BF"/>
    <w:rsid w:val="00A6714A"/>
    <w:rsid w:val="00A702DF"/>
    <w:rsid w:val="00A775A3"/>
    <w:rsid w:val="00A81700"/>
    <w:rsid w:val="00A81B5B"/>
    <w:rsid w:val="00A82FAD"/>
    <w:rsid w:val="00A83E3D"/>
    <w:rsid w:val="00A9673A"/>
    <w:rsid w:val="00A96EF2"/>
    <w:rsid w:val="00A973B8"/>
    <w:rsid w:val="00AA5C35"/>
    <w:rsid w:val="00AA5ED9"/>
    <w:rsid w:val="00AB62DE"/>
    <w:rsid w:val="00AC0A38"/>
    <w:rsid w:val="00AC4274"/>
    <w:rsid w:val="00AC4E0E"/>
    <w:rsid w:val="00AC517B"/>
    <w:rsid w:val="00AD0D19"/>
    <w:rsid w:val="00AD4184"/>
    <w:rsid w:val="00AD452E"/>
    <w:rsid w:val="00AF051B"/>
    <w:rsid w:val="00B037A2"/>
    <w:rsid w:val="00B16B92"/>
    <w:rsid w:val="00B31870"/>
    <w:rsid w:val="00B320B8"/>
    <w:rsid w:val="00B35569"/>
    <w:rsid w:val="00B35EE2"/>
    <w:rsid w:val="00B36DEF"/>
    <w:rsid w:val="00B42763"/>
    <w:rsid w:val="00B526FE"/>
    <w:rsid w:val="00B57131"/>
    <w:rsid w:val="00B62EB9"/>
    <w:rsid w:val="00B62F2C"/>
    <w:rsid w:val="00B70283"/>
    <w:rsid w:val="00B71F1C"/>
    <w:rsid w:val="00B72307"/>
    <w:rsid w:val="00B727C9"/>
    <w:rsid w:val="00B735C8"/>
    <w:rsid w:val="00B76A63"/>
    <w:rsid w:val="00B818BB"/>
    <w:rsid w:val="00BA3F6C"/>
    <w:rsid w:val="00BA6350"/>
    <w:rsid w:val="00BB2763"/>
    <w:rsid w:val="00BB4E29"/>
    <w:rsid w:val="00BB74C9"/>
    <w:rsid w:val="00BC1B3F"/>
    <w:rsid w:val="00BC3AB6"/>
    <w:rsid w:val="00BC7C56"/>
    <w:rsid w:val="00BD19E8"/>
    <w:rsid w:val="00BD4273"/>
    <w:rsid w:val="00BF2BDA"/>
    <w:rsid w:val="00C0698F"/>
    <w:rsid w:val="00C07E30"/>
    <w:rsid w:val="00C31ED8"/>
    <w:rsid w:val="00C321B1"/>
    <w:rsid w:val="00C374E1"/>
    <w:rsid w:val="00C432E4"/>
    <w:rsid w:val="00C45ADA"/>
    <w:rsid w:val="00C513DA"/>
    <w:rsid w:val="00C5360D"/>
    <w:rsid w:val="00C65A3C"/>
    <w:rsid w:val="00C70C26"/>
    <w:rsid w:val="00C72001"/>
    <w:rsid w:val="00C7593B"/>
    <w:rsid w:val="00C772B7"/>
    <w:rsid w:val="00C80347"/>
    <w:rsid w:val="00C819F3"/>
    <w:rsid w:val="00C85B09"/>
    <w:rsid w:val="00C870AC"/>
    <w:rsid w:val="00CB24D2"/>
    <w:rsid w:val="00CB7C1A"/>
    <w:rsid w:val="00CC0538"/>
    <w:rsid w:val="00CC2D76"/>
    <w:rsid w:val="00CC5E08"/>
    <w:rsid w:val="00CC72B0"/>
    <w:rsid w:val="00CE14FD"/>
    <w:rsid w:val="00CE621D"/>
    <w:rsid w:val="00CF1A18"/>
    <w:rsid w:val="00CF1AB1"/>
    <w:rsid w:val="00CF6860"/>
    <w:rsid w:val="00D02AC6"/>
    <w:rsid w:val="00D03F0C"/>
    <w:rsid w:val="00D04312"/>
    <w:rsid w:val="00D07EE0"/>
    <w:rsid w:val="00D16A7F"/>
    <w:rsid w:val="00D16AD2"/>
    <w:rsid w:val="00D20133"/>
    <w:rsid w:val="00D22596"/>
    <w:rsid w:val="00D22691"/>
    <w:rsid w:val="00D24C3D"/>
    <w:rsid w:val="00D46CB1"/>
    <w:rsid w:val="00D54C98"/>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C5839"/>
    <w:rsid w:val="00DD1750"/>
    <w:rsid w:val="00DD6C13"/>
    <w:rsid w:val="00E020F1"/>
    <w:rsid w:val="00E16B69"/>
    <w:rsid w:val="00E17C8C"/>
    <w:rsid w:val="00E349AA"/>
    <w:rsid w:val="00E41390"/>
    <w:rsid w:val="00E41CA0"/>
    <w:rsid w:val="00E4366B"/>
    <w:rsid w:val="00E50A4A"/>
    <w:rsid w:val="00E52C29"/>
    <w:rsid w:val="00E606DE"/>
    <w:rsid w:val="00E644FE"/>
    <w:rsid w:val="00E70D4A"/>
    <w:rsid w:val="00E72733"/>
    <w:rsid w:val="00E742FA"/>
    <w:rsid w:val="00E76816"/>
    <w:rsid w:val="00E83DBF"/>
    <w:rsid w:val="00E87C13"/>
    <w:rsid w:val="00E91E04"/>
    <w:rsid w:val="00E94CD9"/>
    <w:rsid w:val="00EA1A76"/>
    <w:rsid w:val="00EA290B"/>
    <w:rsid w:val="00EB19D3"/>
    <w:rsid w:val="00EB2820"/>
    <w:rsid w:val="00EB5DC5"/>
    <w:rsid w:val="00EC338C"/>
    <w:rsid w:val="00EC7392"/>
    <w:rsid w:val="00EE0E90"/>
    <w:rsid w:val="00EE6CAB"/>
    <w:rsid w:val="00EF3BCA"/>
    <w:rsid w:val="00EF729B"/>
    <w:rsid w:val="00F01B0D"/>
    <w:rsid w:val="00F1238F"/>
    <w:rsid w:val="00F15F54"/>
    <w:rsid w:val="00F16485"/>
    <w:rsid w:val="00F228ED"/>
    <w:rsid w:val="00F26E31"/>
    <w:rsid w:val="00F27C6C"/>
    <w:rsid w:val="00F30883"/>
    <w:rsid w:val="00F349AB"/>
    <w:rsid w:val="00F34A8D"/>
    <w:rsid w:val="00F35012"/>
    <w:rsid w:val="00F5023C"/>
    <w:rsid w:val="00F50D25"/>
    <w:rsid w:val="00F535D8"/>
    <w:rsid w:val="00F61155"/>
    <w:rsid w:val="00F708E3"/>
    <w:rsid w:val="00F73D78"/>
    <w:rsid w:val="00F76561"/>
    <w:rsid w:val="00F84736"/>
    <w:rsid w:val="00F93569"/>
    <w:rsid w:val="00FA210E"/>
    <w:rsid w:val="00FA7E66"/>
    <w:rsid w:val="00FC6C29"/>
    <w:rsid w:val="00FD3876"/>
    <w:rsid w:val="00FD58E0"/>
    <w:rsid w:val="00FD71AE"/>
    <w:rsid w:val="00FE0198"/>
    <w:rsid w:val="00FE10FF"/>
    <w:rsid w:val="00FE3A7C"/>
    <w:rsid w:val="00FF105E"/>
    <w:rsid w:val="00FF1C0B"/>
    <w:rsid w:val="00FF232D"/>
    <w:rsid w:val="00FF5F20"/>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D2AFE03"/>
  <w15:docId w15:val="{7BEE901D-1D0D-4A0E-A838-5AAAADAFF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F350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image" Target="cid:image012.png@01DB94D8.E0DCDFE0" TargetMode="External" /><Relationship Id="rId6" Type="http://schemas.openxmlformats.org/officeDocument/2006/relationships/hyperlink" Target="https://www.fcc.gov/visit" TargetMode="External" /><Relationship Id="rId7" Type="http://schemas.openxmlformats.org/officeDocument/2006/relationships/hyperlink" Target="http://www.fcc.gov/live" TargetMode="External" /><Relationship Id="rId8" Type="http://schemas.openxmlformats.org/officeDocument/2006/relationships/hyperlink" Target="mailto:MediaRelations@fcc.gov" TargetMode="External" /><Relationship Id="rId9" Type="http://schemas.openxmlformats.org/officeDocument/2006/relationships/theme" Target="theme/theme1.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will.wiquist\OneDrive%20-%20FCC\General%20-%20OMR\OMR%20Templates\Template%20-%20Tentative%20Agenda%20Notic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Tentative Agenda Notice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