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Java 24.11.0 -->
  <w:body>
    <w:p w:rsidR="009C6D5B" w:rsidRPr="00661C74" w:rsidP="009C6D5B" w14:paraId="24D4C2E5" w14:textId="77777777">
      <w:pPr>
        <w:widowControl w:val="0"/>
        <w:spacing w:after="0" w:line="240" w:lineRule="auto"/>
        <w:jc w:val="center"/>
        <w:rPr>
          <w:rFonts w:ascii="Times New Roman" w:eastAsia="Times New Roman" w:hAnsi="Times New Roman" w:cs="Times New Roman"/>
          <w:b/>
          <w:bCs/>
          <w:caps/>
          <w:snapToGrid w:val="0"/>
          <w:kern w:val="28"/>
        </w:rPr>
      </w:pPr>
      <w:r w:rsidRPr="00661C74">
        <w:rPr>
          <w:rFonts w:ascii="Times New Roman" w:eastAsia="Times New Roman" w:hAnsi="Times New Roman" w:cs="Times New Roman"/>
          <w:b/>
          <w:bCs/>
          <w:caps/>
          <w:snapToGrid w:val="0"/>
          <w:kern w:val="28"/>
        </w:rPr>
        <w:t>Statement of</w:t>
      </w:r>
    </w:p>
    <w:p w:rsidR="009C6D5B" w:rsidP="009C6D5B" w14:paraId="4BD77C9F" w14:textId="25A458E5">
      <w:pPr>
        <w:widowControl w:val="0"/>
        <w:spacing w:after="0" w:line="240" w:lineRule="auto"/>
        <w:jc w:val="center"/>
        <w:rPr>
          <w:rFonts w:ascii="Times New Roman" w:eastAsia="Times New Roman" w:hAnsi="Times New Roman" w:cs="Times New Roman"/>
          <w:b/>
          <w:bCs/>
          <w:snapToGrid w:val="0"/>
          <w:kern w:val="28"/>
        </w:rPr>
      </w:pPr>
      <w:r w:rsidRPr="00661C74">
        <w:rPr>
          <w:rFonts w:ascii="Times New Roman" w:eastAsia="Calibri" w:hAnsi="Times New Roman" w:cs="Times New Roman"/>
          <w:b/>
          <w:bCs/>
          <w:snapToGrid w:val="0"/>
          <w:kern w:val="28"/>
        </w:rPr>
        <w:t>COMMISSIONER ANNA M. GOMEZ</w:t>
      </w:r>
    </w:p>
    <w:p w:rsidR="009C6D5B" w:rsidRPr="009C6D5B" w:rsidP="009C6D5B" w14:paraId="0679DCBF" w14:textId="77777777">
      <w:pPr>
        <w:widowControl w:val="0"/>
        <w:spacing w:after="0" w:line="240" w:lineRule="auto"/>
        <w:jc w:val="center"/>
        <w:rPr>
          <w:rFonts w:ascii="Times New Roman" w:eastAsia="Times New Roman" w:hAnsi="Times New Roman" w:cs="Times New Roman"/>
          <w:b/>
          <w:bCs/>
          <w:snapToGrid w:val="0"/>
          <w:kern w:val="28"/>
        </w:rPr>
      </w:pPr>
    </w:p>
    <w:p w:rsidR="009C6D5B" w:rsidRPr="00DD1019" w:rsidP="003F4BA9" w14:paraId="00CD48FA" w14:textId="0C163D25">
      <w:pPr>
        <w:widowControl w:val="0"/>
        <w:spacing w:after="0" w:line="240" w:lineRule="auto"/>
        <w:ind w:left="720" w:hanging="720"/>
        <w:rPr>
          <w:rFonts w:ascii="Times New Roman" w:eastAsia="Times New Roman" w:hAnsi="Times New Roman" w:cs="Times New Roman"/>
          <w:iCs/>
          <w:snapToGrid w:val="0"/>
          <w:kern w:val="28"/>
          <w:sz w:val="22"/>
          <w:szCs w:val="22"/>
          <w14:ligatures w14:val="none"/>
        </w:rPr>
      </w:pPr>
      <w:r w:rsidRPr="00DD1019">
        <w:rPr>
          <w:rFonts w:ascii="Times New Roman" w:eastAsia="Times New Roman" w:hAnsi="Times New Roman" w:cs="Times New Roman"/>
          <w:iCs/>
          <w:snapToGrid w:val="0"/>
          <w:kern w:val="28"/>
          <w:sz w:val="22"/>
          <w:szCs w:val="22"/>
          <w14:ligatures w14:val="none"/>
        </w:rPr>
        <w:t xml:space="preserve">Re: </w:t>
      </w:r>
      <w:r w:rsidRPr="00DD1019">
        <w:rPr>
          <w:rFonts w:ascii="Times New Roman" w:eastAsia="Times New Roman" w:hAnsi="Times New Roman" w:cs="Times New Roman"/>
          <w:iCs/>
          <w:snapToGrid w:val="0"/>
          <w:kern w:val="28"/>
          <w:sz w:val="22"/>
          <w:szCs w:val="22"/>
          <w14:ligatures w14:val="none"/>
        </w:rPr>
        <w:tab/>
      </w:r>
      <w:r w:rsidRPr="00AE1CEE">
        <w:rPr>
          <w:rFonts w:ascii="Times New Roman" w:eastAsia="Times New Roman" w:hAnsi="Times New Roman" w:cs="Times New Roman"/>
          <w:i/>
          <w:snapToGrid w:val="0"/>
          <w:kern w:val="28"/>
          <w:sz w:val="22"/>
          <w:szCs w:val="22"/>
          <w14:ligatures w14:val="none"/>
        </w:rPr>
        <w:t>Protecting the Nation’s Communications Systems from Cybersecurity Threats</w:t>
      </w:r>
      <w:r w:rsidRPr="00DD1019">
        <w:rPr>
          <w:rFonts w:ascii="Times New Roman" w:eastAsia="Times New Roman" w:hAnsi="Times New Roman" w:cs="Times New Roman"/>
          <w:iCs/>
          <w:snapToGrid w:val="0"/>
          <w:kern w:val="28"/>
          <w:sz w:val="22"/>
          <w:szCs w:val="22"/>
          <w14:ligatures w14:val="none"/>
        </w:rPr>
        <w:t>, PS Docket No. 22-329, Order on Reconsideration (November 20, 2025).</w:t>
      </w:r>
    </w:p>
    <w:p w:rsidR="00010F37" w:rsidP="003F4BA9" w14:paraId="6103C4E0" w14:textId="77777777">
      <w:pPr>
        <w:widowControl w:val="0"/>
        <w:spacing w:after="0" w:line="240" w:lineRule="auto"/>
        <w:ind w:left="720" w:hanging="720"/>
        <w:rPr>
          <w:rFonts w:ascii="Times New Roman" w:hAnsi="Times New Roman" w:cs="Times New Roman"/>
        </w:rPr>
      </w:pPr>
    </w:p>
    <w:p w:rsidR="00BC7BFA" w:rsidRPr="006635E7" w:rsidP="006635E7" w14:paraId="09E958FA" w14:textId="0B68BAEB">
      <w:pPr>
        <w:widowControl w:val="0"/>
        <w:spacing w:after="120" w:line="240" w:lineRule="auto"/>
        <w:ind w:firstLine="720"/>
        <w:rPr>
          <w:rFonts w:ascii="Times New Roman" w:eastAsia="Times New Roman" w:hAnsi="Times New Roman" w:cs="Times New Roman"/>
          <w:snapToGrid w:val="0"/>
          <w:kern w:val="28"/>
          <w:sz w:val="22"/>
          <w:szCs w:val="22"/>
          <w14:ligatures w14:val="none"/>
        </w:rPr>
      </w:pPr>
      <w:r w:rsidRPr="006635E7">
        <w:rPr>
          <w:rFonts w:ascii="Times New Roman" w:eastAsia="Times New Roman" w:hAnsi="Times New Roman" w:cs="Times New Roman"/>
          <w:snapToGrid w:val="0"/>
          <w:kern w:val="28"/>
          <w:sz w:val="22"/>
          <w:szCs w:val="22"/>
          <w14:ligatures w14:val="none"/>
        </w:rPr>
        <w:t xml:space="preserve">Salt Typhoon has been described as the worst telecommunications hack in our nation’s history. It was a highly coordinated breach of American telecommunications infrastructure carried out by a foreign adversary that targeted American infrastructure, American companies, and American citizens, </w:t>
      </w:r>
      <w:r w:rsidRPr="009C1717">
        <w:rPr>
          <w:rFonts w:ascii="Times New Roman" w:eastAsia="Times New Roman" w:hAnsi="Times New Roman" w:cs="Times New Roman"/>
          <w:snapToGrid w:val="0"/>
          <w:kern w:val="28"/>
          <w:sz w:val="22"/>
          <w:szCs w:val="22"/>
          <w14:ligatures w14:val="none"/>
        </w:rPr>
        <w:t>including</w:t>
      </w:r>
      <w:r w:rsidRPr="006635E7">
        <w:rPr>
          <w:rFonts w:ascii="Times New Roman" w:eastAsia="Times New Roman" w:hAnsi="Times New Roman" w:cs="Times New Roman"/>
          <w:snapToGrid w:val="0"/>
          <w:kern w:val="28"/>
          <w:sz w:val="22"/>
          <w:szCs w:val="22"/>
          <w14:ligatures w14:val="none"/>
        </w:rPr>
        <w:t xml:space="preserve"> the current President of the United States. But more importantly, it was a wake-up call. It showed us just how few incentives exist to force companies to address the vulnerabilities that allowed that attack to happen. And it proves to us that adversaries like the </w:t>
      </w:r>
      <w:r w:rsidRPr="006635E7" w:rsidR="47D5B148">
        <w:rPr>
          <w:rFonts w:ascii="Times New Roman" w:eastAsia="Times New Roman" w:hAnsi="Times New Roman" w:cs="Times New Roman"/>
          <w:snapToGrid w:val="0"/>
          <w:kern w:val="28"/>
          <w:sz w:val="22"/>
          <w:szCs w:val="22"/>
          <w14:ligatures w14:val="none"/>
        </w:rPr>
        <w:t>Chinese Communist Party (</w:t>
      </w:r>
      <w:r w:rsidRPr="006635E7">
        <w:rPr>
          <w:rFonts w:ascii="Times New Roman" w:eastAsia="Times New Roman" w:hAnsi="Times New Roman" w:cs="Times New Roman"/>
          <w:snapToGrid w:val="0"/>
          <w:kern w:val="28"/>
          <w:sz w:val="22"/>
          <w:szCs w:val="22"/>
          <w14:ligatures w14:val="none"/>
        </w:rPr>
        <w:t>CCP</w:t>
      </w:r>
      <w:r w:rsidRPr="006635E7" w:rsidR="6D3C4EE7">
        <w:rPr>
          <w:rFonts w:ascii="Times New Roman" w:eastAsia="Times New Roman" w:hAnsi="Times New Roman" w:cs="Times New Roman"/>
          <w:snapToGrid w:val="0"/>
          <w:kern w:val="28"/>
          <w:sz w:val="22"/>
          <w:szCs w:val="22"/>
          <w14:ligatures w14:val="none"/>
        </w:rPr>
        <w:t>)</w:t>
      </w:r>
      <w:r w:rsidRPr="006635E7">
        <w:rPr>
          <w:rFonts w:ascii="Times New Roman" w:eastAsia="Times New Roman" w:hAnsi="Times New Roman" w:cs="Times New Roman"/>
          <w:snapToGrid w:val="0"/>
          <w:kern w:val="28"/>
          <w:sz w:val="22"/>
          <w:szCs w:val="22"/>
          <w14:ligatures w14:val="none"/>
        </w:rPr>
        <w:t xml:space="preserve"> will not hesitate to act aggressively and decisively</w:t>
      </w:r>
      <w:r w:rsidRPr="006635E7" w:rsidR="64C6F477">
        <w:rPr>
          <w:rFonts w:ascii="Times New Roman" w:eastAsia="Times New Roman" w:hAnsi="Times New Roman" w:cs="Times New Roman"/>
          <w:snapToGrid w:val="0"/>
          <w:kern w:val="28"/>
          <w:sz w:val="22"/>
          <w:szCs w:val="22"/>
          <w14:ligatures w14:val="none"/>
        </w:rPr>
        <w:t xml:space="preserve">. And neither should we. </w:t>
      </w:r>
      <w:r w:rsidRPr="006635E7" w:rsidR="236C2C32">
        <w:rPr>
          <w:rFonts w:ascii="Times New Roman" w:eastAsia="Times New Roman" w:hAnsi="Times New Roman" w:cs="Times New Roman"/>
          <w:snapToGrid w:val="0"/>
          <w:kern w:val="28"/>
          <w:sz w:val="22"/>
          <w:szCs w:val="22"/>
          <w14:ligatures w14:val="none"/>
        </w:rPr>
        <w:t xml:space="preserve"> </w:t>
      </w:r>
    </w:p>
    <w:p w:rsidR="00950EE3" w:rsidRPr="006635E7" w:rsidP="006635E7" w14:paraId="30932469" w14:textId="41FB3281">
      <w:pPr>
        <w:widowControl w:val="0"/>
        <w:spacing w:after="120" w:line="240" w:lineRule="auto"/>
        <w:ind w:firstLine="720"/>
        <w:rPr>
          <w:rFonts w:ascii="Times New Roman" w:eastAsia="Times New Roman" w:hAnsi="Times New Roman" w:cs="Times New Roman"/>
          <w:snapToGrid w:val="0"/>
          <w:kern w:val="28"/>
          <w:sz w:val="22"/>
          <w:szCs w:val="22"/>
          <w14:ligatures w14:val="none"/>
        </w:rPr>
      </w:pPr>
      <w:r w:rsidRPr="006635E7">
        <w:rPr>
          <w:rFonts w:ascii="Times New Roman" w:eastAsia="Times New Roman" w:hAnsi="Times New Roman" w:cs="Times New Roman"/>
          <w:snapToGrid w:val="0"/>
          <w:kern w:val="28"/>
          <w:sz w:val="22"/>
          <w:szCs w:val="22"/>
          <w14:ligatures w14:val="none"/>
        </w:rPr>
        <w:t xml:space="preserve"> Sadly, the Commission today reverses the only meaningful effort this agency has advanced in response to that attack. The January Declaratory Ruling and Notice of Proposed Rulemaking were adopted because immediate action was needed at that time. They sought to create accountability, establish clear cybersecurity obligations, and put in place an enforceable framework to harden networks before the next breach. By rescinding those efforts and offering nothing in their place, the FCC leaves the country less s</w:t>
      </w:r>
      <w:r w:rsidRPr="006635E7" w:rsidR="72B647B8">
        <w:rPr>
          <w:rFonts w:ascii="Times New Roman" w:eastAsia="Times New Roman" w:hAnsi="Times New Roman" w:cs="Times New Roman"/>
          <w:snapToGrid w:val="0"/>
          <w:kern w:val="28"/>
          <w:sz w:val="22"/>
          <w:szCs w:val="22"/>
          <w14:ligatures w14:val="none"/>
        </w:rPr>
        <w:t>afe</w:t>
      </w:r>
      <w:r w:rsidRPr="006635E7">
        <w:rPr>
          <w:rFonts w:ascii="Times New Roman" w:eastAsia="Times New Roman" w:hAnsi="Times New Roman" w:cs="Times New Roman"/>
          <w:snapToGrid w:val="0"/>
          <w:kern w:val="28"/>
          <w:sz w:val="22"/>
          <w:szCs w:val="22"/>
          <w14:ligatures w14:val="none"/>
        </w:rPr>
        <w:t xml:space="preserve"> at the very moment when these threats are increasing</w:t>
      </w:r>
      <w:r w:rsidRPr="006635E7" w:rsidR="236C2C32">
        <w:rPr>
          <w:rFonts w:ascii="Times New Roman" w:eastAsia="Times New Roman" w:hAnsi="Times New Roman" w:cs="Times New Roman"/>
          <w:snapToGrid w:val="0"/>
          <w:kern w:val="28"/>
          <w:sz w:val="22"/>
          <w:szCs w:val="22"/>
          <w14:ligatures w14:val="none"/>
        </w:rPr>
        <w:t>.</w:t>
      </w:r>
    </w:p>
    <w:p w:rsidR="00950EE3" w:rsidRPr="006635E7" w:rsidP="006635E7" w14:paraId="4FF40694" w14:textId="62EB686A">
      <w:pPr>
        <w:widowControl w:val="0"/>
        <w:spacing w:after="120" w:line="240" w:lineRule="auto"/>
        <w:ind w:firstLine="720"/>
        <w:rPr>
          <w:rFonts w:ascii="Times New Roman" w:eastAsia="Times New Roman" w:hAnsi="Times New Roman" w:cs="Times New Roman"/>
          <w:snapToGrid w:val="0"/>
          <w:kern w:val="28"/>
          <w:sz w:val="22"/>
          <w:szCs w:val="22"/>
          <w14:ligatures w14:val="none"/>
        </w:rPr>
      </w:pPr>
      <w:r w:rsidRPr="006635E7">
        <w:rPr>
          <w:rFonts w:ascii="Times New Roman" w:eastAsia="Times New Roman" w:hAnsi="Times New Roman" w:cs="Times New Roman"/>
          <w:snapToGrid w:val="0"/>
          <w:kern w:val="28"/>
          <w:sz w:val="22"/>
          <w:szCs w:val="22"/>
          <w14:ligatures w14:val="none"/>
        </w:rPr>
        <w:t>We’re told the</w:t>
      </w:r>
      <w:r w:rsidRPr="006635E7">
        <w:rPr>
          <w:rFonts w:ascii="Times New Roman" w:eastAsia="Times New Roman" w:hAnsi="Times New Roman" w:cs="Times New Roman"/>
          <w:snapToGrid w:val="0"/>
          <w:kern w:val="28"/>
          <w:sz w:val="22"/>
          <w:szCs w:val="22"/>
          <w14:ligatures w14:val="none"/>
        </w:rPr>
        <w:t xml:space="preserve"> answer is not regulation, but voluntary collaboration. Collaboration is valuable and I support it as one part of a comprehensive cybersecurity strategy. However, collaboration is not a substitute for obligation. Handshake agreements without </w:t>
      </w:r>
      <w:r w:rsidRPr="006635E7">
        <w:rPr>
          <w:rFonts w:ascii="Times New Roman" w:eastAsia="Times New Roman" w:hAnsi="Times New Roman" w:cs="Times New Roman"/>
          <w:snapToGrid w:val="0"/>
          <w:kern w:val="28"/>
          <w:sz w:val="22"/>
          <w:szCs w:val="22"/>
          <w14:ligatures w14:val="none"/>
        </w:rPr>
        <w:t>teeth will not</w:t>
      </w:r>
      <w:r w:rsidRPr="006635E7">
        <w:rPr>
          <w:rFonts w:ascii="Times New Roman" w:eastAsia="Times New Roman" w:hAnsi="Times New Roman" w:cs="Times New Roman"/>
          <w:snapToGrid w:val="0"/>
          <w:kern w:val="28"/>
          <w:sz w:val="22"/>
          <w:szCs w:val="22"/>
          <w14:ligatures w14:val="none"/>
        </w:rPr>
        <w:t xml:space="preserve"> stop state-sponsored hackers</w:t>
      </w:r>
      <w:r w:rsidRPr="006635E7">
        <w:rPr>
          <w:rFonts w:ascii="Times New Roman" w:eastAsia="Times New Roman" w:hAnsi="Times New Roman" w:cs="Times New Roman"/>
          <w:snapToGrid w:val="0"/>
          <w:kern w:val="28"/>
          <w:sz w:val="22"/>
          <w:szCs w:val="22"/>
          <w14:ligatures w14:val="none"/>
        </w:rPr>
        <w:t xml:space="preserve"> in their quest to infiltrate our networks</w:t>
      </w:r>
      <w:r w:rsidRPr="006635E7">
        <w:rPr>
          <w:rFonts w:ascii="Times New Roman" w:eastAsia="Times New Roman" w:hAnsi="Times New Roman" w:cs="Times New Roman"/>
          <w:snapToGrid w:val="0"/>
          <w:kern w:val="28"/>
          <w:sz w:val="22"/>
          <w:szCs w:val="22"/>
          <w14:ligatures w14:val="none"/>
        </w:rPr>
        <w:t xml:space="preserve">. They </w:t>
      </w:r>
      <w:r w:rsidRPr="006635E7">
        <w:rPr>
          <w:rFonts w:ascii="Times New Roman" w:eastAsia="Times New Roman" w:hAnsi="Times New Roman" w:cs="Times New Roman"/>
          <w:snapToGrid w:val="0"/>
          <w:kern w:val="28"/>
          <w:sz w:val="22"/>
          <w:szCs w:val="22"/>
          <w14:ligatures w14:val="none"/>
        </w:rPr>
        <w:t>won’t</w:t>
      </w:r>
      <w:r w:rsidRPr="006635E7">
        <w:rPr>
          <w:rFonts w:ascii="Times New Roman" w:eastAsia="Times New Roman" w:hAnsi="Times New Roman" w:cs="Times New Roman"/>
          <w:snapToGrid w:val="0"/>
          <w:kern w:val="28"/>
          <w:sz w:val="22"/>
          <w:szCs w:val="22"/>
          <w14:ligatures w14:val="none"/>
        </w:rPr>
        <w:t xml:space="preserve"> prevent the next breach. They do not ensure that the weakest link in the chain is strengthened. If voluntary cooperation were enough, we would not be sitting here today in the wake of Salt Typhoon.</w:t>
      </w:r>
    </w:p>
    <w:p w:rsidR="00BC7BFA" w:rsidRPr="006635E7" w:rsidP="006635E7" w14:paraId="77EEF804" w14:textId="14B7EA18">
      <w:pPr>
        <w:widowControl w:val="0"/>
        <w:spacing w:after="120" w:line="240" w:lineRule="auto"/>
        <w:ind w:firstLine="720"/>
        <w:rPr>
          <w:rFonts w:ascii="Times New Roman" w:eastAsia="Times New Roman" w:hAnsi="Times New Roman" w:cs="Times New Roman"/>
          <w:snapToGrid w:val="0"/>
          <w:kern w:val="28"/>
          <w:sz w:val="22"/>
          <w:szCs w:val="22"/>
          <w14:ligatures w14:val="none"/>
        </w:rPr>
      </w:pPr>
      <w:r w:rsidRPr="006635E7">
        <w:rPr>
          <w:rFonts w:ascii="Times New Roman" w:eastAsia="Times New Roman" w:hAnsi="Times New Roman" w:cs="Times New Roman"/>
          <w:snapToGrid w:val="0"/>
          <w:kern w:val="28"/>
          <w:sz w:val="22"/>
          <w:szCs w:val="22"/>
          <w14:ligatures w14:val="none"/>
        </w:rPr>
        <w:t xml:space="preserve">To be clear, partnership and collaboration are worthy goals. However, partnership and collaboration that carry no enforceable accountability are insufficient by design. </w:t>
      </w:r>
      <w:r w:rsidRPr="006635E7" w:rsidR="0263D36C">
        <w:rPr>
          <w:rFonts w:ascii="Times New Roman" w:eastAsia="Times New Roman" w:hAnsi="Times New Roman" w:cs="Times New Roman"/>
          <w:snapToGrid w:val="0"/>
          <w:kern w:val="28"/>
          <w:sz w:val="22"/>
          <w:szCs w:val="22"/>
          <w14:ligatures w14:val="none"/>
        </w:rPr>
        <w:t>Simply trusting industry to police itself is an invitation for the next breach. And w</w:t>
      </w:r>
      <w:r w:rsidRPr="006635E7">
        <w:rPr>
          <w:rFonts w:ascii="Times New Roman" w:eastAsia="Times New Roman" w:hAnsi="Times New Roman" w:cs="Times New Roman"/>
          <w:snapToGrid w:val="0"/>
          <w:kern w:val="28"/>
          <w:sz w:val="22"/>
          <w:szCs w:val="22"/>
          <w14:ligatures w14:val="none"/>
        </w:rPr>
        <w:t>hen the next breach occurs, there will be no standards to measure compliance and no mechanism for determining which safeguards should have been in place. That is governing by hope rather than by duty, and the American public deserves better.</w:t>
      </w:r>
    </w:p>
    <w:p w:rsidR="00950EE3" w:rsidRPr="006635E7" w:rsidP="006635E7" w14:paraId="60DABE64" w14:textId="50B05849">
      <w:pPr>
        <w:widowControl w:val="0"/>
        <w:spacing w:after="120" w:line="240" w:lineRule="auto"/>
        <w:ind w:firstLine="720"/>
        <w:rPr>
          <w:rFonts w:ascii="Times New Roman" w:eastAsia="Times New Roman" w:hAnsi="Times New Roman" w:cs="Times New Roman"/>
          <w:snapToGrid w:val="0"/>
          <w:kern w:val="28"/>
          <w:sz w:val="22"/>
          <w:szCs w:val="22"/>
          <w14:ligatures w14:val="none"/>
        </w:rPr>
      </w:pPr>
      <w:r w:rsidRPr="006635E7">
        <w:rPr>
          <w:rFonts w:ascii="Times New Roman" w:eastAsia="Times New Roman" w:hAnsi="Times New Roman" w:cs="Times New Roman"/>
          <w:snapToGrid w:val="0"/>
          <w:kern w:val="28"/>
          <w:sz w:val="22"/>
          <w:szCs w:val="22"/>
          <w14:ligatures w14:val="none"/>
        </w:rPr>
        <w:t>I will admit that going over this item was difficult. It read like a one-sided opposing statement, full of bombastic and unproven claims, rather than a level-headed approach to national security. But I found it curious that in it</w:t>
      </w:r>
      <w:r w:rsidRPr="006635E7">
        <w:rPr>
          <w:rFonts w:ascii="Times New Roman" w:eastAsia="Times New Roman" w:hAnsi="Times New Roman" w:cs="Times New Roman"/>
          <w:snapToGrid w:val="0"/>
          <w:kern w:val="28"/>
          <w:sz w:val="22"/>
          <w:szCs w:val="22"/>
          <w14:ligatures w14:val="none"/>
        </w:rPr>
        <w:t xml:space="preserve"> </w:t>
      </w:r>
      <w:r w:rsidRPr="006635E7">
        <w:rPr>
          <w:rFonts w:ascii="Times New Roman" w:eastAsia="Times New Roman" w:hAnsi="Times New Roman" w:cs="Times New Roman"/>
          <w:snapToGrid w:val="0"/>
          <w:kern w:val="28"/>
          <w:sz w:val="22"/>
          <w:szCs w:val="22"/>
          <w14:ligatures w14:val="none"/>
        </w:rPr>
        <w:t xml:space="preserve">the FCC </w:t>
      </w:r>
      <w:r w:rsidRPr="006635E7">
        <w:rPr>
          <w:rFonts w:ascii="Times New Roman" w:eastAsia="Times New Roman" w:hAnsi="Times New Roman" w:cs="Times New Roman"/>
          <w:snapToGrid w:val="0"/>
          <w:kern w:val="28"/>
          <w:sz w:val="22"/>
          <w:szCs w:val="22"/>
          <w14:ligatures w14:val="none"/>
        </w:rPr>
        <w:t>lists cybersecurity requirements that carriers already face under securities law, under state law, and in unrelated FCC rulemakings. T</w:t>
      </w:r>
      <w:r w:rsidRPr="006635E7">
        <w:rPr>
          <w:rFonts w:ascii="Times New Roman" w:eastAsia="Times New Roman" w:hAnsi="Times New Roman" w:cs="Times New Roman"/>
          <w:snapToGrid w:val="0"/>
          <w:kern w:val="28"/>
          <w:sz w:val="22"/>
          <w:szCs w:val="22"/>
          <w14:ligatures w14:val="none"/>
        </w:rPr>
        <w:t>o me, t</w:t>
      </w:r>
      <w:r w:rsidRPr="006635E7">
        <w:rPr>
          <w:rFonts w:ascii="Times New Roman" w:eastAsia="Times New Roman" w:hAnsi="Times New Roman" w:cs="Times New Roman"/>
          <w:snapToGrid w:val="0"/>
          <w:kern w:val="28"/>
          <w:sz w:val="22"/>
          <w:szCs w:val="22"/>
          <w14:ligatures w14:val="none"/>
        </w:rPr>
        <w:t>hat list proves two points. First, this agency already accepts that requirements are sometimes necessary. Second, those requirements did not address the vulnerabilities that Salt Typhoon exploited. None of the actions cited in this item</w:t>
      </w:r>
      <w:r w:rsidRPr="006635E7">
        <w:rPr>
          <w:rFonts w:ascii="Times New Roman" w:eastAsia="Times New Roman" w:hAnsi="Times New Roman" w:cs="Times New Roman"/>
          <w:snapToGrid w:val="0"/>
          <w:kern w:val="28"/>
          <w:sz w:val="22"/>
          <w:szCs w:val="22"/>
          <w14:ligatures w14:val="none"/>
        </w:rPr>
        <w:t xml:space="preserve">, like our work to secure undersea cables or </w:t>
      </w:r>
      <w:r w:rsidRPr="006635E7" w:rsidR="00656383">
        <w:rPr>
          <w:rFonts w:ascii="Times New Roman" w:eastAsia="Times New Roman" w:hAnsi="Times New Roman" w:cs="Times New Roman"/>
          <w:snapToGrid w:val="0"/>
          <w:kern w:val="28"/>
          <w:sz w:val="22"/>
          <w:szCs w:val="22"/>
          <w14:ligatures w14:val="none"/>
        </w:rPr>
        <w:t xml:space="preserve">the creation of an </w:t>
      </w:r>
      <w:r w:rsidRPr="006635E7">
        <w:rPr>
          <w:rFonts w:ascii="Times New Roman" w:eastAsia="Times New Roman" w:hAnsi="Times New Roman" w:cs="Times New Roman"/>
          <w:snapToGrid w:val="0"/>
          <w:kern w:val="28"/>
          <w:sz w:val="22"/>
          <w:szCs w:val="22"/>
          <w14:ligatures w14:val="none"/>
        </w:rPr>
        <w:t xml:space="preserve">internal </w:t>
      </w:r>
      <w:r w:rsidRPr="006635E7" w:rsidR="00656383">
        <w:rPr>
          <w:rFonts w:ascii="Times New Roman" w:eastAsia="Times New Roman" w:hAnsi="Times New Roman" w:cs="Times New Roman"/>
          <w:snapToGrid w:val="0"/>
          <w:kern w:val="28"/>
          <w:sz w:val="22"/>
          <w:szCs w:val="22"/>
          <w14:ligatures w14:val="none"/>
        </w:rPr>
        <w:t>national security brainstorming group</w:t>
      </w:r>
      <w:r w:rsidRPr="006635E7">
        <w:rPr>
          <w:rFonts w:ascii="Times New Roman" w:eastAsia="Times New Roman" w:hAnsi="Times New Roman" w:cs="Times New Roman"/>
          <w:snapToGrid w:val="0"/>
          <w:kern w:val="28"/>
          <w:sz w:val="22"/>
          <w:szCs w:val="22"/>
          <w14:ligatures w14:val="none"/>
        </w:rPr>
        <w:t>,</w:t>
      </w:r>
      <w:r w:rsidRPr="006635E7">
        <w:rPr>
          <w:rFonts w:ascii="Times New Roman" w:eastAsia="Times New Roman" w:hAnsi="Times New Roman" w:cs="Times New Roman"/>
          <w:snapToGrid w:val="0"/>
          <w:kern w:val="28"/>
          <w:sz w:val="22"/>
          <w:szCs w:val="22"/>
          <w14:ligatures w14:val="none"/>
        </w:rPr>
        <w:t xml:space="preserve"> would have prevented that attack</w:t>
      </w:r>
      <w:r w:rsidRPr="006635E7" w:rsidR="00656383">
        <w:rPr>
          <w:rFonts w:ascii="Times New Roman" w:eastAsia="Times New Roman" w:hAnsi="Times New Roman" w:cs="Times New Roman"/>
          <w:snapToGrid w:val="0"/>
          <w:kern w:val="28"/>
          <w:sz w:val="22"/>
          <w:szCs w:val="22"/>
          <w14:ligatures w14:val="none"/>
        </w:rPr>
        <w:t>.</w:t>
      </w:r>
      <w:r w:rsidRPr="006635E7">
        <w:rPr>
          <w:rFonts w:ascii="Times New Roman" w:eastAsia="Times New Roman" w:hAnsi="Times New Roman" w:cs="Times New Roman"/>
          <w:snapToGrid w:val="0"/>
          <w:kern w:val="28"/>
          <w:sz w:val="22"/>
          <w:szCs w:val="22"/>
          <w14:ligatures w14:val="none"/>
        </w:rPr>
        <w:t xml:space="preserve"> </w:t>
      </w:r>
      <w:r w:rsidRPr="006635E7" w:rsidR="00656383">
        <w:rPr>
          <w:rFonts w:ascii="Times New Roman" w:eastAsia="Times New Roman" w:hAnsi="Times New Roman" w:cs="Times New Roman"/>
          <w:snapToGrid w:val="0"/>
          <w:kern w:val="28"/>
          <w:sz w:val="22"/>
          <w:szCs w:val="22"/>
          <w14:ligatures w14:val="none"/>
        </w:rPr>
        <w:t>A</w:t>
      </w:r>
      <w:r w:rsidRPr="006635E7">
        <w:rPr>
          <w:rFonts w:ascii="Times New Roman" w:eastAsia="Times New Roman" w:hAnsi="Times New Roman" w:cs="Times New Roman"/>
          <w:snapToGrid w:val="0"/>
          <w:kern w:val="28"/>
          <w:sz w:val="22"/>
          <w:szCs w:val="22"/>
          <w14:ligatures w14:val="none"/>
        </w:rPr>
        <w:t>nd no</w:t>
      </w:r>
      <w:r w:rsidRPr="006635E7">
        <w:rPr>
          <w:rFonts w:ascii="Times New Roman" w:eastAsia="Times New Roman" w:hAnsi="Times New Roman" w:cs="Times New Roman"/>
          <w:snapToGrid w:val="0"/>
          <w:kern w:val="28"/>
          <w:sz w:val="22"/>
          <w:szCs w:val="22"/>
          <w14:ligatures w14:val="none"/>
        </w:rPr>
        <w:t xml:space="preserve">thing </w:t>
      </w:r>
      <w:r w:rsidRPr="006635E7" w:rsidR="00506E82">
        <w:rPr>
          <w:rFonts w:ascii="Times New Roman" w:eastAsia="Times New Roman" w:hAnsi="Times New Roman" w:cs="Times New Roman"/>
          <w:snapToGrid w:val="0"/>
          <w:kern w:val="28"/>
          <w:sz w:val="22"/>
          <w:szCs w:val="22"/>
          <w14:ligatures w14:val="none"/>
        </w:rPr>
        <w:t>in this item would</w:t>
      </w:r>
      <w:r w:rsidRPr="006635E7">
        <w:rPr>
          <w:rFonts w:ascii="Times New Roman" w:eastAsia="Times New Roman" w:hAnsi="Times New Roman" w:cs="Times New Roman"/>
          <w:snapToGrid w:val="0"/>
          <w:kern w:val="28"/>
          <w:sz w:val="22"/>
          <w:szCs w:val="22"/>
          <w14:ligatures w14:val="none"/>
        </w:rPr>
        <w:t xml:space="preserve"> prevent the next one. </w:t>
      </w:r>
    </w:p>
    <w:p w:rsidR="00602517" w:rsidRPr="006635E7" w:rsidP="006635E7" w14:paraId="023F4118" w14:textId="0CD8FBC4">
      <w:pPr>
        <w:widowControl w:val="0"/>
        <w:spacing w:after="120" w:line="240" w:lineRule="auto"/>
        <w:ind w:firstLine="720"/>
        <w:rPr>
          <w:rFonts w:ascii="Times New Roman" w:eastAsia="Times New Roman" w:hAnsi="Times New Roman" w:cs="Times New Roman"/>
          <w:snapToGrid w:val="0"/>
          <w:kern w:val="28"/>
          <w:sz w:val="22"/>
          <w:szCs w:val="22"/>
          <w14:ligatures w14:val="none"/>
        </w:rPr>
      </w:pPr>
      <w:r w:rsidRPr="006635E7">
        <w:rPr>
          <w:rFonts w:ascii="Times New Roman" w:eastAsia="Times New Roman" w:hAnsi="Times New Roman" w:cs="Times New Roman"/>
          <w:snapToGrid w:val="0"/>
          <w:kern w:val="28"/>
          <w:sz w:val="22"/>
          <w:szCs w:val="22"/>
          <w14:ligatures w14:val="none"/>
        </w:rPr>
        <w:t xml:space="preserve">And the problem does not stop there. </w:t>
      </w:r>
      <w:r w:rsidRPr="006635E7">
        <w:rPr>
          <w:rFonts w:ascii="Times New Roman" w:eastAsia="Times New Roman" w:hAnsi="Times New Roman" w:cs="Times New Roman"/>
          <w:snapToGrid w:val="0"/>
          <w:kern w:val="28"/>
          <w:sz w:val="22"/>
          <w:szCs w:val="22"/>
          <w14:ligatures w14:val="none"/>
        </w:rPr>
        <w:t>Ten months into this Administration, this FCC has still not put forward a single actionable solution to address the growing</w:t>
      </w:r>
      <w:r w:rsidRPr="006635E7" w:rsidR="003B1FD5">
        <w:rPr>
          <w:rFonts w:ascii="Times New Roman" w:eastAsia="Times New Roman" w:hAnsi="Times New Roman" w:cs="Times New Roman"/>
          <w:snapToGrid w:val="0"/>
          <w:kern w:val="28"/>
          <w:sz w:val="22"/>
          <w:szCs w:val="22"/>
          <w14:ligatures w14:val="none"/>
        </w:rPr>
        <w:t xml:space="preserve"> cybersecurity</w:t>
      </w:r>
      <w:r w:rsidRPr="006635E7">
        <w:rPr>
          <w:rFonts w:ascii="Times New Roman" w:eastAsia="Times New Roman" w:hAnsi="Times New Roman" w:cs="Times New Roman"/>
          <w:snapToGrid w:val="0"/>
          <w:kern w:val="28"/>
          <w:sz w:val="22"/>
          <w:szCs w:val="22"/>
          <w14:ligatures w14:val="none"/>
        </w:rPr>
        <w:t xml:space="preserve"> threat to our communications networks. Not one concrete proposal. Not one protection standard. Not one accountability mechanism. Today’s decision is not a cybersecurity strategy. It is a hope and a </w:t>
      </w:r>
      <w:r w:rsidRPr="006635E7" w:rsidR="00386F8C">
        <w:rPr>
          <w:rFonts w:ascii="Times New Roman" w:eastAsia="Times New Roman" w:hAnsi="Times New Roman" w:cs="Times New Roman"/>
          <w:snapToGrid w:val="0"/>
          <w:kern w:val="28"/>
          <w:sz w:val="22"/>
          <w:szCs w:val="22"/>
          <w14:ligatures w14:val="none"/>
        </w:rPr>
        <w:t xml:space="preserve">dream. </w:t>
      </w:r>
      <w:r w:rsidRPr="006635E7">
        <w:rPr>
          <w:rFonts w:ascii="Times New Roman" w:eastAsia="Times New Roman" w:hAnsi="Times New Roman" w:cs="Times New Roman"/>
          <w:snapToGrid w:val="0"/>
          <w:kern w:val="28"/>
          <w:sz w:val="22"/>
          <w:szCs w:val="22"/>
          <w14:ligatures w14:val="none"/>
        </w:rPr>
        <w:t xml:space="preserve"> </w:t>
      </w:r>
    </w:p>
    <w:p w:rsidR="00602517" w:rsidRPr="006635E7" w:rsidP="006635E7" w14:paraId="5506876A" w14:textId="2B4A100D">
      <w:pPr>
        <w:widowControl w:val="0"/>
        <w:spacing w:after="120" w:line="240" w:lineRule="auto"/>
        <w:ind w:firstLine="720"/>
        <w:rPr>
          <w:rFonts w:ascii="Times New Roman" w:eastAsia="Times New Roman" w:hAnsi="Times New Roman" w:cs="Times New Roman"/>
          <w:snapToGrid w:val="0"/>
          <w:kern w:val="28"/>
          <w:sz w:val="22"/>
          <w:szCs w:val="22"/>
          <w14:ligatures w14:val="none"/>
        </w:rPr>
      </w:pPr>
      <w:r w:rsidRPr="006635E7">
        <w:rPr>
          <w:rFonts w:ascii="Times New Roman" w:eastAsia="Times New Roman" w:hAnsi="Times New Roman" w:cs="Times New Roman"/>
          <w:snapToGrid w:val="0"/>
          <w:kern w:val="28"/>
          <w:sz w:val="22"/>
          <w:szCs w:val="22"/>
          <w14:ligatures w14:val="none"/>
        </w:rPr>
        <w:t xml:space="preserve">This FCC also criticizes the Declaratory Ruling for not specifying which vulnerabilities should be prioritized, and for moving forward with what it calls a “partisan approach” that did not seek public input. If clarity and process were truly the concerns, then the solution should have been to strengthen the item through notice-and-comment and to provide </w:t>
      </w:r>
      <w:r w:rsidRPr="006635E7" w:rsidR="0042486F">
        <w:rPr>
          <w:rFonts w:ascii="Times New Roman" w:eastAsia="Times New Roman" w:hAnsi="Times New Roman" w:cs="Times New Roman"/>
          <w:snapToGrid w:val="0"/>
          <w:kern w:val="28"/>
          <w:sz w:val="22"/>
          <w:szCs w:val="22"/>
          <w14:ligatures w14:val="none"/>
        </w:rPr>
        <w:t xml:space="preserve">companies with </w:t>
      </w:r>
      <w:r w:rsidRPr="006635E7">
        <w:rPr>
          <w:rFonts w:ascii="Times New Roman" w:eastAsia="Times New Roman" w:hAnsi="Times New Roman" w:cs="Times New Roman"/>
          <w:snapToGrid w:val="0"/>
          <w:kern w:val="28"/>
          <w:sz w:val="22"/>
          <w:szCs w:val="22"/>
          <w14:ligatures w14:val="none"/>
        </w:rPr>
        <w:t xml:space="preserve">that clarity, not to discard the effort </w:t>
      </w:r>
      <w:r w:rsidRPr="006635E7" w:rsidR="005F7B68">
        <w:rPr>
          <w:rFonts w:ascii="Times New Roman" w:eastAsia="Times New Roman" w:hAnsi="Times New Roman" w:cs="Times New Roman"/>
          <w:snapToGrid w:val="0"/>
          <w:kern w:val="28"/>
          <w:sz w:val="22"/>
          <w:szCs w:val="22"/>
          <w14:ligatures w14:val="none"/>
        </w:rPr>
        <w:t>altogether</w:t>
      </w:r>
      <w:r w:rsidRPr="006635E7">
        <w:rPr>
          <w:rFonts w:ascii="Times New Roman" w:eastAsia="Times New Roman" w:hAnsi="Times New Roman" w:cs="Times New Roman"/>
          <w:snapToGrid w:val="0"/>
          <w:kern w:val="28"/>
          <w:sz w:val="22"/>
          <w:szCs w:val="22"/>
          <w14:ligatures w14:val="none"/>
        </w:rPr>
        <w:t>. That is exactly why I proposed a bipartisan rulemaking</w:t>
      </w:r>
      <w:r w:rsidRPr="006635E7" w:rsidR="00506E82">
        <w:rPr>
          <w:rFonts w:ascii="Times New Roman" w:eastAsia="Times New Roman" w:hAnsi="Times New Roman" w:cs="Times New Roman"/>
          <w:snapToGrid w:val="0"/>
          <w:kern w:val="28"/>
          <w:sz w:val="22"/>
          <w:szCs w:val="22"/>
          <w14:ligatures w14:val="none"/>
        </w:rPr>
        <w:t xml:space="preserve"> process that</w:t>
      </w:r>
      <w:r w:rsidRPr="006635E7">
        <w:rPr>
          <w:rFonts w:ascii="Times New Roman" w:eastAsia="Times New Roman" w:hAnsi="Times New Roman" w:cs="Times New Roman"/>
          <w:snapToGrid w:val="0"/>
          <w:kern w:val="28"/>
          <w:sz w:val="22"/>
          <w:szCs w:val="22"/>
          <w14:ligatures w14:val="none"/>
        </w:rPr>
        <w:t xml:space="preserve"> would refine and perfect these requirements. That request, which would have continued this agency’s bipartisan tradition of </w:t>
      </w:r>
      <w:r w:rsidRPr="006635E7">
        <w:rPr>
          <w:rFonts w:ascii="Times New Roman" w:eastAsia="Times New Roman" w:hAnsi="Times New Roman" w:cs="Times New Roman"/>
          <w:snapToGrid w:val="0"/>
          <w:kern w:val="28"/>
          <w:sz w:val="22"/>
          <w:szCs w:val="22"/>
          <w14:ligatures w14:val="none"/>
        </w:rPr>
        <w:t>working together on national security issues, was declined.</w:t>
      </w:r>
    </w:p>
    <w:p w:rsidR="00950EE3" w:rsidRPr="006635E7" w:rsidP="006635E7" w14:paraId="527CEDDF" w14:textId="47EDCE3D">
      <w:pPr>
        <w:widowControl w:val="0"/>
        <w:spacing w:after="120" w:line="240" w:lineRule="auto"/>
        <w:ind w:firstLine="720"/>
        <w:rPr>
          <w:rFonts w:ascii="Times New Roman" w:eastAsia="Times New Roman" w:hAnsi="Times New Roman" w:cs="Times New Roman"/>
          <w:snapToGrid w:val="0"/>
          <w:kern w:val="28"/>
          <w:sz w:val="22"/>
          <w:szCs w:val="22"/>
          <w14:ligatures w14:val="none"/>
        </w:rPr>
      </w:pPr>
      <w:r w:rsidRPr="006635E7">
        <w:rPr>
          <w:rFonts w:ascii="Times New Roman" w:eastAsia="Times New Roman" w:hAnsi="Times New Roman" w:cs="Times New Roman"/>
          <w:snapToGrid w:val="0"/>
          <w:kern w:val="28"/>
          <w:sz w:val="22"/>
          <w:szCs w:val="22"/>
          <w14:ligatures w14:val="none"/>
        </w:rPr>
        <w:t xml:space="preserve">Perhaps most concerning of all, the majority bases its decision on the assertion that the previous </w:t>
      </w:r>
      <w:r w:rsidRPr="006635E7" w:rsidR="05B43F8D">
        <w:rPr>
          <w:rFonts w:ascii="Times New Roman" w:eastAsia="Times New Roman" w:hAnsi="Times New Roman" w:cs="Times New Roman"/>
          <w:snapToGrid w:val="0"/>
          <w:kern w:val="28"/>
          <w:sz w:val="22"/>
          <w:szCs w:val="22"/>
          <w14:ligatures w14:val="none"/>
        </w:rPr>
        <w:t>FCC action was unlawful</w:t>
      </w:r>
      <w:r w:rsidRPr="006635E7" w:rsidR="3AFA26A9">
        <w:rPr>
          <w:rFonts w:ascii="Times New Roman" w:eastAsia="Times New Roman" w:hAnsi="Times New Roman" w:cs="Times New Roman"/>
          <w:snapToGrid w:val="0"/>
          <w:kern w:val="28"/>
          <w:sz w:val="22"/>
          <w:szCs w:val="22"/>
          <w14:ligatures w14:val="none"/>
        </w:rPr>
        <w:t>. That is a statu</w:t>
      </w:r>
      <w:r w:rsidRPr="006635E7" w:rsidR="76B1C9B2">
        <w:rPr>
          <w:rFonts w:ascii="Times New Roman" w:eastAsia="Times New Roman" w:hAnsi="Times New Roman" w:cs="Times New Roman"/>
          <w:snapToGrid w:val="0"/>
          <w:kern w:val="28"/>
          <w:sz w:val="22"/>
          <w:szCs w:val="22"/>
          <w14:ligatures w14:val="none"/>
        </w:rPr>
        <w:t>tory interpretation that does not stand to scrutiny.</w:t>
      </w:r>
      <w:r w:rsidRPr="006635E7" w:rsidR="05B43F8D">
        <w:rPr>
          <w:rFonts w:ascii="Times New Roman" w:eastAsia="Times New Roman" w:hAnsi="Times New Roman" w:cs="Times New Roman"/>
          <w:snapToGrid w:val="0"/>
          <w:kern w:val="28"/>
          <w:sz w:val="22"/>
          <w:szCs w:val="22"/>
          <w14:ligatures w14:val="none"/>
        </w:rPr>
        <w:t xml:space="preserve"> CALEA</w:t>
      </w:r>
      <w:r w:rsidRPr="006635E7" w:rsidR="7CC2493B">
        <w:rPr>
          <w:rFonts w:ascii="Times New Roman" w:eastAsia="Times New Roman" w:hAnsi="Times New Roman" w:cs="Times New Roman"/>
          <w:snapToGrid w:val="0"/>
          <w:kern w:val="28"/>
          <w:sz w:val="22"/>
          <w:szCs w:val="22"/>
          <w14:ligatures w14:val="none"/>
        </w:rPr>
        <w:t xml:space="preserve"> requires</w:t>
      </w:r>
      <w:r w:rsidRPr="006635E7" w:rsidR="05B43F8D">
        <w:rPr>
          <w:rFonts w:ascii="Times New Roman" w:eastAsia="Times New Roman" w:hAnsi="Times New Roman" w:cs="Times New Roman"/>
          <w:snapToGrid w:val="0"/>
          <w:kern w:val="28"/>
          <w:sz w:val="22"/>
          <w:szCs w:val="22"/>
          <w14:ligatures w14:val="none"/>
        </w:rPr>
        <w:t xml:space="preserve"> carriers</w:t>
      </w:r>
      <w:r w:rsidRPr="006635E7" w:rsidR="77EC1E7E">
        <w:rPr>
          <w:rFonts w:ascii="Times New Roman" w:eastAsia="Times New Roman" w:hAnsi="Times New Roman" w:cs="Times New Roman"/>
          <w:snapToGrid w:val="0"/>
          <w:kern w:val="28"/>
          <w:sz w:val="22"/>
          <w:szCs w:val="22"/>
          <w14:ligatures w14:val="none"/>
        </w:rPr>
        <w:t xml:space="preserve"> to CALEA requires carriers to “ensure that any interception of communications or access to call-identifying information effected within its switching premises can be activated only in accordance with… lawful authorization.”</w:t>
      </w:r>
      <w:r>
        <w:rPr>
          <w:snapToGrid w:val="0"/>
          <w:kern w:val="28"/>
          <w:sz w:val="22"/>
          <w:szCs w:val="22"/>
          <w14:ligatures w14:val="none"/>
        </w:rPr>
        <w:footnoteReference w:id="2"/>
      </w:r>
      <w:r w:rsidRPr="006635E7" w:rsidR="05B43F8D">
        <w:rPr>
          <w:rFonts w:ascii="Times New Roman" w:eastAsia="Times New Roman" w:hAnsi="Times New Roman" w:cs="Times New Roman"/>
          <w:snapToGrid w:val="0"/>
          <w:kern w:val="28"/>
          <w:sz w:val="22"/>
          <w:szCs w:val="22"/>
          <w14:ligatures w14:val="none"/>
        </w:rPr>
        <w:t xml:space="preserve"> </w:t>
      </w:r>
      <w:r w:rsidRPr="006635E7" w:rsidR="2C432631">
        <w:rPr>
          <w:rFonts w:ascii="Times New Roman" w:eastAsia="Times New Roman" w:hAnsi="Times New Roman" w:cs="Times New Roman"/>
          <w:snapToGrid w:val="0"/>
          <w:kern w:val="28"/>
          <w:sz w:val="22"/>
          <w:szCs w:val="22"/>
          <w14:ligatures w14:val="none"/>
        </w:rPr>
        <w:t xml:space="preserve">That provision therefore places an affirmative cybersecurity obligation on carriers, </w:t>
      </w:r>
      <w:r w:rsidRPr="006635E7" w:rsidR="05B43F8D">
        <w:rPr>
          <w:rFonts w:ascii="Times New Roman" w:eastAsia="Times New Roman" w:hAnsi="Times New Roman" w:cs="Times New Roman"/>
          <w:snapToGrid w:val="0"/>
          <w:kern w:val="28"/>
          <w:sz w:val="22"/>
          <w:szCs w:val="22"/>
          <w14:ligatures w14:val="none"/>
        </w:rPr>
        <w:t>and the Communications Act gives the FCC authority to implement that obligation. In fact, I have noticed that many of the things the other side disagrees with tend to be simply labeled as “unlawful.”</w:t>
      </w:r>
      <w:r w:rsidRPr="006635E7" w:rsidR="003B1FD5">
        <w:rPr>
          <w:rFonts w:ascii="Times New Roman" w:eastAsia="Times New Roman" w:hAnsi="Times New Roman" w:cs="Times New Roman"/>
          <w:snapToGrid w:val="0"/>
          <w:kern w:val="28"/>
          <w:sz w:val="22"/>
          <w:szCs w:val="22"/>
          <w14:ligatures w14:val="none"/>
        </w:rPr>
        <w:t xml:space="preserve"> Our recently upheld data breach notification rules are one clear example.</w:t>
      </w:r>
      <w:r w:rsidRPr="006635E7" w:rsidR="05B43F8D">
        <w:rPr>
          <w:rFonts w:ascii="Times New Roman" w:eastAsia="Times New Roman" w:hAnsi="Times New Roman" w:cs="Times New Roman"/>
          <w:snapToGrid w:val="0"/>
          <w:kern w:val="28"/>
          <w:sz w:val="22"/>
          <w:szCs w:val="22"/>
          <w14:ligatures w14:val="none"/>
        </w:rPr>
        <w:t xml:space="preserve"> You may disagree with the policy choice, but that disagreement does not erase that statutory authority.</w:t>
      </w:r>
      <w:r w:rsidRPr="006635E7" w:rsidR="63F1B918">
        <w:rPr>
          <w:rFonts w:ascii="Times New Roman" w:eastAsia="Times New Roman" w:hAnsi="Times New Roman" w:cs="Times New Roman"/>
          <w:snapToGrid w:val="0"/>
          <w:kern w:val="28"/>
          <w:sz w:val="22"/>
          <w:szCs w:val="22"/>
          <w14:ligatures w14:val="none"/>
        </w:rPr>
        <w:t xml:space="preserve"> </w:t>
      </w:r>
      <w:r w:rsidRPr="006635E7" w:rsidR="6932D674">
        <w:rPr>
          <w:rFonts w:ascii="Times New Roman" w:eastAsia="Times New Roman" w:hAnsi="Times New Roman" w:cs="Times New Roman"/>
          <w:snapToGrid w:val="0"/>
          <w:kern w:val="28"/>
          <w:sz w:val="22"/>
          <w:szCs w:val="22"/>
          <w14:ligatures w14:val="none"/>
        </w:rPr>
        <w:t xml:space="preserve">And </w:t>
      </w:r>
      <w:r w:rsidRPr="006635E7" w:rsidR="63F1B918">
        <w:rPr>
          <w:rFonts w:ascii="Times New Roman" w:eastAsia="Times New Roman" w:hAnsi="Times New Roman" w:cs="Times New Roman"/>
          <w:snapToGrid w:val="0"/>
          <w:kern w:val="28"/>
          <w:sz w:val="22"/>
          <w:szCs w:val="22"/>
          <w14:ligatures w14:val="none"/>
        </w:rPr>
        <w:t xml:space="preserve">I worry that this capricious attempt to label this tool as unlawful will hamstring this agency when it is inevitably called upon to respond to the next hack. </w:t>
      </w:r>
    </w:p>
    <w:p w:rsidR="00950EE3" w:rsidRPr="006635E7" w:rsidP="006635E7" w14:paraId="5AFBFDA8" w14:textId="0F818F1A">
      <w:pPr>
        <w:widowControl w:val="0"/>
        <w:spacing w:after="120" w:line="240" w:lineRule="auto"/>
        <w:ind w:firstLine="720"/>
        <w:rPr>
          <w:rFonts w:ascii="Times New Roman" w:eastAsia="Times New Roman" w:hAnsi="Times New Roman" w:cs="Times New Roman"/>
          <w:snapToGrid w:val="0"/>
          <w:kern w:val="28"/>
          <w:sz w:val="22"/>
          <w:szCs w:val="22"/>
          <w14:ligatures w14:val="none"/>
        </w:rPr>
      </w:pPr>
      <w:r w:rsidRPr="006635E7">
        <w:rPr>
          <w:rFonts w:ascii="Times New Roman" w:eastAsia="Times New Roman" w:hAnsi="Times New Roman" w:cs="Times New Roman"/>
          <w:snapToGrid w:val="0"/>
          <w:kern w:val="28"/>
          <w:sz w:val="22"/>
          <w:szCs w:val="22"/>
          <w14:ligatures w14:val="none"/>
        </w:rPr>
        <w:t>But</w:t>
      </w:r>
      <w:r w:rsidRPr="006635E7" w:rsidR="14DA224B">
        <w:rPr>
          <w:rFonts w:ascii="Times New Roman" w:eastAsia="Times New Roman" w:hAnsi="Times New Roman" w:cs="Times New Roman"/>
          <w:snapToGrid w:val="0"/>
          <w:kern w:val="28"/>
          <w:sz w:val="22"/>
          <w:szCs w:val="22"/>
          <w14:ligatures w14:val="none"/>
        </w:rPr>
        <w:t xml:space="preserve"> rather than prepare this agency for th</w:t>
      </w:r>
      <w:r w:rsidRPr="006635E7" w:rsidR="429AC790">
        <w:rPr>
          <w:rFonts w:ascii="Times New Roman" w:eastAsia="Times New Roman" w:hAnsi="Times New Roman" w:cs="Times New Roman"/>
          <w:snapToGrid w:val="0"/>
          <w:kern w:val="28"/>
          <w:sz w:val="22"/>
          <w:szCs w:val="22"/>
          <w14:ligatures w14:val="none"/>
        </w:rPr>
        <w:t>at scenario</w:t>
      </w:r>
      <w:r w:rsidRPr="006635E7" w:rsidR="14DA224B">
        <w:rPr>
          <w:rFonts w:ascii="Times New Roman" w:eastAsia="Times New Roman" w:hAnsi="Times New Roman" w:cs="Times New Roman"/>
          <w:snapToGrid w:val="0"/>
          <w:kern w:val="28"/>
          <w:sz w:val="22"/>
          <w:szCs w:val="22"/>
          <w14:ligatures w14:val="none"/>
        </w:rPr>
        <w:t>,</w:t>
      </w:r>
      <w:r w:rsidRPr="006635E7" w:rsidR="44B267AE">
        <w:rPr>
          <w:rFonts w:ascii="Times New Roman" w:eastAsia="Times New Roman" w:hAnsi="Times New Roman" w:cs="Times New Roman"/>
          <w:snapToGrid w:val="0"/>
          <w:kern w:val="28"/>
          <w:sz w:val="22"/>
          <w:szCs w:val="22"/>
          <w14:ligatures w14:val="none"/>
        </w:rPr>
        <w:t xml:space="preserve"> </w:t>
      </w:r>
      <w:r w:rsidRPr="006635E7" w:rsidR="36232F02">
        <w:rPr>
          <w:rFonts w:ascii="Times New Roman" w:eastAsia="Times New Roman" w:hAnsi="Times New Roman" w:cs="Times New Roman"/>
          <w:snapToGrid w:val="0"/>
          <w:kern w:val="28"/>
          <w:sz w:val="22"/>
          <w:szCs w:val="22"/>
          <w14:ligatures w14:val="none"/>
        </w:rPr>
        <w:t xml:space="preserve">the </w:t>
      </w:r>
      <w:r w:rsidRPr="006635E7" w:rsidR="44B267AE">
        <w:rPr>
          <w:rFonts w:ascii="Times New Roman" w:eastAsia="Times New Roman" w:hAnsi="Times New Roman" w:cs="Times New Roman"/>
          <w:snapToGrid w:val="0"/>
          <w:kern w:val="28"/>
          <w:sz w:val="22"/>
          <w:szCs w:val="22"/>
          <w14:ligatures w14:val="none"/>
        </w:rPr>
        <w:t xml:space="preserve">Commission </w:t>
      </w:r>
      <w:r w:rsidRPr="006635E7" w:rsidR="5A38FCBF">
        <w:rPr>
          <w:rFonts w:ascii="Times New Roman" w:eastAsia="Times New Roman" w:hAnsi="Times New Roman" w:cs="Times New Roman"/>
          <w:snapToGrid w:val="0"/>
          <w:kern w:val="28"/>
          <w:sz w:val="22"/>
          <w:szCs w:val="22"/>
          <w14:ligatures w14:val="none"/>
        </w:rPr>
        <w:t>instead</w:t>
      </w:r>
      <w:r w:rsidRPr="006635E7" w:rsidR="7EDD3BEC">
        <w:rPr>
          <w:rFonts w:ascii="Times New Roman" w:eastAsia="Times New Roman" w:hAnsi="Times New Roman" w:cs="Times New Roman"/>
          <w:snapToGrid w:val="0"/>
          <w:kern w:val="28"/>
          <w:sz w:val="22"/>
          <w:szCs w:val="22"/>
          <w14:ligatures w14:val="none"/>
        </w:rPr>
        <w:t xml:space="preserve"> </w:t>
      </w:r>
      <w:r w:rsidRPr="006635E7" w:rsidR="44B267AE">
        <w:rPr>
          <w:rFonts w:ascii="Times New Roman" w:eastAsia="Times New Roman" w:hAnsi="Times New Roman" w:cs="Times New Roman"/>
          <w:snapToGrid w:val="0"/>
          <w:kern w:val="28"/>
          <w:sz w:val="22"/>
          <w:szCs w:val="22"/>
          <w14:ligatures w14:val="none"/>
        </w:rPr>
        <w:t xml:space="preserve">places its </w:t>
      </w:r>
      <w:r w:rsidRPr="006635E7" w:rsidR="073F2F04">
        <w:rPr>
          <w:rFonts w:ascii="Times New Roman" w:eastAsia="Times New Roman" w:hAnsi="Times New Roman" w:cs="Times New Roman"/>
          <w:snapToGrid w:val="0"/>
          <w:kern w:val="28"/>
          <w:sz w:val="22"/>
          <w:szCs w:val="22"/>
          <w14:ligatures w14:val="none"/>
        </w:rPr>
        <w:t xml:space="preserve">blind </w:t>
      </w:r>
      <w:r w:rsidRPr="006635E7" w:rsidR="44B267AE">
        <w:rPr>
          <w:rFonts w:ascii="Times New Roman" w:eastAsia="Times New Roman" w:hAnsi="Times New Roman" w:cs="Times New Roman"/>
          <w:snapToGrid w:val="0"/>
          <w:kern w:val="28"/>
          <w:sz w:val="22"/>
          <w:szCs w:val="22"/>
          <w14:ligatures w14:val="none"/>
        </w:rPr>
        <w:t xml:space="preserve">faith in a new collaborative approach. Yet </w:t>
      </w:r>
      <w:r w:rsidRPr="006635E7" w:rsidR="073F2F04">
        <w:rPr>
          <w:rFonts w:ascii="Times New Roman" w:eastAsia="Times New Roman" w:hAnsi="Times New Roman" w:cs="Times New Roman"/>
          <w:snapToGrid w:val="0"/>
          <w:kern w:val="28"/>
          <w:sz w:val="22"/>
          <w:szCs w:val="22"/>
          <w14:ligatures w14:val="none"/>
        </w:rPr>
        <w:t>this FCC</w:t>
      </w:r>
      <w:r w:rsidRPr="006635E7" w:rsidR="44B267AE">
        <w:rPr>
          <w:rFonts w:ascii="Times New Roman" w:eastAsia="Times New Roman" w:hAnsi="Times New Roman" w:cs="Times New Roman"/>
          <w:snapToGrid w:val="0"/>
          <w:kern w:val="28"/>
          <w:sz w:val="22"/>
          <w:szCs w:val="22"/>
          <w14:ligatures w14:val="none"/>
        </w:rPr>
        <w:t xml:space="preserve"> does not explain what the approach is, what objectives it will pursue, what milestones it will track, or how the public will know whether it has succeeded. We are told that </w:t>
      </w:r>
      <w:r w:rsidRPr="006635E7" w:rsidR="073F2F04">
        <w:rPr>
          <w:rFonts w:ascii="Times New Roman" w:eastAsia="Times New Roman" w:hAnsi="Times New Roman" w:cs="Times New Roman"/>
          <w:snapToGrid w:val="0"/>
          <w:kern w:val="28"/>
          <w:sz w:val="22"/>
          <w:szCs w:val="22"/>
          <w14:ligatures w14:val="none"/>
        </w:rPr>
        <w:t xml:space="preserve">this internal </w:t>
      </w:r>
      <w:r w:rsidRPr="006635E7" w:rsidR="44B267AE">
        <w:rPr>
          <w:rFonts w:ascii="Times New Roman" w:eastAsia="Times New Roman" w:hAnsi="Times New Roman" w:cs="Times New Roman"/>
          <w:snapToGrid w:val="0"/>
          <w:kern w:val="28"/>
          <w:sz w:val="22"/>
          <w:szCs w:val="22"/>
          <w14:ligatures w14:val="none"/>
        </w:rPr>
        <w:t xml:space="preserve">council will help facilitate coordination, but the item does not describe how the council will translate its </w:t>
      </w:r>
      <w:r w:rsidRPr="006635E7" w:rsidR="7F7BF7EE">
        <w:rPr>
          <w:rFonts w:ascii="Times New Roman" w:eastAsia="Times New Roman" w:hAnsi="Times New Roman" w:cs="Times New Roman"/>
          <w:snapToGrid w:val="0"/>
          <w:kern w:val="28"/>
          <w:sz w:val="22"/>
          <w:szCs w:val="22"/>
          <w14:ligatures w14:val="none"/>
        </w:rPr>
        <w:t>work</w:t>
      </w:r>
      <w:r w:rsidRPr="006635E7" w:rsidR="44B267AE">
        <w:rPr>
          <w:rFonts w:ascii="Times New Roman" w:eastAsia="Times New Roman" w:hAnsi="Times New Roman" w:cs="Times New Roman"/>
          <w:snapToGrid w:val="0"/>
          <w:kern w:val="28"/>
          <w:sz w:val="22"/>
          <w:szCs w:val="22"/>
          <w14:ligatures w14:val="none"/>
        </w:rPr>
        <w:t xml:space="preserve"> into concrete </w:t>
      </w:r>
      <w:r w:rsidRPr="006635E7" w:rsidR="073F2F04">
        <w:rPr>
          <w:rFonts w:ascii="Times New Roman" w:eastAsia="Times New Roman" w:hAnsi="Times New Roman" w:cs="Times New Roman"/>
          <w:snapToGrid w:val="0"/>
          <w:kern w:val="28"/>
          <w:sz w:val="22"/>
          <w:szCs w:val="22"/>
          <w14:ligatures w14:val="none"/>
        </w:rPr>
        <w:t>steps to protect our telecommunications networks.</w:t>
      </w:r>
      <w:r w:rsidRPr="006635E7" w:rsidR="44B267AE">
        <w:rPr>
          <w:rFonts w:ascii="Times New Roman" w:eastAsia="Times New Roman" w:hAnsi="Times New Roman" w:cs="Times New Roman"/>
          <w:snapToGrid w:val="0"/>
          <w:kern w:val="28"/>
          <w:sz w:val="22"/>
          <w:szCs w:val="22"/>
          <w14:ligatures w14:val="none"/>
        </w:rPr>
        <w:t xml:space="preserve"> </w:t>
      </w:r>
      <w:r w:rsidRPr="006635E7" w:rsidR="236C2C32">
        <w:rPr>
          <w:rFonts w:ascii="Times New Roman" w:eastAsia="Times New Roman" w:hAnsi="Times New Roman" w:cs="Times New Roman"/>
          <w:snapToGrid w:val="0"/>
          <w:kern w:val="28"/>
          <w:sz w:val="22"/>
          <w:szCs w:val="22"/>
          <w14:ligatures w14:val="none"/>
        </w:rPr>
        <w:t>This country cannot afford to wait for slow and cooperative progress that may never</w:t>
      </w:r>
      <w:r w:rsidRPr="006635E7" w:rsidR="0037C46F">
        <w:rPr>
          <w:rFonts w:ascii="Times New Roman" w:eastAsia="Times New Roman" w:hAnsi="Times New Roman" w:cs="Times New Roman"/>
          <w:snapToGrid w:val="0"/>
          <w:kern w:val="28"/>
          <w:sz w:val="22"/>
          <w:szCs w:val="22"/>
          <w14:ligatures w14:val="none"/>
        </w:rPr>
        <w:t xml:space="preserve"> materialize.</w:t>
      </w:r>
    </w:p>
    <w:p w:rsidR="00BC7BFA" w:rsidRPr="006635E7" w:rsidP="006635E7" w14:paraId="75791DD2" w14:textId="1B33EC69">
      <w:pPr>
        <w:widowControl w:val="0"/>
        <w:spacing w:after="120" w:line="240" w:lineRule="auto"/>
        <w:ind w:firstLine="720"/>
        <w:rPr>
          <w:rFonts w:ascii="Times New Roman" w:eastAsia="Times New Roman" w:hAnsi="Times New Roman" w:cs="Times New Roman"/>
          <w:snapToGrid w:val="0"/>
          <w:kern w:val="28"/>
          <w:sz w:val="22"/>
          <w:szCs w:val="22"/>
          <w14:ligatures w14:val="none"/>
        </w:rPr>
      </w:pPr>
      <w:r w:rsidRPr="006635E7">
        <w:rPr>
          <w:rFonts w:ascii="Times New Roman" w:eastAsia="Times New Roman" w:hAnsi="Times New Roman" w:cs="Times New Roman"/>
          <w:snapToGrid w:val="0"/>
          <w:kern w:val="28"/>
          <w:sz w:val="22"/>
          <w:szCs w:val="22"/>
          <w14:ligatures w14:val="none"/>
        </w:rPr>
        <w:t xml:space="preserve">That choice carries serious consequences. </w:t>
      </w:r>
      <w:r w:rsidRPr="006635E7" w:rsidR="1735F26A">
        <w:rPr>
          <w:rFonts w:ascii="Times New Roman" w:eastAsia="Times New Roman" w:hAnsi="Times New Roman" w:cs="Times New Roman"/>
          <w:snapToGrid w:val="0"/>
          <w:kern w:val="28"/>
          <w:sz w:val="22"/>
          <w:szCs w:val="22"/>
          <w14:ligatures w14:val="none"/>
        </w:rPr>
        <w:t>This FCC</w:t>
      </w:r>
      <w:r w:rsidRPr="006635E7" w:rsidR="09EC95E8">
        <w:rPr>
          <w:rFonts w:ascii="Times New Roman" w:eastAsia="Times New Roman" w:hAnsi="Times New Roman" w:cs="Times New Roman"/>
          <w:snapToGrid w:val="0"/>
          <w:kern w:val="28"/>
          <w:sz w:val="22"/>
          <w:szCs w:val="22"/>
          <w14:ligatures w14:val="none"/>
        </w:rPr>
        <w:t xml:space="preserve"> today</w:t>
      </w:r>
      <w:r w:rsidRPr="006635E7" w:rsidR="1735F26A">
        <w:rPr>
          <w:rFonts w:ascii="Times New Roman" w:eastAsia="Times New Roman" w:hAnsi="Times New Roman" w:cs="Times New Roman"/>
          <w:snapToGrid w:val="0"/>
          <w:kern w:val="28"/>
          <w:sz w:val="22"/>
          <w:szCs w:val="22"/>
          <w14:ligatures w14:val="none"/>
        </w:rPr>
        <w:t xml:space="preserve"> is leaving Americans less protected than they were the day </w:t>
      </w:r>
      <w:r w:rsidRPr="006635E7" w:rsidR="53A85FCB">
        <w:rPr>
          <w:rFonts w:ascii="Times New Roman" w:eastAsia="Times New Roman" w:hAnsi="Times New Roman" w:cs="Times New Roman"/>
          <w:snapToGrid w:val="0"/>
          <w:kern w:val="28"/>
          <w:sz w:val="22"/>
          <w:szCs w:val="22"/>
          <w14:ligatures w14:val="none"/>
        </w:rPr>
        <w:t>this breach</w:t>
      </w:r>
      <w:r w:rsidRPr="006635E7" w:rsidR="1735F26A">
        <w:rPr>
          <w:rFonts w:ascii="Times New Roman" w:eastAsia="Times New Roman" w:hAnsi="Times New Roman" w:cs="Times New Roman"/>
          <w:snapToGrid w:val="0"/>
          <w:kern w:val="28"/>
          <w:sz w:val="22"/>
          <w:szCs w:val="22"/>
          <w14:ligatures w14:val="none"/>
        </w:rPr>
        <w:t xml:space="preserve"> was discovered. </w:t>
      </w:r>
      <w:r w:rsidRPr="006635E7">
        <w:rPr>
          <w:rFonts w:ascii="Times New Roman" w:eastAsia="Times New Roman" w:hAnsi="Times New Roman" w:cs="Times New Roman"/>
          <w:snapToGrid w:val="0"/>
          <w:kern w:val="28"/>
          <w:sz w:val="22"/>
          <w:szCs w:val="22"/>
          <w14:ligatures w14:val="none"/>
        </w:rPr>
        <w:t xml:space="preserve">Salt Typhoon will not be the last attempt to infiltrate our networks, and without immediate action it will not be the last successful one. </w:t>
      </w:r>
    </w:p>
    <w:p w:rsidR="00B33115" w:rsidRPr="006635E7" w:rsidP="006635E7" w14:paraId="33465F9A" w14:textId="18F1C982">
      <w:pPr>
        <w:widowControl w:val="0"/>
        <w:spacing w:after="120" w:line="240" w:lineRule="auto"/>
        <w:ind w:firstLine="720"/>
        <w:rPr>
          <w:rFonts w:ascii="Times New Roman" w:eastAsia="Times New Roman" w:hAnsi="Times New Roman" w:cs="Times New Roman"/>
          <w:snapToGrid w:val="0"/>
          <w:kern w:val="28"/>
          <w:sz w:val="22"/>
          <w:szCs w:val="22"/>
          <w14:ligatures w14:val="none"/>
        </w:rPr>
      </w:pPr>
      <w:r w:rsidRPr="006635E7">
        <w:rPr>
          <w:rFonts w:ascii="Times New Roman" w:eastAsia="Times New Roman" w:hAnsi="Times New Roman" w:cs="Times New Roman"/>
          <w:snapToGrid w:val="0"/>
          <w:kern w:val="28"/>
          <w:sz w:val="22"/>
          <w:szCs w:val="22"/>
          <w14:ligatures w14:val="none"/>
        </w:rPr>
        <w:t xml:space="preserve">History will remember whether we chose to act in the face of clear and imminent danger. The best time to do that was yesterday. The second-best time is now. </w:t>
      </w:r>
    </w:p>
    <w:p w:rsidR="00B33115" w:rsidRPr="006635E7" w:rsidP="006635E7" w14:paraId="3C1DD257" w14:textId="3105539D">
      <w:pPr>
        <w:widowControl w:val="0"/>
        <w:spacing w:after="120" w:line="240" w:lineRule="auto"/>
        <w:ind w:firstLine="720"/>
        <w:rPr>
          <w:rFonts w:ascii="Times New Roman" w:eastAsia="Times New Roman" w:hAnsi="Times New Roman" w:cs="Times New Roman"/>
          <w:snapToGrid w:val="0"/>
          <w:kern w:val="28"/>
          <w:sz w:val="22"/>
          <w:szCs w:val="22"/>
          <w14:ligatures w14:val="none"/>
        </w:rPr>
      </w:pPr>
      <w:r w:rsidRPr="006635E7">
        <w:rPr>
          <w:rFonts w:ascii="Times New Roman" w:eastAsia="Times New Roman" w:hAnsi="Times New Roman" w:cs="Times New Roman"/>
          <w:snapToGrid w:val="0"/>
          <w:kern w:val="28"/>
          <w:sz w:val="22"/>
          <w:szCs w:val="22"/>
          <w14:ligatures w14:val="none"/>
        </w:rPr>
        <w:t xml:space="preserve"> </w:t>
      </w:r>
      <w:r w:rsidRPr="006635E7" w:rsidR="00656383">
        <w:rPr>
          <w:rFonts w:ascii="Times New Roman" w:eastAsia="Times New Roman" w:hAnsi="Times New Roman" w:cs="Times New Roman"/>
          <w:snapToGrid w:val="0"/>
          <w:kern w:val="28"/>
          <w:sz w:val="22"/>
          <w:szCs w:val="22"/>
          <w14:ligatures w14:val="none"/>
        </w:rPr>
        <w:t xml:space="preserve"> </w:t>
      </w:r>
    </w:p>
    <w:sectPr>
      <w:headerReference w:type="default" r:id="rId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footnote w:type="separator" w:id="0">
    <w:p w:rsidR="00A11199" w:rsidP="009C6D5B" w14:paraId="4EFE93B4" w14:textId="77777777">
      <w:pPr>
        <w:spacing w:after="0" w:line="240" w:lineRule="auto"/>
      </w:pPr>
      <w:r>
        <w:separator/>
      </w:r>
    </w:p>
  </w:footnote>
  <w:footnote w:type="continuationSeparator" w:id="1">
    <w:p w:rsidR="00A11199" w:rsidP="009C6D5B" w14:paraId="067024CF" w14:textId="77777777">
      <w:pPr>
        <w:spacing w:after="0" w:line="240" w:lineRule="auto"/>
      </w:pPr>
      <w:r>
        <w:continuationSeparator/>
      </w:r>
    </w:p>
  </w:footnote>
  <w:footnote w:id="2">
    <w:p w:rsidR="009C6D5B" w:rsidRPr="009C6D5B" w14:paraId="090DDBA6" w14:textId="7B438285">
      <w:pPr>
        <w:pStyle w:val="FootnoteText"/>
        <w:rPr>
          <w:rFonts w:ascii="Times New Roman" w:hAnsi="Times New Roman" w:cs="Times New Roman"/>
          <w:sz w:val="24"/>
          <w:szCs w:val="24"/>
        </w:rPr>
      </w:pPr>
      <w:r w:rsidRPr="009C6D5B">
        <w:rPr>
          <w:rStyle w:val="FootnoteReference"/>
          <w:rFonts w:ascii="Times New Roman" w:hAnsi="Times New Roman" w:cs="Times New Roman"/>
          <w:sz w:val="24"/>
          <w:szCs w:val="24"/>
        </w:rPr>
        <w:footnoteRef/>
      </w:r>
      <w:r w:rsidRPr="009C6D5B">
        <w:rPr>
          <w:rFonts w:ascii="Times New Roman" w:hAnsi="Times New Roman" w:cs="Times New Roman"/>
          <w:sz w:val="24"/>
          <w:szCs w:val="24"/>
        </w:rPr>
        <w:t xml:space="preserve"> 47 U.S.C. § 1004.</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4B44A9" w:rsidRPr="004B44A9" w:rsidP="004B44A9" w14:paraId="59B4DA17" w14:textId="07F209BC">
    <w:pPr>
      <w:widowControl w:val="0"/>
      <w:tabs>
        <w:tab w:val="center" w:pos="4680"/>
        <w:tab w:val="right" w:pos="9360"/>
      </w:tabs>
      <w:spacing w:after="0" w:line="240" w:lineRule="auto"/>
      <w:rPr>
        <w:rFonts w:ascii="Times New Roman" w:eastAsia="Times New Roman" w:hAnsi="Times New Roman" w:cs="Times New Roman"/>
        <w:snapToGrid w:val="0"/>
        <w:kern w:val="28"/>
        <w:sz w:val="22"/>
        <w:szCs w:val="20"/>
        <w14:ligatures w14:val="none"/>
      </w:rPr>
    </w:pPr>
    <w:r w:rsidRPr="004B44A9">
      <w:rPr>
        <w:rFonts w:ascii="Times New Roman" w:eastAsia="Times New Roman" w:hAnsi="Times New Roman" w:cs="Times New Roman"/>
        <w:b/>
        <w:noProof/>
        <w:snapToGrid w:val="0"/>
        <w:kern w:val="28"/>
        <w:sz w:val="22"/>
        <w:szCs w:val="20"/>
        <w14:ligatures w14:val="none"/>
      </w:rPr>
      <mc:AlternateContent>
        <mc:Choice Requires="wps">
          <w:drawing>
            <wp:anchor distT="0" distB="0" distL="114300" distR="114300" simplePos="0" relativeHeight="251658240" behindDoc="1" locked="0" layoutInCell="0" allowOverlap="1">
              <wp:simplePos x="0" y="0"/>
              <wp:positionH relativeFrom="margin">
                <wp:posOffset>7620</wp:posOffset>
              </wp:positionH>
              <wp:positionV relativeFrom="paragraph">
                <wp:posOffset>160655</wp:posOffset>
              </wp:positionV>
              <wp:extent cx="5943600" cy="12065"/>
              <wp:effectExtent l="0" t="0" r="0" b="0"/>
              <wp:wrapNone/>
              <wp:docPr id="1"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49"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r w:rsidRPr="004B44A9">
      <w:rPr>
        <w:rFonts w:ascii="Times New Roman" w:eastAsia="Times New Roman" w:hAnsi="Times New Roman" w:cs="Times New Roman"/>
        <w:b/>
        <w:snapToGrid w:val="0"/>
        <w:kern w:val="28"/>
        <w:sz w:val="22"/>
        <w:szCs w:val="20"/>
        <w14:ligatures w14:val="none"/>
      </w:rPr>
      <w:tab/>
      <w:t>Federal Communications Commission</w:t>
    </w:r>
    <w:r w:rsidRPr="004B44A9">
      <w:rPr>
        <w:rFonts w:ascii="Times New Roman" w:eastAsia="Times New Roman" w:hAnsi="Times New Roman" w:cs="Times New Roman"/>
        <w:b/>
        <w:snapToGrid w:val="0"/>
        <w:kern w:val="28"/>
        <w:sz w:val="22"/>
        <w:szCs w:val="20"/>
        <w14:ligatures w14:val="none"/>
      </w:rPr>
      <w:tab/>
    </w:r>
    <w:r w:rsidRPr="004B44A9">
      <w:rPr>
        <w:rFonts w:ascii="Times New Roman" w:eastAsia="Times New Roman" w:hAnsi="Times New Roman" w:cs="Times New Roman"/>
        <w:b/>
        <w:snapToGrid w:val="0"/>
        <w:spacing w:val="-2"/>
        <w:kern w:val="28"/>
        <w:sz w:val="22"/>
        <w:szCs w:val="20"/>
        <w14:ligatures w14:val="none"/>
      </w:rPr>
      <w:t>FCC 25-81</w:t>
    </w:r>
  </w:p>
  <w:p w:rsidR="004B44A9" w14:paraId="071456B5" w14:textId="77777777">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proofState w:spelling="clean"/>
  <w:defaultTabStop w:val="720"/>
  <w:characterSpacingControl w:val="doNotCompress"/>
  <w:footnotePr>
    <w:footnote w:id="0"/>
    <w:footnote w:id="1"/>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3115"/>
    <w:rsid w:val="00010F37"/>
    <w:rsid w:val="001519D4"/>
    <w:rsid w:val="002E3560"/>
    <w:rsid w:val="00371459"/>
    <w:rsid w:val="0037C46F"/>
    <w:rsid w:val="003814EF"/>
    <w:rsid w:val="00386F8C"/>
    <w:rsid w:val="003B1FD5"/>
    <w:rsid w:val="003F4BA9"/>
    <w:rsid w:val="0042486F"/>
    <w:rsid w:val="00465E25"/>
    <w:rsid w:val="004B44A9"/>
    <w:rsid w:val="00506E82"/>
    <w:rsid w:val="005A676C"/>
    <w:rsid w:val="005D04BF"/>
    <w:rsid w:val="005E0FAA"/>
    <w:rsid w:val="005F7B68"/>
    <w:rsid w:val="00602517"/>
    <w:rsid w:val="00607F54"/>
    <w:rsid w:val="00656383"/>
    <w:rsid w:val="00661C74"/>
    <w:rsid w:val="006635E7"/>
    <w:rsid w:val="007A79AF"/>
    <w:rsid w:val="008A1282"/>
    <w:rsid w:val="008D4D18"/>
    <w:rsid w:val="008F1046"/>
    <w:rsid w:val="008F74F5"/>
    <w:rsid w:val="00950EE3"/>
    <w:rsid w:val="00986755"/>
    <w:rsid w:val="009A1B9F"/>
    <w:rsid w:val="009C1717"/>
    <w:rsid w:val="009C6D5B"/>
    <w:rsid w:val="00A11199"/>
    <w:rsid w:val="00A13751"/>
    <w:rsid w:val="00A84619"/>
    <w:rsid w:val="00AE1CEE"/>
    <w:rsid w:val="00AE7A5D"/>
    <w:rsid w:val="00B11383"/>
    <w:rsid w:val="00B144D3"/>
    <w:rsid w:val="00B33115"/>
    <w:rsid w:val="00BC7BFA"/>
    <w:rsid w:val="00C1184A"/>
    <w:rsid w:val="00C36899"/>
    <w:rsid w:val="00C91383"/>
    <w:rsid w:val="00CF5045"/>
    <w:rsid w:val="00DC6AE7"/>
    <w:rsid w:val="00DD1019"/>
    <w:rsid w:val="00F64BB6"/>
    <w:rsid w:val="0263D36C"/>
    <w:rsid w:val="0550CFBF"/>
    <w:rsid w:val="05B43F8D"/>
    <w:rsid w:val="0677DC55"/>
    <w:rsid w:val="07109A89"/>
    <w:rsid w:val="073F2F04"/>
    <w:rsid w:val="09D0D1A9"/>
    <w:rsid w:val="09EC95E8"/>
    <w:rsid w:val="0AD24841"/>
    <w:rsid w:val="0D070846"/>
    <w:rsid w:val="0D4419D5"/>
    <w:rsid w:val="100A32D0"/>
    <w:rsid w:val="14DA224B"/>
    <w:rsid w:val="1735F26A"/>
    <w:rsid w:val="17AEE7DE"/>
    <w:rsid w:val="19110D92"/>
    <w:rsid w:val="1D1986B5"/>
    <w:rsid w:val="1D8FDC04"/>
    <w:rsid w:val="1DFEF024"/>
    <w:rsid w:val="236C2C32"/>
    <w:rsid w:val="23A8DF90"/>
    <w:rsid w:val="253E7061"/>
    <w:rsid w:val="287C3F63"/>
    <w:rsid w:val="2975BB7A"/>
    <w:rsid w:val="2B7025E0"/>
    <w:rsid w:val="2C432631"/>
    <w:rsid w:val="2E35B51A"/>
    <w:rsid w:val="2EC5DD89"/>
    <w:rsid w:val="2EE3D46C"/>
    <w:rsid w:val="2F1AC300"/>
    <w:rsid w:val="3081FB1B"/>
    <w:rsid w:val="31EDBAF3"/>
    <w:rsid w:val="36232F02"/>
    <w:rsid w:val="3AFA26A9"/>
    <w:rsid w:val="429AC790"/>
    <w:rsid w:val="43B30173"/>
    <w:rsid w:val="44B267AE"/>
    <w:rsid w:val="467856E2"/>
    <w:rsid w:val="47D5B148"/>
    <w:rsid w:val="483FE16F"/>
    <w:rsid w:val="4EAC075A"/>
    <w:rsid w:val="4EB29A39"/>
    <w:rsid w:val="4FBD55AF"/>
    <w:rsid w:val="53A85FCB"/>
    <w:rsid w:val="5A38FCBF"/>
    <w:rsid w:val="5F7546C9"/>
    <w:rsid w:val="5FF95A6B"/>
    <w:rsid w:val="6203A358"/>
    <w:rsid w:val="63F1B918"/>
    <w:rsid w:val="63F6B720"/>
    <w:rsid w:val="64C6F477"/>
    <w:rsid w:val="669F8759"/>
    <w:rsid w:val="66BED116"/>
    <w:rsid w:val="6932D674"/>
    <w:rsid w:val="69B3445F"/>
    <w:rsid w:val="6C5052E0"/>
    <w:rsid w:val="6D3C4EE7"/>
    <w:rsid w:val="6DFE8A0D"/>
    <w:rsid w:val="729B37DB"/>
    <w:rsid w:val="72B647B8"/>
    <w:rsid w:val="76B1C9B2"/>
    <w:rsid w:val="76F6B984"/>
    <w:rsid w:val="77EC1E7E"/>
    <w:rsid w:val="7C4A4BBF"/>
    <w:rsid w:val="7CC2493B"/>
    <w:rsid w:val="7DCEAB06"/>
    <w:rsid w:val="7E9A82E5"/>
    <w:rsid w:val="7EAA6994"/>
    <w:rsid w:val="7EDD3BEC"/>
    <w:rsid w:val="7F7BF7EE"/>
    <w:rsid w:val="7FB3574B"/>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5419B134"/>
  <w15:chartTrackingRefBased/>
  <w15:docId w15:val="{EE9E3DF6-C98E-438A-8DF8-F92A654A60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3311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3311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3311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3311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3311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3311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3311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3311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3311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3311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3311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3311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3311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3311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3311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3311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3311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33115"/>
    <w:rPr>
      <w:rFonts w:eastAsiaTheme="majorEastAsia" w:cstheme="majorBidi"/>
      <w:color w:val="272727" w:themeColor="text1" w:themeTint="D8"/>
    </w:rPr>
  </w:style>
  <w:style w:type="paragraph" w:styleId="Title">
    <w:name w:val="Title"/>
    <w:basedOn w:val="Normal"/>
    <w:next w:val="Normal"/>
    <w:link w:val="TitleChar"/>
    <w:uiPriority w:val="10"/>
    <w:qFormat/>
    <w:rsid w:val="00B3311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3311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3311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3311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33115"/>
    <w:pPr>
      <w:spacing w:before="160"/>
      <w:jc w:val="center"/>
    </w:pPr>
    <w:rPr>
      <w:i/>
      <w:iCs/>
      <w:color w:val="404040" w:themeColor="text1" w:themeTint="BF"/>
    </w:rPr>
  </w:style>
  <w:style w:type="character" w:customStyle="1" w:styleId="QuoteChar">
    <w:name w:val="Quote Char"/>
    <w:basedOn w:val="DefaultParagraphFont"/>
    <w:link w:val="Quote"/>
    <w:uiPriority w:val="29"/>
    <w:rsid w:val="00B33115"/>
    <w:rPr>
      <w:i/>
      <w:iCs/>
      <w:color w:val="404040" w:themeColor="text1" w:themeTint="BF"/>
    </w:rPr>
  </w:style>
  <w:style w:type="paragraph" w:styleId="ListParagraph">
    <w:name w:val="List Paragraph"/>
    <w:basedOn w:val="Normal"/>
    <w:uiPriority w:val="34"/>
    <w:qFormat/>
    <w:rsid w:val="00B33115"/>
    <w:pPr>
      <w:ind w:left="720"/>
      <w:contextualSpacing/>
    </w:pPr>
  </w:style>
  <w:style w:type="character" w:styleId="IntenseEmphasis">
    <w:name w:val="Intense Emphasis"/>
    <w:basedOn w:val="DefaultParagraphFont"/>
    <w:uiPriority w:val="21"/>
    <w:qFormat/>
    <w:rsid w:val="00B33115"/>
    <w:rPr>
      <w:i/>
      <w:iCs/>
      <w:color w:val="0F4761" w:themeColor="accent1" w:themeShade="BF"/>
    </w:rPr>
  </w:style>
  <w:style w:type="paragraph" w:styleId="IntenseQuote">
    <w:name w:val="Intense Quote"/>
    <w:basedOn w:val="Normal"/>
    <w:next w:val="Normal"/>
    <w:link w:val="IntenseQuoteChar"/>
    <w:uiPriority w:val="30"/>
    <w:qFormat/>
    <w:rsid w:val="00B3311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33115"/>
    <w:rPr>
      <w:i/>
      <w:iCs/>
      <w:color w:val="0F4761" w:themeColor="accent1" w:themeShade="BF"/>
    </w:rPr>
  </w:style>
  <w:style w:type="character" w:styleId="IntenseReference">
    <w:name w:val="Intense Reference"/>
    <w:basedOn w:val="DefaultParagraphFont"/>
    <w:uiPriority w:val="32"/>
    <w:qFormat/>
    <w:rsid w:val="00B33115"/>
    <w:rPr>
      <w:b/>
      <w:bCs/>
      <w:smallCaps/>
      <w:color w:val="0F4761" w:themeColor="accent1" w:themeShade="BF"/>
      <w:spacing w:val="5"/>
    </w:rPr>
  </w:style>
  <w:style w:type="character" w:styleId="CommentReference">
    <w:name w:val="annotation reference"/>
    <w:basedOn w:val="DefaultParagraphFont"/>
    <w:uiPriority w:val="99"/>
    <w:semiHidden/>
    <w:unhideWhenUsed/>
    <w:rsid w:val="00A84619"/>
    <w:rPr>
      <w:sz w:val="16"/>
      <w:szCs w:val="16"/>
    </w:rPr>
  </w:style>
  <w:style w:type="paragraph" w:styleId="CommentText">
    <w:name w:val="annotation text"/>
    <w:basedOn w:val="Normal"/>
    <w:link w:val="CommentTextChar"/>
    <w:uiPriority w:val="99"/>
    <w:unhideWhenUsed/>
    <w:rsid w:val="00A84619"/>
    <w:pPr>
      <w:spacing w:line="240" w:lineRule="auto"/>
    </w:pPr>
    <w:rPr>
      <w:sz w:val="20"/>
      <w:szCs w:val="20"/>
    </w:rPr>
  </w:style>
  <w:style w:type="character" w:customStyle="1" w:styleId="CommentTextChar">
    <w:name w:val="Comment Text Char"/>
    <w:basedOn w:val="DefaultParagraphFont"/>
    <w:link w:val="CommentText"/>
    <w:uiPriority w:val="99"/>
    <w:rsid w:val="00A84619"/>
    <w:rPr>
      <w:sz w:val="20"/>
      <w:szCs w:val="20"/>
    </w:rPr>
  </w:style>
  <w:style w:type="paragraph" w:styleId="CommentSubject">
    <w:name w:val="annotation subject"/>
    <w:basedOn w:val="CommentText"/>
    <w:next w:val="CommentText"/>
    <w:link w:val="CommentSubjectChar"/>
    <w:uiPriority w:val="99"/>
    <w:semiHidden/>
    <w:unhideWhenUsed/>
    <w:rsid w:val="00A84619"/>
    <w:rPr>
      <w:b/>
      <w:bCs/>
    </w:rPr>
  </w:style>
  <w:style w:type="character" w:customStyle="1" w:styleId="CommentSubjectChar">
    <w:name w:val="Comment Subject Char"/>
    <w:basedOn w:val="CommentTextChar"/>
    <w:link w:val="CommentSubject"/>
    <w:uiPriority w:val="99"/>
    <w:semiHidden/>
    <w:rsid w:val="00A84619"/>
    <w:rPr>
      <w:b/>
      <w:bCs/>
      <w:sz w:val="20"/>
      <w:szCs w:val="20"/>
    </w:rPr>
  </w:style>
  <w:style w:type="character" w:styleId="Hyperlink">
    <w:name w:val="Hyperlink"/>
    <w:basedOn w:val="DefaultParagraphFont"/>
    <w:uiPriority w:val="99"/>
    <w:unhideWhenUsed/>
    <w:rsid w:val="0677DC55"/>
    <w:rPr>
      <w:color w:val="467886"/>
      <w:u w:val="single"/>
    </w:rPr>
  </w:style>
  <w:style w:type="paragraph" w:styleId="FootnoteText">
    <w:name w:val="footnote text"/>
    <w:basedOn w:val="Normal"/>
    <w:link w:val="FootnoteTextChar"/>
    <w:uiPriority w:val="99"/>
    <w:semiHidden/>
    <w:unhideWhenUsed/>
    <w:rsid w:val="009C6D5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C6D5B"/>
    <w:rPr>
      <w:sz w:val="20"/>
      <w:szCs w:val="20"/>
    </w:rPr>
  </w:style>
  <w:style w:type="character" w:styleId="FootnoteReference">
    <w:name w:val="footnote reference"/>
    <w:basedOn w:val="DefaultParagraphFont"/>
    <w:uiPriority w:val="99"/>
    <w:semiHidden/>
    <w:unhideWhenUsed/>
    <w:rsid w:val="009C6D5B"/>
    <w:rPr>
      <w:vertAlign w:val="superscript"/>
    </w:rPr>
  </w:style>
  <w:style w:type="paragraph" w:styleId="Header">
    <w:name w:val="header"/>
    <w:basedOn w:val="Normal"/>
    <w:link w:val="HeaderChar"/>
    <w:uiPriority w:val="99"/>
    <w:unhideWhenUsed/>
    <w:rsid w:val="004B44A9"/>
    <w:pPr>
      <w:tabs>
        <w:tab w:val="center" w:pos="4680"/>
        <w:tab w:val="right" w:pos="9360"/>
      </w:tabs>
      <w:spacing w:after="0" w:line="240" w:lineRule="auto"/>
    </w:pPr>
  </w:style>
  <w:style w:type="character" w:customStyle="1" w:styleId="HeaderChar">
    <w:name w:val="Header Char"/>
    <w:basedOn w:val="DefaultParagraphFont"/>
    <w:link w:val="Header"/>
    <w:uiPriority w:val="99"/>
    <w:rsid w:val="004B44A9"/>
  </w:style>
  <w:style w:type="paragraph" w:styleId="Footer">
    <w:name w:val="footer"/>
    <w:basedOn w:val="Normal"/>
    <w:link w:val="FooterChar"/>
    <w:uiPriority w:val="99"/>
    <w:unhideWhenUsed/>
    <w:rsid w:val="004B44A9"/>
    <w:pPr>
      <w:tabs>
        <w:tab w:val="center" w:pos="4680"/>
        <w:tab w:val="right" w:pos="9360"/>
      </w:tabs>
      <w:spacing w:after="0" w:line="240" w:lineRule="auto"/>
    </w:pPr>
  </w:style>
  <w:style w:type="character" w:customStyle="1" w:styleId="FooterChar">
    <w:name w:val="Footer Char"/>
    <w:basedOn w:val="DefaultParagraphFont"/>
    <w:link w:val="Footer"/>
    <w:uiPriority w:val="99"/>
    <w:rsid w:val="004B44A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header" Target="header1.xml" /><Relationship Id="rId6" Type="http://schemas.openxmlformats.org/officeDocument/2006/relationships/theme" Target="theme/theme1.xml" /><Relationship Id="rId7"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