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934012" w:rsidRPr="005577AD" w:rsidP="00934012" w14:paraId="03F0DB45" w14:textId="77777777">
      <w:pPr>
        <w:jc w:val="center"/>
        <w:rPr>
          <w:b/>
          <w:bCs/>
          <w:caps/>
          <w:szCs w:val="22"/>
        </w:rPr>
      </w:pPr>
      <w:r w:rsidRPr="005577AD">
        <w:rPr>
          <w:b/>
          <w:bCs/>
          <w:caps/>
          <w:szCs w:val="22"/>
        </w:rPr>
        <w:t>Statement of</w:t>
      </w:r>
    </w:p>
    <w:p w:rsidR="00934012" w:rsidRPr="005577AD" w:rsidP="00934012" w14:paraId="4A189652" w14:textId="19908F98">
      <w:pPr>
        <w:jc w:val="center"/>
        <w:rPr>
          <w:b/>
          <w:bCs/>
          <w:caps/>
          <w:szCs w:val="22"/>
        </w:rPr>
      </w:pPr>
      <w:r>
        <w:rPr>
          <w:b/>
          <w:bCs/>
          <w:caps/>
          <w:szCs w:val="22"/>
        </w:rPr>
        <w:t>Commissioner Olivia Trusty</w:t>
      </w:r>
    </w:p>
    <w:p w:rsidR="00934012" w:rsidRPr="005577AD" w:rsidP="00934012" w14:paraId="2C4BA0BB" w14:textId="77777777">
      <w:pPr>
        <w:jc w:val="center"/>
        <w:rPr>
          <w:b/>
          <w:bCs/>
          <w:caps/>
          <w:szCs w:val="22"/>
        </w:rPr>
      </w:pPr>
    </w:p>
    <w:p w:rsidR="00934012" w:rsidRPr="007D3603" w:rsidP="007D3603" w14:paraId="6C61F0B6" w14:textId="13DAE24E">
      <w:pPr>
        <w:ind w:left="720" w:hanging="720"/>
        <w:rPr>
          <w:iCs/>
          <w:szCs w:val="22"/>
        </w:rPr>
      </w:pPr>
      <w:r w:rsidRPr="006E1591">
        <w:rPr>
          <w:iCs/>
          <w:szCs w:val="22"/>
        </w:rPr>
        <w:t xml:space="preserve">Re: </w:t>
      </w:r>
      <w:r w:rsidRPr="006E1591">
        <w:rPr>
          <w:iCs/>
          <w:szCs w:val="22"/>
        </w:rPr>
        <w:tab/>
      </w:r>
      <w:r w:rsidRPr="008E5CE5">
        <w:rPr>
          <w:i/>
          <w:szCs w:val="22"/>
        </w:rPr>
        <w:t>Protecting the Nation’s Communications Systems from Cybersecurity Threats</w:t>
      </w:r>
      <w:r w:rsidRPr="006E1591">
        <w:rPr>
          <w:iCs/>
          <w:szCs w:val="22"/>
        </w:rPr>
        <w:t xml:space="preserve">, </w:t>
      </w:r>
      <w:r w:rsidRPr="006E1591" w:rsidR="00F82905">
        <w:rPr>
          <w:iCs/>
          <w:szCs w:val="22"/>
        </w:rPr>
        <w:t>PS Docket No. 22-329</w:t>
      </w:r>
      <w:r w:rsidR="00F82905">
        <w:rPr>
          <w:iCs/>
          <w:szCs w:val="22"/>
        </w:rPr>
        <w:t xml:space="preserve">, </w:t>
      </w:r>
      <w:r w:rsidRPr="006E1591">
        <w:rPr>
          <w:iCs/>
          <w:szCs w:val="22"/>
        </w:rPr>
        <w:t>Order on Reconsideration</w:t>
      </w:r>
      <w:r w:rsidR="00F82905">
        <w:rPr>
          <w:iCs/>
          <w:szCs w:val="22"/>
        </w:rPr>
        <w:t xml:space="preserve"> </w:t>
      </w:r>
      <w:r w:rsidRPr="006E1591">
        <w:rPr>
          <w:iCs/>
          <w:szCs w:val="22"/>
        </w:rPr>
        <w:t>(November 20, 2025)</w:t>
      </w:r>
      <w:r w:rsidRPr="005577AD">
        <w:rPr>
          <w:iCs/>
          <w:szCs w:val="22"/>
        </w:rPr>
        <w:t>.</w:t>
      </w:r>
    </w:p>
    <w:p w:rsidR="00934012" w:rsidRPr="005577AD" w:rsidP="00934012" w14:paraId="045C5A9A" w14:textId="77777777">
      <w:pPr>
        <w:ind w:firstLine="720"/>
        <w:rPr>
          <w:szCs w:val="22"/>
        </w:rPr>
      </w:pPr>
    </w:p>
    <w:p w:rsidR="00B53D30" w:rsidRPr="00B53D30" w:rsidP="00B53D30" w14:paraId="49D07B68" w14:textId="77777777">
      <w:pPr>
        <w:spacing w:after="120"/>
        <w:ind w:firstLine="720"/>
        <w:rPr>
          <w:szCs w:val="22"/>
        </w:rPr>
      </w:pPr>
      <w:r w:rsidRPr="00B53D30">
        <w:rPr>
          <w:szCs w:val="22"/>
        </w:rPr>
        <w:t xml:space="preserve">Cybersecurity is national security.  The Commission’s responsibility to protect our nation’s communications networks from foreign adversaries and other bad actors is one of our most important and urgent duties.  The recent Salt Typhoon attacks underscore that our adversaries are sophisticated, well-resourced, and persistent, and that we must be equally strategic and agile in our response.  </w:t>
      </w:r>
    </w:p>
    <w:p w:rsidR="00B53D30" w:rsidRPr="00B53D30" w:rsidP="00B53D30" w14:paraId="4FE8BD27" w14:textId="5AA0E45F">
      <w:pPr>
        <w:spacing w:after="120"/>
        <w:ind w:firstLine="720"/>
        <w:rPr>
          <w:szCs w:val="22"/>
        </w:rPr>
      </w:pPr>
      <w:r w:rsidRPr="00B53D30">
        <w:rPr>
          <w:szCs w:val="22"/>
        </w:rPr>
        <w:t xml:space="preserve">I support today’s Order on Reconsideration because it course corrects and restores the Commission’s focus on effective, collaborative, and legally sound action to strengthen network security.  The Declaratory Ruling adopted earlier this year misconstrued the scope of the Communications Assistance for Law Enforcement Act and, in doing so, risked creating confusion rather than clarity about the obligations of service providers.  By rescinding that ruling and withdrawing the related Notice of Proposed Rulemaking, we affirm our commitment to act within the bounds of our statutory authority and to pursue cybersecurity protections that are both targeted and enforceable.  </w:t>
      </w:r>
    </w:p>
    <w:p w:rsidR="00B53D30" w:rsidRPr="00B53D30" w:rsidP="00B53D30" w14:paraId="49D720ED" w14:textId="498CFB0D">
      <w:pPr>
        <w:spacing w:after="120"/>
        <w:ind w:firstLine="720"/>
        <w:rPr>
          <w:szCs w:val="22"/>
        </w:rPr>
      </w:pPr>
      <w:r w:rsidRPr="00B53D30">
        <w:rPr>
          <w:szCs w:val="22"/>
        </w:rPr>
        <w:t xml:space="preserve">Importantly, today’s decision does not signal a retreat from our cybersecurity mission.  On the contrary, it reflects a recognition that </w:t>
      </w:r>
      <w:r w:rsidR="00D344B7">
        <w:rPr>
          <w:szCs w:val="22"/>
        </w:rPr>
        <w:t xml:space="preserve">one of </w:t>
      </w:r>
      <w:r w:rsidRPr="00B53D30">
        <w:rPr>
          <w:szCs w:val="22"/>
        </w:rPr>
        <w:t>the most effective defenses against foreign threats come</w:t>
      </w:r>
      <w:r w:rsidR="00333CD4">
        <w:rPr>
          <w:szCs w:val="22"/>
        </w:rPr>
        <w:t>s</w:t>
      </w:r>
      <w:r w:rsidRPr="00B53D30">
        <w:rPr>
          <w:szCs w:val="22"/>
        </w:rPr>
        <w:t xml:space="preserve"> from a dynamic partnership between the federal government and the private sector.  Over the past several months, providers have stepped up with meaningful, voluntary measures to harden their networks, and the Commission will continue to hold them accountable through ongoing monitoring, enforcement, and future rulemakings where appropriate.</w:t>
      </w:r>
    </w:p>
    <w:p w:rsidR="00B53D30" w:rsidRPr="00B53D30" w:rsidP="00B53D30" w14:paraId="574C4405" w14:textId="05CDF105">
      <w:pPr>
        <w:spacing w:after="120"/>
        <w:ind w:firstLine="720"/>
        <w:rPr>
          <w:szCs w:val="22"/>
        </w:rPr>
      </w:pPr>
      <w:r w:rsidRPr="00B53D30">
        <w:rPr>
          <w:szCs w:val="22"/>
        </w:rPr>
        <w:t xml:space="preserve">Cybersecurity is not a one-time task.  It is a continuous effort that demands vigilance, innovation, and collaboration.  I look forward to continuing to work with my colleagues, our federal partners, and industry leaders to secure America’s communications systems and safeguard the public trust. </w:t>
      </w:r>
    </w:p>
    <w:p w:rsidR="00934012" w:rsidRPr="005577AD" w:rsidP="00B53D30" w14:paraId="660C6962" w14:textId="48575D3E">
      <w:pPr>
        <w:spacing w:after="120"/>
        <w:ind w:firstLine="720"/>
        <w:rPr>
          <w:szCs w:val="22"/>
        </w:rPr>
      </w:pPr>
      <w:r w:rsidRPr="00B53D30">
        <w:rPr>
          <w:szCs w:val="22"/>
        </w:rPr>
        <w:t>Thank you to the Public Safety and Homeland Security Bureau for their work on this item</w:t>
      </w:r>
      <w:r>
        <w:rPr>
          <w:szCs w:val="22"/>
        </w:rPr>
        <w:t>.</w:t>
      </w:r>
    </w:p>
    <w:p w:rsidR="00934012" w:rsidRPr="005577AD" w:rsidP="00934012" w14:paraId="0533D196" w14:textId="77777777">
      <w:pPr>
        <w:widowControl/>
        <w:ind w:firstLine="720"/>
        <w:rPr>
          <w:szCs w:val="22"/>
        </w:rPr>
      </w:pPr>
    </w:p>
    <w:p w:rsidR="00934012" w:rsidRPr="00DE72D3" w:rsidP="00934012" w14:paraId="2FFC1A12" w14:textId="77777777"/>
    <w:p w:rsidR="002C00E8" w:rsidRPr="00934012" w:rsidP="00934012" w14:paraId="7580EF51" w14:textId="77777777"/>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515ACB" w14:paraId="18ABB126" w14:textId="77777777">
      <w:pPr>
        <w:spacing w:line="20" w:lineRule="exact"/>
      </w:pPr>
    </w:p>
  </w:endnote>
  <w:endnote w:type="continuationSeparator" w:id="1">
    <w:p w:rsidR="00515ACB" w14:paraId="5CD1B3B9" w14:textId="77777777">
      <w:r>
        <w:t xml:space="preserve"> </w:t>
      </w:r>
    </w:p>
  </w:endnote>
  <w:endnote w:type="continuationNotice" w:id="2">
    <w:p w:rsidR="00515ACB" w14:paraId="3D1FD365"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panose1 w:val="02020803070505020304"/>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2A45DA8A"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54DDBB78"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657FAC30" w14:textId="77777777">
    <w:pPr>
      <w:pStyle w:val="Footer"/>
      <w:framePr w:wrap="around" w:vAnchor="text" w:hAnchor="margin" w:xAlign="center" w:y="1"/>
    </w:pPr>
    <w:r>
      <w:fldChar w:fldCharType="begin"/>
    </w:r>
    <w:r>
      <w:instrText xml:space="preserve">PAGE  </w:instrText>
    </w:r>
    <w:r>
      <w:fldChar w:fldCharType="separate"/>
    </w:r>
    <w:r w:rsidR="005E14C2">
      <w:rPr>
        <w:noProof/>
      </w:rPr>
      <w:t>2</w:t>
    </w:r>
    <w:r>
      <w:fldChar w:fldCharType="end"/>
    </w:r>
  </w:p>
  <w:p w:rsidR="00D25FB5" w14:paraId="6DFDA984"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6584322F"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515ACB" w14:paraId="5F3763FA" w14:textId="77777777">
      <w:r>
        <w:separator/>
      </w:r>
    </w:p>
  </w:footnote>
  <w:footnote w:type="continuationSeparator" w:id="1">
    <w:p w:rsidR="00515ACB" w:rsidP="00C721AC" w14:paraId="77B01243" w14:textId="77777777">
      <w:pPr>
        <w:spacing w:before="120"/>
        <w:rPr>
          <w:sz w:val="20"/>
        </w:rPr>
      </w:pPr>
      <w:r>
        <w:rPr>
          <w:sz w:val="20"/>
        </w:rPr>
        <w:t xml:space="preserve">(Continued from previous page)  </w:t>
      </w:r>
      <w:r>
        <w:rPr>
          <w:sz w:val="20"/>
        </w:rPr>
        <w:separator/>
      </w:r>
    </w:p>
  </w:footnote>
  <w:footnote w:type="continuationNotice" w:id="2">
    <w:p w:rsidR="00515ACB" w:rsidP="00C721AC" w14:paraId="41763666" w14:textId="77777777">
      <w:pPr>
        <w:jc w:val="right"/>
        <w:rPr>
          <w:sz w:val="20"/>
        </w:rPr>
      </w:pPr>
      <w:r>
        <w:rPr>
          <w:sz w:val="20"/>
        </w:rPr>
        <w:t>(continued….)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198411B3" w14:textId="77777777">
    <w:pPr>
      <w:pStyle w:val="Header"/>
      <w:rPr>
        <w:b w:val="0"/>
      </w:rPr>
    </w:pPr>
    <w:r>
      <w:tab/>
      <w:t>Federal Communications Commission</w:t>
    </w:r>
    <w:r>
      <w:tab/>
    </w:r>
    <w:r w:rsidR="0028301F">
      <w:fldChar w:fldCharType="begin"/>
    </w:r>
    <w:r w:rsidR="0028301F">
      <w:instrText xml:space="preserve"> MACROBUTTON  AcceptAllChangesShown "FCC  XX-XXX" </w:instrText>
    </w:r>
    <w:r w:rsidR="0028301F">
      <w:fldChar w:fldCharType="end"/>
    </w:r>
  </w:p>
  <w:p w:rsidR="00D25FB5" w14:paraId="7AA7CD33" w14:textId="77777777">
    <w:pPr>
      <w:tabs>
        <w:tab w:val="left" w:pos="-720"/>
      </w:tabs>
      <w:suppressAutoHyphens/>
      <w:spacing w:line="19" w:lineRule="exact"/>
      <w:rPr>
        <w:spacing w:val="-2"/>
      </w:rPr>
    </w:pPr>
    <w:r>
      <w:rPr>
        <w:noProof/>
      </w:rPr>
      <w:pict>
        <v:rect id="Rectangle 1" o:spid="_x0000_s2049" style="width:468pt;height:0.95pt;margin-top:0;margin-left:0;mso-position-horizontal-relative:margin;position:absolute;visibility:visible;z-index:-251658240" o:allowincell="f" fillcolor="black" stroked="f" strokeweight="0.05pt">
          <w10:wrap anchorx="margin"/>
        </v:rect>
      </w:pict>
    </w:r>
  </w:p>
  <w:p w:rsidR="00D25FB5" w14:paraId="1278212E"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0B6F36BB" w14:textId="2CE38AD4">
    <w:pPr>
      <w:pStyle w:val="Header"/>
      <w:rPr>
        <w:b w:val="0"/>
      </w:rPr>
    </w:pPr>
    <w:r>
      <w:rPr>
        <w:noProof/>
      </w:rPr>
      <w:pict>
        <v:rect id="Rectangle 3" o:spid="_x0000_s2050"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737606">
      <w:rPr>
        <w:spacing w:val="-2"/>
      </w:rPr>
      <w:t>FCC 25-81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585193188">
    <w:abstractNumId w:val="1"/>
  </w:num>
  <w:num w:numId="2" w16cid:durableId="1717123492">
    <w:abstractNumId w:val="5"/>
  </w:num>
  <w:num w:numId="3" w16cid:durableId="246157226">
    <w:abstractNumId w:val="3"/>
  </w:num>
  <w:num w:numId="4" w16cid:durableId="384180732">
    <w:abstractNumId w:val="4"/>
  </w:num>
  <w:num w:numId="5" w16cid:durableId="1280257496">
    <w:abstractNumId w:val="2"/>
  </w:num>
  <w:num w:numId="6" w16cid:durableId="15951646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bordersDoNotSurroundHeader/>
  <w:bordersDoNotSurroundFooter/>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0"/>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3419"/>
    <w:rsid w:val="00036039"/>
    <w:rsid w:val="00037F90"/>
    <w:rsid w:val="000663B6"/>
    <w:rsid w:val="000875BF"/>
    <w:rsid w:val="00096D8C"/>
    <w:rsid w:val="000C0B65"/>
    <w:rsid w:val="000E05FE"/>
    <w:rsid w:val="000E3D42"/>
    <w:rsid w:val="00122B0C"/>
    <w:rsid w:val="00122BD5"/>
    <w:rsid w:val="00123A4E"/>
    <w:rsid w:val="00133F79"/>
    <w:rsid w:val="00194A66"/>
    <w:rsid w:val="001D2924"/>
    <w:rsid w:val="001D6BCF"/>
    <w:rsid w:val="001E01CA"/>
    <w:rsid w:val="00275CF5"/>
    <w:rsid w:val="0028301F"/>
    <w:rsid w:val="00285017"/>
    <w:rsid w:val="002A2D2E"/>
    <w:rsid w:val="002B7EDD"/>
    <w:rsid w:val="002C00E8"/>
    <w:rsid w:val="00333CD4"/>
    <w:rsid w:val="00343749"/>
    <w:rsid w:val="003660ED"/>
    <w:rsid w:val="003B0550"/>
    <w:rsid w:val="003B694F"/>
    <w:rsid w:val="003F171C"/>
    <w:rsid w:val="00412FC5"/>
    <w:rsid w:val="00422276"/>
    <w:rsid w:val="004242F1"/>
    <w:rsid w:val="00445A00"/>
    <w:rsid w:val="00451B0F"/>
    <w:rsid w:val="004550E6"/>
    <w:rsid w:val="00496EE6"/>
    <w:rsid w:val="004C2EE3"/>
    <w:rsid w:val="004E4A22"/>
    <w:rsid w:val="00511968"/>
    <w:rsid w:val="00515ACB"/>
    <w:rsid w:val="0055614C"/>
    <w:rsid w:val="005577AD"/>
    <w:rsid w:val="005E14C2"/>
    <w:rsid w:val="00607BA5"/>
    <w:rsid w:val="0061180A"/>
    <w:rsid w:val="00626EB6"/>
    <w:rsid w:val="00655D03"/>
    <w:rsid w:val="00683388"/>
    <w:rsid w:val="00683F84"/>
    <w:rsid w:val="006A6A81"/>
    <w:rsid w:val="006E1591"/>
    <w:rsid w:val="006F7393"/>
    <w:rsid w:val="0070224F"/>
    <w:rsid w:val="007115F7"/>
    <w:rsid w:val="00737606"/>
    <w:rsid w:val="00785689"/>
    <w:rsid w:val="0079754B"/>
    <w:rsid w:val="007A1E6D"/>
    <w:rsid w:val="007B0EB2"/>
    <w:rsid w:val="007D3603"/>
    <w:rsid w:val="00810B6F"/>
    <w:rsid w:val="00822CE0"/>
    <w:rsid w:val="00841AB1"/>
    <w:rsid w:val="008A1282"/>
    <w:rsid w:val="008C68F1"/>
    <w:rsid w:val="008E5CE5"/>
    <w:rsid w:val="00921803"/>
    <w:rsid w:val="00926503"/>
    <w:rsid w:val="00934012"/>
    <w:rsid w:val="009726D8"/>
    <w:rsid w:val="009C0FAA"/>
    <w:rsid w:val="009F76DB"/>
    <w:rsid w:val="00A32C3B"/>
    <w:rsid w:val="00A45F4F"/>
    <w:rsid w:val="00A600A9"/>
    <w:rsid w:val="00A605AA"/>
    <w:rsid w:val="00AA55B7"/>
    <w:rsid w:val="00AA5B9E"/>
    <w:rsid w:val="00AB2407"/>
    <w:rsid w:val="00AB53DF"/>
    <w:rsid w:val="00AD3419"/>
    <w:rsid w:val="00B07E5C"/>
    <w:rsid w:val="00B53D30"/>
    <w:rsid w:val="00B811F7"/>
    <w:rsid w:val="00BA5DC6"/>
    <w:rsid w:val="00BA6196"/>
    <w:rsid w:val="00BC6D8C"/>
    <w:rsid w:val="00C34006"/>
    <w:rsid w:val="00C426B1"/>
    <w:rsid w:val="00C66160"/>
    <w:rsid w:val="00C721AC"/>
    <w:rsid w:val="00C90D6A"/>
    <w:rsid w:val="00CA247E"/>
    <w:rsid w:val="00CB2BF6"/>
    <w:rsid w:val="00CC72B6"/>
    <w:rsid w:val="00D0218D"/>
    <w:rsid w:val="00D25FB5"/>
    <w:rsid w:val="00D344B7"/>
    <w:rsid w:val="00D44223"/>
    <w:rsid w:val="00DA2529"/>
    <w:rsid w:val="00DB130A"/>
    <w:rsid w:val="00DB2EBB"/>
    <w:rsid w:val="00DC10A1"/>
    <w:rsid w:val="00DC655F"/>
    <w:rsid w:val="00DD0B59"/>
    <w:rsid w:val="00DD7EBD"/>
    <w:rsid w:val="00DE72D3"/>
    <w:rsid w:val="00DF62B6"/>
    <w:rsid w:val="00E07225"/>
    <w:rsid w:val="00E5409F"/>
    <w:rsid w:val="00EE6488"/>
    <w:rsid w:val="00F021FA"/>
    <w:rsid w:val="00F62E97"/>
    <w:rsid w:val="00F64209"/>
    <w:rsid w:val="00F82905"/>
    <w:rsid w:val="00F93BF5"/>
    <w:rsid w:val="00FA03F1"/>
    <w:rsid w:val="00FA7ED3"/>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4AA96DDC"/>
  <w15:chartTrackingRefBased/>
  <w15:docId w15:val="{27200973-F017-4008-98F4-A268264EF2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934012"/>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rsid w:val="000E3D42"/>
    <w:pPr>
      <w:spacing w:after="120"/>
    </w:pPr>
  </w:style>
  <w:style w:type="character" w:styleId="FootnoteReference">
    <w:name w:val="footnote reference"/>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Separate%20Statement%20Template.dotx"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Separate Statement Template</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