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8736" w:type="dxa"/>
        <w:tblLook w:val="0000"/>
      </w:tblPr>
      <w:tblGrid>
        <w:gridCol w:w="8736"/>
      </w:tblGrid>
      <w:tr w14:paraId="7346EF5C" w14:textId="77777777" w:rsidTr="489C4E76">
        <w:tblPrEx>
          <w:tblW w:w="8736" w:type="dxa"/>
          <w:tblLook w:val="0000"/>
        </w:tblPrEx>
        <w:trPr>
          <w:trHeight w:val="2181"/>
        </w:trPr>
        <w:tc>
          <w:tcPr>
            <w:tcW w:w="8736" w:type="dxa"/>
          </w:tcPr>
          <w:p w:rsidR="008B74C3" w:rsidRPr="0046002B" w:rsidP="68B40A2B" w14:paraId="6C1D2532" w14:textId="77777777">
            <w:pPr>
              <w:jc w:val="center"/>
              <w:rPr>
                <w:b/>
                <w:bCs/>
              </w:rPr>
            </w:pPr>
            <w:r w:rsidRPr="0046002B">
              <w:rPr>
                <w:noProof/>
              </w:rPr>
              <w:drawing>
                <wp:inline distT="0" distB="0" distL="0" distR="0">
                  <wp:extent cx="5405838" cy="794658"/>
                  <wp:effectExtent l="0" t="0" r="4445" b="5715"/>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405838" cy="794658"/>
                          </a:xfrm>
                          <a:prstGeom prst="rect">
                            <a:avLst/>
                          </a:prstGeom>
                        </pic:spPr>
                      </pic:pic>
                    </a:graphicData>
                  </a:graphic>
                </wp:inline>
              </w:drawing>
            </w:r>
          </w:p>
          <w:p w:rsidR="00401F89" w:rsidRPr="0046002B" w:rsidP="68B40A2B" w14:paraId="3528E3AE" w14:textId="77777777">
            <w:pPr>
              <w:jc w:val="center"/>
              <w:rPr>
                <w:b/>
                <w:bCs/>
                <w:sz w:val="28"/>
                <w:szCs w:val="28"/>
              </w:rPr>
            </w:pPr>
          </w:p>
          <w:p w:rsidR="00B7073C" w:rsidRPr="0046002B" w:rsidP="00B7073C" w14:paraId="095D8819" w14:textId="5C9EEF99">
            <w:pPr>
              <w:spacing w:after="120"/>
              <w:jc w:val="center"/>
              <w:rPr>
                <w:b/>
                <w:bCs/>
                <w:sz w:val="28"/>
                <w:szCs w:val="28"/>
              </w:rPr>
            </w:pPr>
            <w:r w:rsidRPr="0046002B">
              <w:rPr>
                <w:b/>
                <w:bCs/>
                <w:sz w:val="28"/>
                <w:szCs w:val="28"/>
              </w:rPr>
              <w:t xml:space="preserve">FACT SHEET: </w:t>
            </w:r>
            <w:r w:rsidRPr="0046002B" w:rsidR="008B74C3">
              <w:rPr>
                <w:b/>
                <w:bCs/>
                <w:sz w:val="28"/>
                <w:szCs w:val="28"/>
              </w:rPr>
              <w:t xml:space="preserve">FCC </w:t>
            </w:r>
            <w:r w:rsidRPr="0046002B" w:rsidR="00620A39">
              <w:rPr>
                <w:b/>
                <w:bCs/>
                <w:sz w:val="28"/>
                <w:szCs w:val="28"/>
              </w:rPr>
              <w:t xml:space="preserve">Updates Covered List to Include </w:t>
            </w:r>
            <w:r w:rsidR="00C33F99">
              <w:rPr>
                <w:b/>
                <w:bCs/>
                <w:sz w:val="28"/>
                <w:szCs w:val="28"/>
              </w:rPr>
              <w:t>Foreign</w:t>
            </w:r>
            <w:r w:rsidRPr="0046002B">
              <w:rPr>
                <w:b/>
                <w:bCs/>
                <w:sz w:val="28"/>
                <w:szCs w:val="28"/>
              </w:rPr>
              <w:t xml:space="preserve"> UAS and UAS Critical Components </w:t>
            </w:r>
            <w:r w:rsidR="00A672E3">
              <w:rPr>
                <w:b/>
                <w:bCs/>
                <w:sz w:val="28"/>
                <w:szCs w:val="28"/>
              </w:rPr>
              <w:t xml:space="preserve">on Going </w:t>
            </w:r>
            <w:r w:rsidR="00CE40AF">
              <w:rPr>
                <w:b/>
                <w:bCs/>
                <w:sz w:val="28"/>
                <w:szCs w:val="28"/>
              </w:rPr>
              <w:t>Forward</w:t>
            </w:r>
            <w:r w:rsidR="00A672E3">
              <w:rPr>
                <w:b/>
                <w:bCs/>
                <w:sz w:val="28"/>
                <w:szCs w:val="28"/>
              </w:rPr>
              <w:t xml:space="preserve"> Basis</w:t>
            </w:r>
          </w:p>
          <w:p w:rsidR="0024536F" w:rsidRPr="0024536F" w:rsidP="0024536F" w14:paraId="3A1310CD" w14:textId="3AE23F94">
            <w:pPr>
              <w:spacing w:after="120"/>
              <w:jc w:val="center"/>
              <w:rPr>
                <w:i/>
              </w:rPr>
            </w:pPr>
            <w:r w:rsidRPr="0024536F">
              <w:rPr>
                <w:i/>
              </w:rPr>
              <w:t xml:space="preserve">Decision </w:t>
            </w:r>
            <w:r w:rsidRPr="0024536F" w:rsidR="00285852">
              <w:rPr>
                <w:i/>
              </w:rPr>
              <w:t>Helps</w:t>
            </w:r>
            <w:r w:rsidRPr="0024536F">
              <w:rPr>
                <w:i/>
              </w:rPr>
              <w:t xml:space="preserve"> </w:t>
            </w:r>
            <w:r w:rsidRPr="0024536F" w:rsidR="00511CE9">
              <w:rPr>
                <w:i/>
              </w:rPr>
              <w:t xml:space="preserve">Restore </w:t>
            </w:r>
            <w:r w:rsidR="00A672E3">
              <w:rPr>
                <w:i/>
              </w:rPr>
              <w:t>Our</w:t>
            </w:r>
            <w:r w:rsidRPr="0024536F" w:rsidR="00A672E3">
              <w:rPr>
                <w:i/>
              </w:rPr>
              <w:t xml:space="preserve"> </w:t>
            </w:r>
            <w:r w:rsidRPr="0024536F" w:rsidR="00511CE9">
              <w:rPr>
                <w:i/>
              </w:rPr>
              <w:t xml:space="preserve">Airspace Sovereignty </w:t>
            </w:r>
            <w:r w:rsidRPr="0024536F" w:rsidR="00E804C9">
              <w:rPr>
                <w:i/>
              </w:rPr>
              <w:t xml:space="preserve">and </w:t>
            </w:r>
            <w:r w:rsidRPr="0024536F" w:rsidR="00902B41">
              <w:rPr>
                <w:i/>
              </w:rPr>
              <w:t>Unleash American Drone Dominance</w:t>
            </w:r>
            <w:r w:rsidRPr="0024536F" w:rsidR="00E804C9">
              <w:rPr>
                <w:i/>
              </w:rPr>
              <w:t xml:space="preserve"> </w:t>
            </w:r>
            <w:r w:rsidRPr="0024536F" w:rsidR="00943C25">
              <w:rPr>
                <w:i/>
              </w:rPr>
              <w:t>Without</w:t>
            </w:r>
            <w:r w:rsidRPr="0024536F" w:rsidR="00511CE9">
              <w:rPr>
                <w:i/>
              </w:rPr>
              <w:t xml:space="preserve"> Disrupti</w:t>
            </w:r>
            <w:r w:rsidRPr="0024536F" w:rsidR="00D4026C">
              <w:rPr>
                <w:i/>
              </w:rPr>
              <w:t>ng</w:t>
            </w:r>
            <w:r w:rsidRPr="0024536F" w:rsidR="00511CE9">
              <w:rPr>
                <w:i/>
              </w:rPr>
              <w:t xml:space="preserve"> </w:t>
            </w:r>
            <w:r w:rsidR="0036076B">
              <w:rPr>
                <w:i/>
              </w:rPr>
              <w:t>Ongoing Use of Previously Authorized</w:t>
            </w:r>
            <w:r w:rsidRPr="0024536F" w:rsidR="00511CE9">
              <w:rPr>
                <w:i/>
              </w:rPr>
              <w:t xml:space="preserve"> Drone</w:t>
            </w:r>
            <w:r w:rsidRPr="0024536F" w:rsidR="00D4026C">
              <w:rPr>
                <w:i/>
              </w:rPr>
              <w:t>s</w:t>
            </w:r>
          </w:p>
          <w:p w:rsidR="00620A39" w:rsidRPr="00620A39" w:rsidP="00620A39" w14:paraId="23CE457E" w14:textId="77777777">
            <w:pPr>
              <w:rPr>
                <w:b/>
                <w:bCs/>
                <w:u w:val="single"/>
              </w:rPr>
            </w:pPr>
          </w:p>
          <w:p w:rsidR="00620A39" w:rsidRPr="0024536F" w:rsidP="00620A39" w14:paraId="06EBD2EB" w14:textId="2604BEDE">
            <w:pPr>
              <w:rPr>
                <w:sz w:val="22"/>
                <w:szCs w:val="22"/>
              </w:rPr>
            </w:pPr>
            <w:r w:rsidRPr="5E0A63C1">
              <w:rPr>
                <w:color w:val="000000" w:themeColor="text1"/>
                <w:sz w:val="22"/>
                <w:szCs w:val="22"/>
              </w:rPr>
              <w:t xml:space="preserve">WASHINGTON, </w:t>
            </w:r>
            <w:r w:rsidRPr="70EB8004">
              <w:rPr>
                <w:color w:val="000000" w:themeColor="text1"/>
                <w:sz w:val="22"/>
                <w:szCs w:val="22"/>
              </w:rPr>
              <w:t>December 22</w:t>
            </w:r>
            <w:r w:rsidRPr="5E0A63C1">
              <w:rPr>
                <w:color w:val="000000" w:themeColor="text1"/>
                <w:sz w:val="22"/>
                <w:szCs w:val="22"/>
              </w:rPr>
              <w:t>, 2025—</w:t>
            </w:r>
            <w:r w:rsidRPr="5E0A63C1">
              <w:t xml:space="preserve"> </w:t>
            </w:r>
            <w:r w:rsidRPr="0024536F">
              <w:rPr>
                <w:sz w:val="22"/>
                <w:szCs w:val="22"/>
              </w:rPr>
              <w:t>As President Trump stated in the Restoring American Airspace Sovereignty Executive Order, unmanned aircraft systems (UAS)</w:t>
            </w:r>
            <w:r w:rsidRPr="0024536F" w:rsidR="000E62B2">
              <w:rPr>
                <w:sz w:val="22"/>
                <w:szCs w:val="22"/>
              </w:rPr>
              <w:t>,</w:t>
            </w:r>
            <w:r w:rsidRPr="0024536F">
              <w:rPr>
                <w:sz w:val="22"/>
                <w:szCs w:val="22"/>
              </w:rPr>
              <w:t xml:space="preserve"> otherwise known as drones, offer the potential to greatly enhance public safety and innovation.  At the same time, criminals, hostile foreign actors, and terrorists can use them to present new and serious threats to our homeland.  As the United States prepares to host several mass-gathering events, including the 2026 FIFA World Cup, America250 celebrations, and the 2028 LA Summer Olympics, the federal government is taking additional actions to safeguard Americans and restore American airspace sovereignty.  </w:t>
            </w:r>
          </w:p>
          <w:p w:rsidR="00EF184C" w:rsidRPr="0024536F" w:rsidP="00620A39" w14:paraId="4B268F7D" w14:textId="77777777">
            <w:pPr>
              <w:rPr>
                <w:sz w:val="22"/>
                <w:szCs w:val="22"/>
              </w:rPr>
            </w:pPr>
          </w:p>
          <w:p w:rsidR="00EF184C" w:rsidRPr="0024536F" w:rsidP="00620A39" w14:paraId="4FC60E13" w14:textId="2DCED00C">
            <w:pPr>
              <w:rPr>
                <w:sz w:val="22"/>
                <w:szCs w:val="22"/>
              </w:rPr>
            </w:pPr>
            <w:r w:rsidRPr="0024536F">
              <w:rPr>
                <w:sz w:val="22"/>
                <w:szCs w:val="22"/>
              </w:rPr>
              <w:t>Additionally, as President Trump’s Unleashing American Drone Dominance Executive Orde</w:t>
            </w:r>
            <w:r w:rsidRPr="0024536F" w:rsidR="00B07699">
              <w:rPr>
                <w:sz w:val="22"/>
                <w:szCs w:val="22"/>
              </w:rPr>
              <w:t xml:space="preserve">r and National Security Strategy outlined, ensuring a strong and resilient </w:t>
            </w:r>
            <w:r w:rsidRPr="0024536F" w:rsidR="003A6BE1">
              <w:rPr>
                <w:sz w:val="22"/>
                <w:szCs w:val="22"/>
              </w:rPr>
              <w:t xml:space="preserve">drone industrial base is an economic and national security priority. </w:t>
            </w:r>
            <w:r w:rsidR="00025E41">
              <w:rPr>
                <w:sz w:val="22"/>
                <w:szCs w:val="22"/>
              </w:rPr>
              <w:t xml:space="preserve"> </w:t>
            </w:r>
            <w:r w:rsidRPr="0024536F" w:rsidR="003A6BE1">
              <w:rPr>
                <w:sz w:val="22"/>
                <w:szCs w:val="22"/>
              </w:rPr>
              <w:t>Relying on foreign</w:t>
            </w:r>
            <w:r w:rsidRPr="0024536F" w:rsidR="00BE769A">
              <w:rPr>
                <w:sz w:val="22"/>
                <w:szCs w:val="22"/>
              </w:rPr>
              <w:t>-made UAS threatens national security</w:t>
            </w:r>
            <w:r w:rsidRPr="0024536F" w:rsidR="00A06DB4">
              <w:rPr>
                <w:sz w:val="22"/>
                <w:szCs w:val="22"/>
              </w:rPr>
              <w:t>.</w:t>
            </w:r>
          </w:p>
          <w:p w:rsidR="00620A39" w:rsidRPr="0024536F" w:rsidP="00620A39" w14:paraId="7B1313B5" w14:textId="77777777">
            <w:pPr>
              <w:rPr>
                <w:sz w:val="22"/>
                <w:szCs w:val="22"/>
              </w:rPr>
            </w:pPr>
          </w:p>
          <w:p w:rsidR="007730D3" w:rsidRPr="0024536F" w:rsidP="00620A39" w14:paraId="561DC0F8" w14:textId="0D2E0D86">
            <w:pPr>
              <w:rPr>
                <w:sz w:val="22"/>
                <w:szCs w:val="22"/>
              </w:rPr>
            </w:pPr>
            <w:r w:rsidRPr="0024536F">
              <w:rPr>
                <w:sz w:val="22"/>
                <w:szCs w:val="22"/>
              </w:rPr>
              <w:t>Yesterday</w:t>
            </w:r>
            <w:r w:rsidRPr="0024536F" w:rsidR="00620A39">
              <w:rPr>
                <w:sz w:val="22"/>
                <w:szCs w:val="22"/>
              </w:rPr>
              <w:t>, following a thorough review by an Executive Branch interagency body with appropriate national security expertise</w:t>
            </w:r>
            <w:r w:rsidRPr="0024536F" w:rsidR="00AC400A">
              <w:rPr>
                <w:sz w:val="22"/>
                <w:szCs w:val="22"/>
              </w:rPr>
              <w:t xml:space="preserve"> that was convened by the White House,</w:t>
            </w:r>
            <w:r w:rsidRPr="0024536F" w:rsidR="00620A39">
              <w:rPr>
                <w:sz w:val="22"/>
                <w:szCs w:val="22"/>
              </w:rPr>
              <w:t xml:space="preserve"> </w:t>
            </w:r>
            <w:r w:rsidRPr="0024536F" w:rsidR="00AC400A">
              <w:rPr>
                <w:sz w:val="22"/>
                <w:szCs w:val="22"/>
              </w:rPr>
              <w:t xml:space="preserve">the FCC received a </w:t>
            </w:r>
            <w:r w:rsidRPr="0024536F" w:rsidR="00630595">
              <w:rPr>
                <w:sz w:val="22"/>
                <w:szCs w:val="22"/>
              </w:rPr>
              <w:t>specific determination</w:t>
            </w:r>
            <w:r w:rsidRPr="0024536F" w:rsidR="006E07AB">
              <w:rPr>
                <w:sz w:val="22"/>
                <w:szCs w:val="22"/>
              </w:rPr>
              <w:t xml:space="preserve"> that</w:t>
            </w:r>
            <w:r w:rsidRPr="0024536F" w:rsidR="00AC400A">
              <w:rPr>
                <w:sz w:val="22"/>
                <w:szCs w:val="22"/>
              </w:rPr>
              <w:t xml:space="preserve"> </w:t>
            </w:r>
            <w:r w:rsidRPr="0024536F" w:rsidR="00620A39">
              <w:rPr>
                <w:sz w:val="22"/>
                <w:szCs w:val="22"/>
              </w:rPr>
              <w:t>UAS and</w:t>
            </w:r>
            <w:r w:rsidRPr="0024536F" w:rsidR="006E07AB">
              <w:rPr>
                <w:sz w:val="22"/>
                <w:szCs w:val="22"/>
              </w:rPr>
              <w:t xml:space="preserve"> </w:t>
            </w:r>
            <w:r w:rsidRPr="0024536F" w:rsidR="00620A39">
              <w:rPr>
                <w:sz w:val="22"/>
                <w:szCs w:val="22"/>
              </w:rPr>
              <w:t>UAS</w:t>
            </w:r>
            <w:r w:rsidR="00767868">
              <w:rPr>
                <w:sz w:val="22"/>
                <w:szCs w:val="22"/>
              </w:rPr>
              <w:t xml:space="preserve"> critical</w:t>
            </w:r>
            <w:r w:rsidRPr="0024536F" w:rsidR="00620A39">
              <w:rPr>
                <w:sz w:val="22"/>
                <w:szCs w:val="22"/>
              </w:rPr>
              <w:t xml:space="preserve"> component parts that are </w:t>
            </w:r>
            <w:r w:rsidRPr="0024536F" w:rsidR="00BE769A">
              <w:rPr>
                <w:sz w:val="22"/>
                <w:szCs w:val="22"/>
              </w:rPr>
              <w:t>produced in foreign countries</w:t>
            </w:r>
            <w:r w:rsidRPr="0024536F" w:rsidR="006E07AB">
              <w:rPr>
                <w:sz w:val="22"/>
                <w:szCs w:val="22"/>
              </w:rPr>
              <w:t xml:space="preserve"> pose “unacceptable risks to the national security of the United States </w:t>
            </w:r>
            <w:r w:rsidRPr="0024536F">
              <w:rPr>
                <w:sz w:val="22"/>
                <w:szCs w:val="22"/>
              </w:rPr>
              <w:t>and to the safety and security of U.S. persons”</w:t>
            </w:r>
            <w:r w:rsidR="00F86EAC">
              <w:rPr>
                <w:sz w:val="22"/>
                <w:szCs w:val="22"/>
              </w:rPr>
              <w:t xml:space="preserve"> </w:t>
            </w:r>
            <w:r w:rsidRPr="00282967" w:rsidR="00F86EAC">
              <w:rPr>
                <w:sz w:val="22"/>
                <w:szCs w:val="22"/>
              </w:rPr>
              <w:t>and should be included on the FCC’s Covered List, unless the Department of War or the Department of Homeland Security makes a specific determination to the FCC that a given UAS, class of UAS, or UAS critical component does not pose such risks.</w:t>
            </w:r>
            <w:r w:rsidRPr="0024536F">
              <w:rPr>
                <w:sz w:val="22"/>
                <w:szCs w:val="22"/>
              </w:rPr>
              <w:t xml:space="preserve">  The determination include</w:t>
            </w:r>
            <w:r w:rsidR="00F23A81">
              <w:rPr>
                <w:sz w:val="22"/>
                <w:szCs w:val="22"/>
              </w:rPr>
              <w:t>s</w:t>
            </w:r>
            <w:r w:rsidRPr="0024536F">
              <w:rPr>
                <w:sz w:val="22"/>
                <w:szCs w:val="22"/>
              </w:rPr>
              <w:t xml:space="preserve"> the equipment and services listed in </w:t>
            </w:r>
            <w:r w:rsidRPr="0024536F" w:rsidR="00AC400A">
              <w:rPr>
                <w:sz w:val="22"/>
                <w:szCs w:val="22"/>
              </w:rPr>
              <w:t>Sec</w:t>
            </w:r>
            <w:r w:rsidRPr="0024536F" w:rsidR="00B05E1E">
              <w:rPr>
                <w:sz w:val="22"/>
                <w:szCs w:val="22"/>
              </w:rPr>
              <w:t>tion</w:t>
            </w:r>
            <w:r w:rsidRPr="0024536F" w:rsidR="00AC400A">
              <w:rPr>
                <w:sz w:val="22"/>
                <w:szCs w:val="22"/>
              </w:rPr>
              <w:t xml:space="preserve"> 1709 of the FY25 N</w:t>
            </w:r>
            <w:r w:rsidR="00E4095E">
              <w:rPr>
                <w:sz w:val="22"/>
                <w:szCs w:val="22"/>
              </w:rPr>
              <w:t xml:space="preserve">ational </w:t>
            </w:r>
            <w:r w:rsidRPr="0024536F" w:rsidR="00AC400A">
              <w:rPr>
                <w:sz w:val="22"/>
                <w:szCs w:val="22"/>
              </w:rPr>
              <w:t>D</w:t>
            </w:r>
            <w:r w:rsidR="00E4095E">
              <w:rPr>
                <w:sz w:val="22"/>
                <w:szCs w:val="22"/>
              </w:rPr>
              <w:t xml:space="preserve">efense </w:t>
            </w:r>
            <w:r w:rsidRPr="0024536F" w:rsidR="00AC400A">
              <w:rPr>
                <w:sz w:val="22"/>
                <w:szCs w:val="22"/>
              </w:rPr>
              <w:t>A</w:t>
            </w:r>
            <w:r w:rsidR="00E4095E">
              <w:rPr>
                <w:sz w:val="22"/>
                <w:szCs w:val="22"/>
              </w:rPr>
              <w:t xml:space="preserve">uthorization </w:t>
            </w:r>
            <w:r w:rsidRPr="0024536F" w:rsidR="00AC400A">
              <w:rPr>
                <w:sz w:val="22"/>
                <w:szCs w:val="22"/>
              </w:rPr>
              <w:t>A</w:t>
            </w:r>
            <w:r w:rsidR="00E4095E">
              <w:rPr>
                <w:sz w:val="22"/>
                <w:szCs w:val="22"/>
              </w:rPr>
              <w:t>ct</w:t>
            </w:r>
            <w:r w:rsidRPr="0024536F">
              <w:rPr>
                <w:sz w:val="22"/>
                <w:szCs w:val="22"/>
              </w:rPr>
              <w:t>.</w:t>
            </w:r>
          </w:p>
          <w:p w:rsidR="007730D3" w:rsidRPr="0024536F" w:rsidP="00620A39" w14:paraId="4144C751" w14:textId="77777777">
            <w:pPr>
              <w:rPr>
                <w:sz w:val="22"/>
                <w:szCs w:val="22"/>
              </w:rPr>
            </w:pPr>
          </w:p>
          <w:p w:rsidR="00AC400A" w:rsidP="00620A39" w14:paraId="70829D22" w14:textId="5C006C76">
            <w:pPr>
              <w:rPr>
                <w:sz w:val="22"/>
                <w:szCs w:val="22"/>
              </w:rPr>
            </w:pPr>
            <w:r w:rsidRPr="0024536F">
              <w:rPr>
                <w:sz w:val="22"/>
                <w:szCs w:val="22"/>
              </w:rPr>
              <w:t xml:space="preserve">Therefore, </w:t>
            </w:r>
            <w:r w:rsidRPr="0024536F" w:rsidR="0079683C">
              <w:rPr>
                <w:sz w:val="22"/>
                <w:szCs w:val="22"/>
              </w:rPr>
              <w:t>consistent with this National Security Determination</w:t>
            </w:r>
            <w:r w:rsidRPr="0024536F" w:rsidR="00CD4187">
              <w:rPr>
                <w:sz w:val="22"/>
                <w:szCs w:val="22"/>
              </w:rPr>
              <w:t>,</w:t>
            </w:r>
            <w:r w:rsidRPr="0024536F" w:rsidR="0079683C">
              <w:rPr>
                <w:sz w:val="22"/>
                <w:szCs w:val="22"/>
              </w:rPr>
              <w:t xml:space="preserve"> </w:t>
            </w:r>
            <w:r w:rsidRPr="0024536F">
              <w:rPr>
                <w:sz w:val="22"/>
                <w:szCs w:val="22"/>
              </w:rPr>
              <w:t xml:space="preserve">the FCC updated the Covered List to include </w:t>
            </w:r>
            <w:r w:rsidRPr="0024536F" w:rsidR="0079683C">
              <w:rPr>
                <w:sz w:val="22"/>
                <w:szCs w:val="22"/>
              </w:rPr>
              <w:t>UAS and UAS critical components produced abroad.</w:t>
            </w:r>
            <w:r w:rsidRPr="0024536F" w:rsidR="00620A39">
              <w:rPr>
                <w:sz w:val="22"/>
                <w:szCs w:val="22"/>
              </w:rPr>
              <w:t xml:space="preserve"> </w:t>
            </w:r>
            <w:r w:rsidR="00E0095A">
              <w:rPr>
                <w:sz w:val="22"/>
                <w:szCs w:val="22"/>
              </w:rPr>
              <w:t xml:space="preserve"> </w:t>
            </w:r>
          </w:p>
          <w:p w:rsidR="00E0095A" w:rsidP="00620A39" w14:paraId="26C19A73" w14:textId="77777777">
            <w:pPr>
              <w:rPr>
                <w:sz w:val="22"/>
                <w:szCs w:val="22"/>
              </w:rPr>
            </w:pPr>
          </w:p>
          <w:p w:rsidR="00E0095A" w:rsidRPr="0024536F" w:rsidP="00620A39" w14:paraId="2CADC38D" w14:textId="2133B18C">
            <w:pPr>
              <w:rPr>
                <w:sz w:val="22"/>
                <w:szCs w:val="22"/>
              </w:rPr>
            </w:pPr>
            <w:r w:rsidRPr="00282967">
              <w:rPr>
                <w:sz w:val="22"/>
                <w:szCs w:val="22"/>
              </w:rPr>
              <w:t xml:space="preserve">As specified below, today’s decision does not impact </w:t>
            </w:r>
            <w:r>
              <w:rPr>
                <w:sz w:val="22"/>
                <w:szCs w:val="22"/>
              </w:rPr>
              <w:t xml:space="preserve">a </w:t>
            </w:r>
            <w:r w:rsidRPr="00282967">
              <w:rPr>
                <w:sz w:val="22"/>
                <w:szCs w:val="22"/>
              </w:rPr>
              <w:t>consumer</w:t>
            </w:r>
            <w:r>
              <w:rPr>
                <w:sz w:val="22"/>
                <w:szCs w:val="22"/>
              </w:rPr>
              <w:t>’</w:t>
            </w:r>
            <w:r w:rsidRPr="00282967">
              <w:rPr>
                <w:sz w:val="22"/>
                <w:szCs w:val="22"/>
              </w:rPr>
              <w:t>s ab</w:t>
            </w:r>
            <w:r>
              <w:rPr>
                <w:sz w:val="22"/>
                <w:szCs w:val="22"/>
              </w:rPr>
              <w:t>ility to continue using drones they previously purchased or acquired.  Nor does today’s decision prevent retailers from continuing to sell, import, or market device models approved earlier this year or previously through the FCC’s equipment authorization process.  By operation of the FCC’s Covered List rules, the restrictions imposed by today’s decision apply to new device models.</w:t>
            </w:r>
          </w:p>
          <w:p w:rsidR="00620A39" w:rsidRPr="0024536F" w:rsidP="00620A39" w14:paraId="4D8C3123" w14:textId="5650B027">
            <w:pPr>
              <w:rPr>
                <w:sz w:val="22"/>
                <w:szCs w:val="22"/>
              </w:rPr>
            </w:pPr>
            <w:r w:rsidRPr="0024536F">
              <w:rPr>
                <w:sz w:val="22"/>
                <w:szCs w:val="22"/>
              </w:rPr>
              <w:t xml:space="preserve"> </w:t>
            </w:r>
          </w:p>
          <w:p w:rsidR="00AC400A" w:rsidRPr="009563FB" w:rsidP="00AC400A" w14:paraId="71117079" w14:textId="33812281">
            <w:pPr>
              <w:rPr>
                <w:b/>
                <w:sz w:val="22"/>
                <w:szCs w:val="22"/>
              </w:rPr>
            </w:pPr>
            <w:r w:rsidRPr="5E0A63C1">
              <w:rPr>
                <w:b/>
                <w:sz w:val="22"/>
                <w:szCs w:val="22"/>
              </w:rPr>
              <w:t xml:space="preserve">Chairman Carr </w:t>
            </w:r>
            <w:r w:rsidRPr="5E0A63C1" w:rsidR="00183E2D">
              <w:rPr>
                <w:b/>
                <w:sz w:val="22"/>
                <w:szCs w:val="22"/>
              </w:rPr>
              <w:t>issued the following statement</w:t>
            </w:r>
            <w:r w:rsidRPr="5E0A63C1">
              <w:rPr>
                <w:b/>
                <w:sz w:val="22"/>
                <w:szCs w:val="22"/>
              </w:rPr>
              <w:t xml:space="preserve">: </w:t>
            </w:r>
          </w:p>
          <w:p w:rsidR="00AC400A" w:rsidRPr="009563FB" w:rsidP="00AC400A" w14:paraId="648FF9B0" w14:textId="77777777">
            <w:pPr>
              <w:rPr>
                <w:b/>
                <w:sz w:val="22"/>
                <w:szCs w:val="22"/>
              </w:rPr>
            </w:pPr>
          </w:p>
          <w:p w:rsidR="00620A39" w:rsidRPr="0024536F" w:rsidP="00620A39" w14:paraId="1645DD64" w14:textId="5C8272C4">
            <w:pPr>
              <w:rPr>
                <w:sz w:val="22"/>
                <w:szCs w:val="22"/>
              </w:rPr>
            </w:pPr>
            <w:r w:rsidRPr="0024536F">
              <w:rPr>
                <w:sz w:val="22"/>
                <w:szCs w:val="22"/>
              </w:rPr>
              <w:t xml:space="preserve">“I welcome </w:t>
            </w:r>
            <w:r w:rsidRPr="0024536F" w:rsidR="00285852">
              <w:rPr>
                <w:sz w:val="22"/>
                <w:szCs w:val="22"/>
              </w:rPr>
              <w:t>this</w:t>
            </w:r>
            <w:r w:rsidRPr="0024536F">
              <w:rPr>
                <w:sz w:val="22"/>
                <w:szCs w:val="22"/>
              </w:rPr>
              <w:t xml:space="preserve"> Executive Branch national security determination, and I am pleased that the FCC has now added </w:t>
            </w:r>
            <w:r w:rsidRPr="0024536F" w:rsidR="0030119E">
              <w:rPr>
                <w:sz w:val="22"/>
                <w:szCs w:val="22"/>
              </w:rPr>
              <w:t>foreign</w:t>
            </w:r>
            <w:r w:rsidRPr="0024536F">
              <w:rPr>
                <w:sz w:val="22"/>
                <w:szCs w:val="22"/>
              </w:rPr>
              <w:t xml:space="preserve"> drones</w:t>
            </w:r>
            <w:r w:rsidRPr="0024536F" w:rsidR="0079683C">
              <w:rPr>
                <w:sz w:val="22"/>
                <w:szCs w:val="22"/>
              </w:rPr>
              <w:t xml:space="preserve"> and related components</w:t>
            </w:r>
            <w:r w:rsidRPr="0024536F">
              <w:rPr>
                <w:sz w:val="22"/>
                <w:szCs w:val="22"/>
              </w:rPr>
              <w:t xml:space="preserve">, which pose an unacceptable national security risk, to the FCC’s Covered List.  Following President Trump’s leadership, the FCC will work closely with U.S. drone makers to unleash American drone dominance.”   </w:t>
            </w:r>
          </w:p>
          <w:p w:rsidR="00A50C14" w:rsidRPr="009563FB" w:rsidP="000628F1" w14:paraId="45FD95A2" w14:textId="77777777">
            <w:pPr>
              <w:rPr>
                <w:sz w:val="22"/>
                <w:szCs w:val="22"/>
              </w:rPr>
            </w:pPr>
          </w:p>
          <w:p w:rsidR="00A9086B" w:rsidRPr="009563FB" w:rsidP="00A9086B" w14:paraId="2B4E4680" w14:textId="73A30736">
            <w:pPr>
              <w:rPr>
                <w:b/>
                <w:sz w:val="22"/>
                <w:szCs w:val="22"/>
              </w:rPr>
            </w:pPr>
            <w:r w:rsidRPr="5E0A63C1">
              <w:rPr>
                <w:b/>
                <w:sz w:val="22"/>
                <w:szCs w:val="22"/>
              </w:rPr>
              <w:t>Additional Background:</w:t>
            </w:r>
          </w:p>
          <w:p w:rsidR="00AC400A" w:rsidRPr="0046002B" w:rsidP="00A9086B" w14:paraId="4557B71B" w14:textId="371FDB0F">
            <w:pPr>
              <w:rPr>
                <w:sz w:val="22"/>
                <w:szCs w:val="22"/>
              </w:rPr>
            </w:pPr>
          </w:p>
          <w:p w:rsidR="00AC400A" w:rsidRPr="0024536F" w:rsidP="00AC400A" w14:paraId="183E406C" w14:textId="000C1075">
            <w:pPr>
              <w:pStyle w:val="ListParagraph"/>
              <w:numPr>
                <w:ilvl w:val="0"/>
                <w:numId w:val="3"/>
              </w:numPr>
              <w:spacing w:line="240" w:lineRule="auto"/>
              <w:rPr>
                <w:rFonts w:ascii="Times New Roman" w:hAnsi="Times New Roman" w:cs="Times New Roman"/>
                <w:sz w:val="22"/>
                <w:szCs w:val="22"/>
              </w:rPr>
            </w:pPr>
            <w:r w:rsidRPr="0024536F">
              <w:rPr>
                <w:rFonts w:ascii="Times New Roman" w:hAnsi="Times New Roman" w:cs="Times New Roman"/>
                <w:sz w:val="22"/>
                <w:szCs w:val="22"/>
              </w:rPr>
              <w:t>The FCC’s Covered List is a list of communications equipment and services that are deemed to pose an unacceptable risk to the national security of the U.S. or the safety and security of U.S. persons</w:t>
            </w:r>
            <w:r w:rsidRPr="0024536F" w:rsidR="00913358">
              <w:rPr>
                <w:rFonts w:ascii="Times New Roman" w:hAnsi="Times New Roman" w:cs="Times New Roman"/>
                <w:sz w:val="22"/>
                <w:szCs w:val="22"/>
              </w:rPr>
              <w:t>.</w:t>
            </w:r>
          </w:p>
          <w:p w:rsidR="00913358" w:rsidRPr="0024536F" w:rsidP="00E11E2A" w14:paraId="0B7E6F05" w14:textId="7353CF99">
            <w:pPr>
              <w:pStyle w:val="ListParagraph"/>
              <w:numPr>
                <w:ilvl w:val="0"/>
                <w:numId w:val="3"/>
              </w:numPr>
              <w:spacing w:line="240" w:lineRule="auto"/>
              <w:rPr>
                <w:rFonts w:ascii="Times New Roman" w:hAnsi="Times New Roman" w:cs="Times New Roman"/>
                <w:sz w:val="22"/>
                <w:szCs w:val="22"/>
              </w:rPr>
            </w:pPr>
            <w:r w:rsidRPr="0024536F">
              <w:rPr>
                <w:rFonts w:ascii="Times New Roman" w:hAnsi="Times New Roman" w:cs="Times New Roman"/>
                <w:sz w:val="22"/>
                <w:szCs w:val="22"/>
              </w:rPr>
              <w:t xml:space="preserve">Under the Secure and Trusted Communications Networks Act, the Commission can update </w:t>
            </w:r>
            <w:r w:rsidRPr="0024536F" w:rsidR="0030325B">
              <w:rPr>
                <w:rFonts w:ascii="Times New Roman" w:hAnsi="Times New Roman" w:cs="Times New Roman"/>
                <w:sz w:val="22"/>
                <w:szCs w:val="22"/>
              </w:rPr>
              <w:t>the Covered List</w:t>
            </w:r>
            <w:r w:rsidRPr="0024536F">
              <w:rPr>
                <w:rFonts w:ascii="Times New Roman" w:hAnsi="Times New Roman" w:cs="Times New Roman"/>
                <w:sz w:val="22"/>
                <w:szCs w:val="22"/>
              </w:rPr>
              <w:t xml:space="preserve"> only at the direction of national security authorities.  In other words, the Commission cannot update this list on its own and is required to implement determinations that are made by our national security agency experts. </w:t>
            </w:r>
          </w:p>
          <w:p w:rsidR="00066034" w:rsidRPr="0024536F" w:rsidP="00066034" w14:paraId="6D87D2C0" w14:textId="53D17E84">
            <w:pPr>
              <w:pStyle w:val="ListParagraph"/>
              <w:numPr>
                <w:ilvl w:val="0"/>
                <w:numId w:val="3"/>
              </w:numPr>
              <w:spacing w:line="240" w:lineRule="auto"/>
              <w:rPr>
                <w:rFonts w:ascii="Times New Roman" w:hAnsi="Times New Roman" w:cs="Times New Roman"/>
                <w:sz w:val="22"/>
                <w:szCs w:val="22"/>
              </w:rPr>
            </w:pPr>
            <w:r>
              <w:rPr>
                <w:rFonts w:ascii="Times New Roman" w:hAnsi="Times New Roman" w:cs="Times New Roman"/>
                <w:sz w:val="22"/>
                <w:szCs w:val="22"/>
              </w:rPr>
              <w:t>E</w:t>
            </w:r>
            <w:r w:rsidR="007613EA">
              <w:rPr>
                <w:rFonts w:ascii="Times New Roman" w:hAnsi="Times New Roman" w:cs="Times New Roman"/>
                <w:sz w:val="22"/>
                <w:szCs w:val="22"/>
              </w:rPr>
              <w:t xml:space="preserve">quipment on the Covered List (“covered” equipment) is prohibited from getting FCC equipment authorization.  Most wireless devices require </w:t>
            </w:r>
            <w:r w:rsidR="009042C6">
              <w:rPr>
                <w:rFonts w:ascii="Times New Roman" w:hAnsi="Times New Roman" w:cs="Times New Roman"/>
                <w:sz w:val="22"/>
                <w:szCs w:val="22"/>
              </w:rPr>
              <w:t xml:space="preserve">FCC equipment authorization </w:t>
            </w:r>
            <w:r w:rsidR="00AB0ABA">
              <w:rPr>
                <w:rFonts w:ascii="Times New Roman" w:hAnsi="Times New Roman" w:cs="Times New Roman"/>
                <w:sz w:val="22"/>
                <w:szCs w:val="22"/>
              </w:rPr>
              <w:t>prior to</w:t>
            </w:r>
            <w:r w:rsidR="009042C6">
              <w:rPr>
                <w:rFonts w:ascii="Times New Roman" w:hAnsi="Times New Roman" w:cs="Times New Roman"/>
                <w:sz w:val="22"/>
                <w:szCs w:val="22"/>
              </w:rPr>
              <w:t xml:space="preserve"> import</w:t>
            </w:r>
            <w:r w:rsidR="00AB0ABA">
              <w:rPr>
                <w:rFonts w:ascii="Times New Roman" w:hAnsi="Times New Roman" w:cs="Times New Roman"/>
                <w:sz w:val="22"/>
                <w:szCs w:val="22"/>
              </w:rPr>
              <w:t>ation</w:t>
            </w:r>
            <w:r w:rsidR="009042C6">
              <w:rPr>
                <w:rFonts w:ascii="Times New Roman" w:hAnsi="Times New Roman" w:cs="Times New Roman"/>
                <w:sz w:val="22"/>
                <w:szCs w:val="22"/>
              </w:rPr>
              <w:t>, market</w:t>
            </w:r>
            <w:r w:rsidR="00AB0ABA">
              <w:rPr>
                <w:rFonts w:ascii="Times New Roman" w:hAnsi="Times New Roman" w:cs="Times New Roman"/>
                <w:sz w:val="22"/>
                <w:szCs w:val="22"/>
              </w:rPr>
              <w:t>ing</w:t>
            </w:r>
            <w:r w:rsidR="009042C6">
              <w:rPr>
                <w:rFonts w:ascii="Times New Roman" w:hAnsi="Times New Roman" w:cs="Times New Roman"/>
                <w:sz w:val="22"/>
                <w:szCs w:val="22"/>
              </w:rPr>
              <w:t>, or s</w:t>
            </w:r>
            <w:r w:rsidR="00AB0ABA">
              <w:rPr>
                <w:rFonts w:ascii="Times New Roman" w:hAnsi="Times New Roman" w:cs="Times New Roman"/>
                <w:sz w:val="22"/>
                <w:szCs w:val="22"/>
              </w:rPr>
              <w:t>ale</w:t>
            </w:r>
            <w:r w:rsidR="009042C6">
              <w:rPr>
                <w:rFonts w:ascii="Times New Roman" w:hAnsi="Times New Roman" w:cs="Times New Roman"/>
                <w:sz w:val="22"/>
                <w:szCs w:val="22"/>
              </w:rPr>
              <w:t xml:space="preserve"> in the U.S.  Covered equipment is banned from receiving new equipment authorizations, preventing new devices from entering the U.S. market.</w:t>
            </w:r>
          </w:p>
          <w:p w:rsidR="00AC400A" w:rsidRPr="0024536F" w:rsidP="00CD020C" w14:paraId="71178453" w14:textId="1E6E1281">
            <w:pPr>
              <w:pStyle w:val="ListParagraph"/>
              <w:numPr>
                <w:ilvl w:val="0"/>
                <w:numId w:val="3"/>
              </w:numPr>
              <w:spacing w:after="0" w:line="240" w:lineRule="auto"/>
              <w:rPr>
                <w:rFonts w:ascii="Times New Roman" w:hAnsi="Times New Roman" w:cs="Times New Roman"/>
                <w:sz w:val="22"/>
                <w:szCs w:val="22"/>
              </w:rPr>
            </w:pPr>
            <w:r w:rsidRPr="0024536F">
              <w:rPr>
                <w:rFonts w:ascii="Times New Roman" w:hAnsi="Times New Roman" w:cs="Times New Roman"/>
                <w:sz w:val="22"/>
                <w:szCs w:val="22"/>
              </w:rPr>
              <w:t>The Cybersecurity and Infrastructure Security Agency encourages organizations to use the Covered List for risk management analysis in their regulatory compliance efforts.</w:t>
            </w:r>
          </w:p>
          <w:p w:rsidR="00AC400A" w:rsidP="00CD020C" w14:paraId="5A89BB00" w14:textId="23F7BD39">
            <w:pPr>
              <w:pStyle w:val="ListParagraph"/>
              <w:numPr>
                <w:ilvl w:val="0"/>
                <w:numId w:val="3"/>
              </w:numPr>
              <w:spacing w:after="0" w:line="240" w:lineRule="auto"/>
              <w:rPr>
                <w:rFonts w:ascii="Times New Roman" w:hAnsi="Times New Roman" w:cs="Times New Roman"/>
                <w:sz w:val="22"/>
                <w:szCs w:val="22"/>
              </w:rPr>
            </w:pPr>
            <w:r w:rsidRPr="0024536F">
              <w:rPr>
                <w:rFonts w:ascii="Times New Roman" w:hAnsi="Times New Roman" w:cs="Times New Roman"/>
                <w:sz w:val="22"/>
                <w:szCs w:val="22"/>
              </w:rPr>
              <w:t>In their determination</w:t>
            </w:r>
            <w:r w:rsidRPr="0024536F" w:rsidR="0077543A">
              <w:rPr>
                <w:rFonts w:ascii="Times New Roman" w:hAnsi="Times New Roman" w:cs="Times New Roman"/>
                <w:sz w:val="22"/>
                <w:szCs w:val="22"/>
              </w:rPr>
              <w:t>,</w:t>
            </w:r>
            <w:r w:rsidRPr="0024536F">
              <w:rPr>
                <w:rFonts w:ascii="Times New Roman" w:hAnsi="Times New Roman" w:cs="Times New Roman"/>
                <w:sz w:val="22"/>
                <w:szCs w:val="22"/>
              </w:rPr>
              <w:t xml:space="preserve"> national security agencies referenced, among other things,</w:t>
            </w:r>
            <w:r w:rsidRPr="0024536F" w:rsidR="0046002B">
              <w:rPr>
                <w:rFonts w:ascii="Times New Roman" w:hAnsi="Times New Roman" w:cs="Times New Roman"/>
                <w:sz w:val="22"/>
                <w:szCs w:val="22"/>
              </w:rPr>
              <w:t xml:space="preserve"> concerns that </w:t>
            </w:r>
            <w:r w:rsidRPr="0024536F" w:rsidR="0009073A">
              <w:rPr>
                <w:rFonts w:ascii="Times New Roman" w:hAnsi="Times New Roman" w:cs="Times New Roman"/>
                <w:sz w:val="22"/>
                <w:szCs w:val="22"/>
              </w:rPr>
              <w:t>that</w:t>
            </w:r>
            <w:r w:rsidRPr="0024536F" w:rsidR="00B766E3">
              <w:rPr>
                <w:rFonts w:ascii="Times New Roman" w:hAnsi="Times New Roman" w:cs="Times New Roman"/>
                <w:sz w:val="22"/>
                <w:szCs w:val="22"/>
              </w:rPr>
              <w:t xml:space="preserve"> foreign-made</w:t>
            </w:r>
            <w:r w:rsidRPr="0024536F" w:rsidR="0009073A">
              <w:rPr>
                <w:rFonts w:ascii="Times New Roman" w:hAnsi="Times New Roman" w:cs="Times New Roman"/>
                <w:sz w:val="22"/>
                <w:szCs w:val="22"/>
              </w:rPr>
              <w:t xml:space="preserve"> UAS could be used for </w:t>
            </w:r>
            <w:r w:rsidRPr="0024536F" w:rsidR="00332D52">
              <w:rPr>
                <w:rFonts w:ascii="Times New Roman" w:hAnsi="Times New Roman" w:cs="Times New Roman"/>
                <w:sz w:val="22"/>
                <w:szCs w:val="22"/>
              </w:rPr>
              <w:t>attacks and disruptions, unauthorized surveillance, sensitive data exfiltration, and other UAS threats to the homeland</w:t>
            </w:r>
            <w:r w:rsidRPr="0024536F" w:rsidR="0046002B">
              <w:rPr>
                <w:rFonts w:ascii="Times New Roman" w:hAnsi="Times New Roman" w:cs="Times New Roman"/>
                <w:sz w:val="22"/>
                <w:szCs w:val="22"/>
              </w:rPr>
              <w:t>.</w:t>
            </w:r>
            <w:r w:rsidRPr="0024536F" w:rsidR="00B766E3">
              <w:rPr>
                <w:rFonts w:ascii="Times New Roman" w:hAnsi="Times New Roman" w:cs="Times New Roman"/>
                <w:sz w:val="22"/>
                <w:szCs w:val="22"/>
              </w:rPr>
              <w:t xml:space="preserve">  Additionally, </w:t>
            </w:r>
            <w:r w:rsidRPr="0024536F" w:rsidR="0077543A">
              <w:rPr>
                <w:rFonts w:ascii="Times New Roman" w:hAnsi="Times New Roman" w:cs="Times New Roman"/>
                <w:sz w:val="22"/>
                <w:szCs w:val="22"/>
              </w:rPr>
              <w:t>the determination</w:t>
            </w:r>
            <w:r w:rsidRPr="0024536F" w:rsidR="00B766E3">
              <w:rPr>
                <w:rFonts w:ascii="Times New Roman" w:hAnsi="Times New Roman" w:cs="Times New Roman"/>
                <w:sz w:val="22"/>
                <w:szCs w:val="22"/>
              </w:rPr>
              <w:t xml:space="preserve"> noted that reliance on such </w:t>
            </w:r>
            <w:r w:rsidRPr="0024536F" w:rsidR="00E90B81">
              <w:rPr>
                <w:rFonts w:ascii="Times New Roman" w:hAnsi="Times New Roman" w:cs="Times New Roman"/>
                <w:sz w:val="22"/>
                <w:szCs w:val="22"/>
              </w:rPr>
              <w:t xml:space="preserve">devices unacceptably undermines the U.S. drone industrial base. </w:t>
            </w:r>
          </w:p>
          <w:p w:rsidR="00CD020C" w:rsidRPr="0024536F" w:rsidP="00CD020C" w14:paraId="38DCEA1E" w14:textId="77777777">
            <w:pPr>
              <w:pStyle w:val="ListParagraph"/>
              <w:spacing w:after="0" w:line="240" w:lineRule="auto"/>
              <w:rPr>
                <w:rFonts w:ascii="Times New Roman" w:hAnsi="Times New Roman" w:cs="Times New Roman"/>
                <w:sz w:val="22"/>
                <w:szCs w:val="22"/>
              </w:rPr>
            </w:pPr>
          </w:p>
          <w:p w:rsidR="0046002B" w:rsidRPr="0024536F" w:rsidP="00CD020C" w14:paraId="5D45214C" w14:textId="401B4025">
            <w:pPr>
              <w:rPr>
                <w:b/>
                <w:sz w:val="22"/>
                <w:szCs w:val="22"/>
              </w:rPr>
            </w:pPr>
            <w:r w:rsidRPr="0024536F">
              <w:rPr>
                <w:b/>
                <w:sz w:val="22"/>
                <w:szCs w:val="22"/>
              </w:rPr>
              <w:t>What does this mean?</w:t>
            </w:r>
          </w:p>
          <w:p w:rsidR="0046002B" w:rsidRPr="0024536F" w:rsidP="00CD020C" w14:paraId="5D10C7DB" w14:textId="77777777">
            <w:pPr>
              <w:rPr>
                <w:b/>
                <w:sz w:val="22"/>
                <w:szCs w:val="22"/>
                <w:u w:val="single"/>
              </w:rPr>
            </w:pPr>
          </w:p>
          <w:p w:rsidR="006068D7" w:rsidRPr="0024536F" w:rsidP="00CD020C" w14:paraId="24A58689" w14:textId="6A785D38">
            <w:pPr>
              <w:pStyle w:val="ListParagraph"/>
              <w:numPr>
                <w:ilvl w:val="0"/>
                <w:numId w:val="2"/>
              </w:numPr>
              <w:spacing w:after="0" w:line="240" w:lineRule="auto"/>
              <w:rPr>
                <w:rFonts w:ascii="Times New Roman" w:hAnsi="Times New Roman" w:cs="Times New Roman"/>
                <w:sz w:val="22"/>
                <w:szCs w:val="22"/>
              </w:rPr>
            </w:pPr>
            <w:r w:rsidRPr="0024536F">
              <w:rPr>
                <w:rFonts w:ascii="Times New Roman" w:hAnsi="Times New Roman" w:cs="Times New Roman"/>
                <w:b/>
                <w:sz w:val="22"/>
                <w:szCs w:val="22"/>
                <w:u w:val="single"/>
              </w:rPr>
              <w:t>New</w:t>
            </w:r>
            <w:r w:rsidRPr="0024536F">
              <w:rPr>
                <w:rFonts w:ascii="Times New Roman" w:hAnsi="Times New Roman" w:cs="Times New Roman"/>
                <w:sz w:val="22"/>
                <w:szCs w:val="22"/>
              </w:rPr>
              <w:t xml:space="preserve"> </w:t>
            </w:r>
            <w:r w:rsidRPr="0024536F" w:rsidR="003A430E">
              <w:rPr>
                <w:rFonts w:ascii="Times New Roman" w:hAnsi="Times New Roman" w:cs="Times New Roman"/>
                <w:sz w:val="22"/>
                <w:szCs w:val="22"/>
              </w:rPr>
              <w:t>devices</w:t>
            </w:r>
            <w:r w:rsidRPr="0024536F">
              <w:rPr>
                <w:rFonts w:ascii="Times New Roman" w:hAnsi="Times New Roman" w:cs="Times New Roman"/>
                <w:sz w:val="22"/>
                <w:szCs w:val="22"/>
              </w:rPr>
              <w:t xml:space="preserve"> on the Covered List, such as </w:t>
            </w:r>
            <w:r w:rsidRPr="0024536F" w:rsidR="003E0E52">
              <w:rPr>
                <w:rFonts w:ascii="Times New Roman" w:hAnsi="Times New Roman" w:cs="Times New Roman"/>
                <w:sz w:val="22"/>
                <w:szCs w:val="22"/>
              </w:rPr>
              <w:t>foreign</w:t>
            </w:r>
            <w:r w:rsidR="00A875ED">
              <w:rPr>
                <w:rFonts w:ascii="Times New Roman" w:hAnsi="Times New Roman" w:cs="Times New Roman"/>
                <w:sz w:val="22"/>
                <w:szCs w:val="22"/>
              </w:rPr>
              <w:t>-made</w:t>
            </w:r>
            <w:r w:rsidRPr="0024536F" w:rsidR="003E0E52">
              <w:rPr>
                <w:rFonts w:ascii="Times New Roman" w:hAnsi="Times New Roman" w:cs="Times New Roman"/>
                <w:sz w:val="22"/>
                <w:szCs w:val="22"/>
              </w:rPr>
              <w:t xml:space="preserve"> </w:t>
            </w:r>
            <w:r w:rsidRPr="0024536F">
              <w:rPr>
                <w:rFonts w:ascii="Times New Roman" w:hAnsi="Times New Roman" w:cs="Times New Roman"/>
                <w:sz w:val="22"/>
                <w:szCs w:val="22"/>
              </w:rPr>
              <w:t xml:space="preserve">drones, </w:t>
            </w:r>
            <w:r w:rsidRPr="0024536F" w:rsidR="0046002B">
              <w:rPr>
                <w:rFonts w:ascii="Times New Roman" w:hAnsi="Times New Roman" w:cs="Times New Roman"/>
                <w:sz w:val="22"/>
                <w:szCs w:val="22"/>
              </w:rPr>
              <w:t xml:space="preserve">are prohibited from receiving FCC authorization and are therefore prohibited from being imported for use or sale in the U.S.  </w:t>
            </w:r>
            <w:r w:rsidRPr="0024536F" w:rsidR="00180C8A">
              <w:rPr>
                <w:rFonts w:ascii="Times New Roman" w:hAnsi="Times New Roman" w:cs="Times New Roman"/>
                <w:sz w:val="22"/>
                <w:szCs w:val="22"/>
              </w:rPr>
              <w:t>This update to the Covered List does not prohibit the import</w:t>
            </w:r>
            <w:r w:rsidRPr="0024536F" w:rsidR="00117BD2">
              <w:rPr>
                <w:rFonts w:ascii="Times New Roman" w:hAnsi="Times New Roman" w:cs="Times New Roman"/>
                <w:sz w:val="22"/>
                <w:szCs w:val="22"/>
              </w:rPr>
              <w:t xml:space="preserve">, </w:t>
            </w:r>
            <w:r w:rsidRPr="0024536F" w:rsidR="00180C8A">
              <w:rPr>
                <w:rFonts w:ascii="Times New Roman" w:hAnsi="Times New Roman" w:cs="Times New Roman"/>
                <w:sz w:val="22"/>
                <w:szCs w:val="22"/>
              </w:rPr>
              <w:t>sale</w:t>
            </w:r>
            <w:r w:rsidRPr="0024536F" w:rsidR="00117BD2">
              <w:rPr>
                <w:rFonts w:ascii="Times New Roman" w:hAnsi="Times New Roman" w:cs="Times New Roman"/>
                <w:sz w:val="22"/>
                <w:szCs w:val="22"/>
              </w:rPr>
              <w:t>, or use</w:t>
            </w:r>
            <w:r w:rsidRPr="0024536F" w:rsidR="00180C8A">
              <w:rPr>
                <w:rFonts w:ascii="Times New Roman" w:hAnsi="Times New Roman" w:cs="Times New Roman"/>
                <w:sz w:val="22"/>
                <w:szCs w:val="22"/>
              </w:rPr>
              <w:t xml:space="preserve"> of any e</w:t>
            </w:r>
            <w:r w:rsidRPr="0024536F" w:rsidR="0046002B">
              <w:rPr>
                <w:rFonts w:ascii="Times New Roman" w:hAnsi="Times New Roman" w:cs="Times New Roman"/>
                <w:sz w:val="22"/>
                <w:szCs w:val="22"/>
              </w:rPr>
              <w:t xml:space="preserve">xisting </w:t>
            </w:r>
            <w:r w:rsidRPr="0024536F" w:rsidR="003A430E">
              <w:rPr>
                <w:rFonts w:ascii="Times New Roman" w:hAnsi="Times New Roman" w:cs="Times New Roman"/>
                <w:sz w:val="22"/>
                <w:szCs w:val="22"/>
              </w:rPr>
              <w:t>device</w:t>
            </w:r>
            <w:r w:rsidR="003C3569">
              <w:rPr>
                <w:rFonts w:ascii="Times New Roman" w:hAnsi="Times New Roman" w:cs="Times New Roman"/>
                <w:sz w:val="22"/>
                <w:szCs w:val="22"/>
              </w:rPr>
              <w:t xml:space="preserve"> models</w:t>
            </w:r>
            <w:r w:rsidRPr="0024536F" w:rsidR="0087553C">
              <w:rPr>
                <w:rFonts w:ascii="Times New Roman" w:hAnsi="Times New Roman" w:cs="Times New Roman"/>
                <w:sz w:val="22"/>
                <w:szCs w:val="22"/>
              </w:rPr>
              <w:t xml:space="preserve"> </w:t>
            </w:r>
            <w:r w:rsidRPr="0024536F" w:rsidR="003A430E">
              <w:rPr>
                <w:rFonts w:ascii="Times New Roman" w:hAnsi="Times New Roman" w:cs="Times New Roman"/>
                <w:sz w:val="22"/>
                <w:szCs w:val="22"/>
              </w:rPr>
              <w:t>the FCC</w:t>
            </w:r>
            <w:r w:rsidRPr="0024536F" w:rsidR="0046002B">
              <w:rPr>
                <w:rFonts w:ascii="Times New Roman" w:hAnsi="Times New Roman" w:cs="Times New Roman"/>
                <w:sz w:val="22"/>
                <w:szCs w:val="22"/>
              </w:rPr>
              <w:t xml:space="preserve"> previously authorized</w:t>
            </w:r>
            <w:r w:rsidRPr="0024536F">
              <w:rPr>
                <w:rFonts w:ascii="Times New Roman" w:hAnsi="Times New Roman" w:cs="Times New Roman"/>
                <w:sz w:val="22"/>
                <w:szCs w:val="22"/>
              </w:rPr>
              <w:t>.</w:t>
            </w:r>
          </w:p>
          <w:p w:rsidR="006D748C" w:rsidRPr="0024536F" w:rsidP="00CD020C" w14:paraId="4D295409" w14:textId="056E3FCD">
            <w:pPr>
              <w:pStyle w:val="ListParagraph"/>
              <w:numPr>
                <w:ilvl w:val="0"/>
                <w:numId w:val="2"/>
              </w:numPr>
              <w:spacing w:after="0" w:line="240" w:lineRule="auto"/>
              <w:rPr>
                <w:rFonts w:ascii="Times New Roman" w:hAnsi="Times New Roman" w:cs="Times New Roman"/>
                <w:b/>
                <w:sz w:val="22"/>
                <w:szCs w:val="22"/>
              </w:rPr>
            </w:pPr>
            <w:r w:rsidRPr="0024536F">
              <w:rPr>
                <w:rFonts w:ascii="Times New Roman" w:hAnsi="Times New Roman" w:cs="Times New Roman"/>
                <w:b/>
                <w:sz w:val="22"/>
                <w:szCs w:val="22"/>
              </w:rPr>
              <w:t xml:space="preserve">This action does not affect any </w:t>
            </w:r>
            <w:r w:rsidRPr="0024536F" w:rsidR="00117BD2">
              <w:rPr>
                <w:rFonts w:ascii="Times New Roman" w:hAnsi="Times New Roman" w:cs="Times New Roman"/>
                <w:b/>
                <w:sz w:val="22"/>
                <w:szCs w:val="22"/>
              </w:rPr>
              <w:t>previously</w:t>
            </w:r>
            <w:r w:rsidRPr="0024536F">
              <w:rPr>
                <w:rFonts w:ascii="Times New Roman" w:hAnsi="Times New Roman" w:cs="Times New Roman"/>
                <w:b/>
                <w:sz w:val="22"/>
                <w:szCs w:val="22"/>
              </w:rPr>
              <w:t xml:space="preserve">-purchased drone. </w:t>
            </w:r>
            <w:r w:rsidRPr="0024536F" w:rsidR="00117BD2">
              <w:rPr>
                <w:rFonts w:ascii="Times New Roman" w:hAnsi="Times New Roman" w:cs="Times New Roman"/>
                <w:sz w:val="22"/>
                <w:szCs w:val="22"/>
              </w:rPr>
              <w:t xml:space="preserve"> Consumers can continue to use any drone they have already</w:t>
            </w:r>
            <w:r w:rsidR="00E0095A">
              <w:rPr>
                <w:rFonts w:ascii="Times New Roman" w:hAnsi="Times New Roman" w:cs="Times New Roman"/>
                <w:sz w:val="22"/>
                <w:szCs w:val="22"/>
              </w:rPr>
              <w:t xml:space="preserve"> lawfully</w:t>
            </w:r>
            <w:r w:rsidRPr="0024536F" w:rsidR="00117BD2">
              <w:rPr>
                <w:rFonts w:ascii="Times New Roman" w:hAnsi="Times New Roman" w:cs="Times New Roman"/>
                <w:sz w:val="22"/>
                <w:szCs w:val="22"/>
              </w:rPr>
              <w:t xml:space="preserve"> purchased</w:t>
            </w:r>
            <w:r w:rsidR="00E0095A">
              <w:rPr>
                <w:rFonts w:ascii="Times New Roman" w:hAnsi="Times New Roman" w:cs="Times New Roman"/>
                <w:sz w:val="22"/>
                <w:szCs w:val="22"/>
              </w:rPr>
              <w:t xml:space="preserve"> or acquired</w:t>
            </w:r>
            <w:r w:rsidRPr="0024536F" w:rsidR="00117BD2">
              <w:rPr>
                <w:rFonts w:ascii="Times New Roman" w:hAnsi="Times New Roman" w:cs="Times New Roman"/>
                <w:sz w:val="22"/>
                <w:szCs w:val="22"/>
              </w:rPr>
              <w:t xml:space="preserve">. </w:t>
            </w:r>
          </w:p>
          <w:p w:rsidR="0046002B" w:rsidRPr="0046002B" w:rsidP="0046002B" w14:paraId="54DEF1DD" w14:textId="77777777">
            <w:pPr>
              <w:pStyle w:val="ListParagraph"/>
              <w:spacing w:line="240" w:lineRule="auto"/>
              <w:rPr>
                <w:rFonts w:ascii="Times New Roman" w:hAnsi="Times New Roman" w:cs="Times New Roman"/>
              </w:rPr>
            </w:pPr>
          </w:p>
          <w:p w:rsidR="004F0F1F" w:rsidRPr="0046002B" w:rsidP="00850E26" w14:paraId="4589C1F9" w14:textId="77777777">
            <w:pPr>
              <w:ind w:right="72"/>
              <w:jc w:val="center"/>
              <w:rPr>
                <w:sz w:val="22"/>
                <w:szCs w:val="22"/>
              </w:rPr>
            </w:pPr>
            <w:r w:rsidRPr="0046002B">
              <w:rPr>
                <w:sz w:val="22"/>
                <w:szCs w:val="22"/>
              </w:rPr>
              <w:t>###</w:t>
            </w:r>
          </w:p>
          <w:p w:rsidR="00104B0D" w:rsidRPr="0046002B" w:rsidP="00104B0D" w14:paraId="50E34C17" w14:textId="77777777">
            <w:pPr>
              <w:ind w:right="72"/>
              <w:jc w:val="center"/>
              <w:rPr>
                <w:b/>
                <w:bCs/>
                <w:sz w:val="22"/>
                <w:szCs w:val="22"/>
              </w:rPr>
            </w:pPr>
            <w:r w:rsidRPr="0046002B">
              <w:rPr>
                <w:b/>
                <w:bCs/>
                <w:sz w:val="22"/>
                <w:szCs w:val="22"/>
              </w:rPr>
              <w:br/>
              <w:t>Media Contact: MediaRelations@fcc.gov / (202) 418-0500</w:t>
            </w:r>
          </w:p>
          <w:p w:rsidR="00FF105E" w:rsidRPr="0046002B" w:rsidP="005C5F55" w14:paraId="63391C8C" w14:textId="067E2893">
            <w:pPr>
              <w:ind w:right="72"/>
              <w:jc w:val="center"/>
              <w:rPr>
                <w:b/>
                <w:bCs/>
                <w:sz w:val="22"/>
                <w:szCs w:val="22"/>
              </w:rPr>
            </w:pPr>
            <w:r w:rsidRPr="0046002B">
              <w:rPr>
                <w:b/>
                <w:bCs/>
                <w:sz w:val="22"/>
                <w:szCs w:val="22"/>
              </w:rPr>
              <w:t xml:space="preserve">@FCC / </w:t>
            </w:r>
            <w:hyperlink r:id="rId5" w:history="1">
              <w:r w:rsidRPr="0046002B" w:rsidR="00C36FF4">
                <w:rPr>
                  <w:rStyle w:val="Hyperlink"/>
                  <w:b/>
                  <w:bCs/>
                  <w:sz w:val="22"/>
                  <w:szCs w:val="22"/>
                </w:rPr>
                <w:t>www.fcc.gov</w:t>
              </w:r>
            </w:hyperlink>
          </w:p>
          <w:p w:rsidR="00C36FF4" w:rsidRPr="0046002B" w:rsidP="005C5F55" w14:paraId="608495FA" w14:textId="77777777">
            <w:pPr>
              <w:ind w:right="72"/>
              <w:jc w:val="center"/>
              <w:rPr>
                <w:b/>
                <w:bCs/>
                <w:sz w:val="22"/>
                <w:szCs w:val="22"/>
              </w:rPr>
            </w:pPr>
          </w:p>
          <w:p w:rsidR="00FF105E" w:rsidRPr="0046002B" w:rsidP="00104B0D" w14:paraId="21090D10" w14:textId="77777777">
            <w:pPr>
              <w:ind w:right="72"/>
              <w:jc w:val="center"/>
              <w:rPr>
                <w:b/>
                <w:bCs/>
                <w:i/>
                <w:sz w:val="22"/>
                <w:szCs w:val="22"/>
              </w:rPr>
            </w:pPr>
            <w:r w:rsidRPr="0046002B">
              <w:rPr>
                <w:bCs/>
                <w:i/>
                <w:sz w:val="16"/>
                <w:szCs w:val="16"/>
              </w:rPr>
              <w:t>This is an unofficial announcement of Commission action.  Release of the full text of a Commission order constitutes official action.  See MCI v. FCC, 515 F.2d 385 (D.C. Cir. 1974).</w:t>
            </w:r>
          </w:p>
        </w:tc>
      </w:tr>
      <w:tr w14:paraId="07F2F7EB" w14:textId="77777777" w:rsidTr="489C4E76">
        <w:tblPrEx>
          <w:tblW w:w="8736" w:type="dxa"/>
          <w:tblLook w:val="0000"/>
        </w:tblPrEx>
        <w:trPr>
          <w:trHeight w:val="2181"/>
        </w:trPr>
        <w:tc>
          <w:tcPr>
            <w:tcW w:w="8736" w:type="dxa"/>
          </w:tcPr>
          <w:p w:rsidR="00066034" w:rsidRPr="0046002B" w:rsidP="68B40A2B" w14:paraId="7927D3BD" w14:textId="77777777">
            <w:pPr>
              <w:jc w:val="center"/>
              <w:rPr>
                <w:noProof/>
              </w:rPr>
            </w:pPr>
          </w:p>
        </w:tc>
      </w:tr>
    </w:tbl>
    <w:p w:rsidR="00D24C3D" w:rsidRPr="0046002B" w14:paraId="03598061" w14:textId="77777777">
      <w:pPr>
        <w:rPr>
          <w:b/>
          <w:bCs/>
          <w:sz w:val="2"/>
          <w:szCs w:val="2"/>
        </w:rPr>
      </w:pPr>
    </w:p>
    <w:sectPr w:rsidSect="004324DD">
      <w:pgSz w:w="12240" w:h="15840"/>
      <w:pgMar w:top="135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8D2956"/>
    <w:multiLevelType w:val="hybridMultilevel"/>
    <w:tmpl w:val="D0DC1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
    <w:nsid w:val="70F11355"/>
    <w:multiLevelType w:val="hybridMultilevel"/>
    <w:tmpl w:val="BB6A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014E00"/>
    <w:multiLevelType w:val="hybridMultilevel"/>
    <w:tmpl w:val="1E8069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485977358">
    <w:abstractNumId w:val="1"/>
  </w:num>
  <w:num w:numId="2" w16cid:durableId="1850750888">
    <w:abstractNumId w:val="0"/>
  </w:num>
  <w:num w:numId="3" w16cid:durableId="2010790241">
    <w:abstractNumId w:val="2"/>
  </w:num>
  <w:num w:numId="4" w16cid:durableId="54652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58"/>
    <w:rsid w:val="00001AB8"/>
    <w:rsid w:val="000071D8"/>
    <w:rsid w:val="00007258"/>
    <w:rsid w:val="0000774E"/>
    <w:rsid w:val="00012186"/>
    <w:rsid w:val="000132BA"/>
    <w:rsid w:val="00021535"/>
    <w:rsid w:val="000225E5"/>
    <w:rsid w:val="0002500C"/>
    <w:rsid w:val="00025E41"/>
    <w:rsid w:val="000311FC"/>
    <w:rsid w:val="00031AA4"/>
    <w:rsid w:val="00032648"/>
    <w:rsid w:val="00032F5C"/>
    <w:rsid w:val="000352F3"/>
    <w:rsid w:val="00035B1C"/>
    <w:rsid w:val="00040127"/>
    <w:rsid w:val="000411BD"/>
    <w:rsid w:val="000445D1"/>
    <w:rsid w:val="000567EE"/>
    <w:rsid w:val="0006131C"/>
    <w:rsid w:val="000628F1"/>
    <w:rsid w:val="00065E2D"/>
    <w:rsid w:val="00066034"/>
    <w:rsid w:val="00067935"/>
    <w:rsid w:val="0007704D"/>
    <w:rsid w:val="00081232"/>
    <w:rsid w:val="000821F2"/>
    <w:rsid w:val="00083DE3"/>
    <w:rsid w:val="0009073A"/>
    <w:rsid w:val="00091E65"/>
    <w:rsid w:val="00093712"/>
    <w:rsid w:val="000962DF"/>
    <w:rsid w:val="00096D4A"/>
    <w:rsid w:val="000A1647"/>
    <w:rsid w:val="000A38EA"/>
    <w:rsid w:val="000A7C54"/>
    <w:rsid w:val="000B1A6C"/>
    <w:rsid w:val="000B7DBE"/>
    <w:rsid w:val="000B7F2A"/>
    <w:rsid w:val="000C1E47"/>
    <w:rsid w:val="000C26F3"/>
    <w:rsid w:val="000C3797"/>
    <w:rsid w:val="000C78ED"/>
    <w:rsid w:val="000D049D"/>
    <w:rsid w:val="000D4846"/>
    <w:rsid w:val="000D7CE5"/>
    <w:rsid w:val="000E049E"/>
    <w:rsid w:val="000E575A"/>
    <w:rsid w:val="000E62B2"/>
    <w:rsid w:val="000F2090"/>
    <w:rsid w:val="0010457B"/>
    <w:rsid w:val="00104B0D"/>
    <w:rsid w:val="00106F94"/>
    <w:rsid w:val="0010799B"/>
    <w:rsid w:val="001139F8"/>
    <w:rsid w:val="00114C80"/>
    <w:rsid w:val="00115A78"/>
    <w:rsid w:val="00117BD2"/>
    <w:rsid w:val="00117DB2"/>
    <w:rsid w:val="00121ADE"/>
    <w:rsid w:val="00123ED2"/>
    <w:rsid w:val="00125BE0"/>
    <w:rsid w:val="00127418"/>
    <w:rsid w:val="00132E8F"/>
    <w:rsid w:val="001337D8"/>
    <w:rsid w:val="00134A4A"/>
    <w:rsid w:val="001361FB"/>
    <w:rsid w:val="00137616"/>
    <w:rsid w:val="00142C13"/>
    <w:rsid w:val="00143C05"/>
    <w:rsid w:val="0014668D"/>
    <w:rsid w:val="00152776"/>
    <w:rsid w:val="00153222"/>
    <w:rsid w:val="0015476A"/>
    <w:rsid w:val="00155ADB"/>
    <w:rsid w:val="001577D3"/>
    <w:rsid w:val="00160385"/>
    <w:rsid w:val="001613E0"/>
    <w:rsid w:val="00166661"/>
    <w:rsid w:val="0017210E"/>
    <w:rsid w:val="001728AA"/>
    <w:rsid w:val="00172FD2"/>
    <w:rsid w:val="001733A6"/>
    <w:rsid w:val="00177268"/>
    <w:rsid w:val="00180C8A"/>
    <w:rsid w:val="00183B3C"/>
    <w:rsid w:val="00183E2D"/>
    <w:rsid w:val="00184F18"/>
    <w:rsid w:val="00184F83"/>
    <w:rsid w:val="001865A9"/>
    <w:rsid w:val="00186830"/>
    <w:rsid w:val="00187DB2"/>
    <w:rsid w:val="00196B0F"/>
    <w:rsid w:val="001A3FE7"/>
    <w:rsid w:val="001B030B"/>
    <w:rsid w:val="001B20BB"/>
    <w:rsid w:val="001B6BAF"/>
    <w:rsid w:val="001C4370"/>
    <w:rsid w:val="001C6005"/>
    <w:rsid w:val="001D0265"/>
    <w:rsid w:val="001D3779"/>
    <w:rsid w:val="001D3B7A"/>
    <w:rsid w:val="001D3E82"/>
    <w:rsid w:val="001E78FF"/>
    <w:rsid w:val="001F0469"/>
    <w:rsid w:val="001F22F8"/>
    <w:rsid w:val="00203A98"/>
    <w:rsid w:val="00206EDD"/>
    <w:rsid w:val="0021247E"/>
    <w:rsid w:val="002146F6"/>
    <w:rsid w:val="00214E28"/>
    <w:rsid w:val="00223A96"/>
    <w:rsid w:val="00227224"/>
    <w:rsid w:val="00231C32"/>
    <w:rsid w:val="00240345"/>
    <w:rsid w:val="002421F0"/>
    <w:rsid w:val="00243CDF"/>
    <w:rsid w:val="0024536F"/>
    <w:rsid w:val="00247274"/>
    <w:rsid w:val="002472BD"/>
    <w:rsid w:val="002475E2"/>
    <w:rsid w:val="00254965"/>
    <w:rsid w:val="002549AA"/>
    <w:rsid w:val="00255449"/>
    <w:rsid w:val="00266966"/>
    <w:rsid w:val="00266BE5"/>
    <w:rsid w:val="00282967"/>
    <w:rsid w:val="00285852"/>
    <w:rsid w:val="00285C36"/>
    <w:rsid w:val="00286596"/>
    <w:rsid w:val="00291D44"/>
    <w:rsid w:val="00294C0C"/>
    <w:rsid w:val="0029568A"/>
    <w:rsid w:val="002A016A"/>
    <w:rsid w:val="002A0934"/>
    <w:rsid w:val="002B1013"/>
    <w:rsid w:val="002B1359"/>
    <w:rsid w:val="002B2912"/>
    <w:rsid w:val="002B5520"/>
    <w:rsid w:val="002C0B0D"/>
    <w:rsid w:val="002C3581"/>
    <w:rsid w:val="002D03E5"/>
    <w:rsid w:val="002D0C61"/>
    <w:rsid w:val="002D139E"/>
    <w:rsid w:val="002D1A5D"/>
    <w:rsid w:val="002D29AC"/>
    <w:rsid w:val="002E165B"/>
    <w:rsid w:val="002E3F1D"/>
    <w:rsid w:val="002E41D9"/>
    <w:rsid w:val="002F1D4C"/>
    <w:rsid w:val="002F291B"/>
    <w:rsid w:val="002F31D0"/>
    <w:rsid w:val="00300359"/>
    <w:rsid w:val="0030119E"/>
    <w:rsid w:val="0030325B"/>
    <w:rsid w:val="003124F5"/>
    <w:rsid w:val="0031322C"/>
    <w:rsid w:val="003142F2"/>
    <w:rsid w:val="00314E60"/>
    <w:rsid w:val="0031773E"/>
    <w:rsid w:val="003179E9"/>
    <w:rsid w:val="003208CF"/>
    <w:rsid w:val="00332906"/>
    <w:rsid w:val="00332D52"/>
    <w:rsid w:val="00333871"/>
    <w:rsid w:val="00333D14"/>
    <w:rsid w:val="003341F4"/>
    <w:rsid w:val="003342EC"/>
    <w:rsid w:val="00342483"/>
    <w:rsid w:val="00347716"/>
    <w:rsid w:val="003506E1"/>
    <w:rsid w:val="0035113D"/>
    <w:rsid w:val="003556B6"/>
    <w:rsid w:val="00355E9A"/>
    <w:rsid w:val="0036076B"/>
    <w:rsid w:val="00362185"/>
    <w:rsid w:val="0036603A"/>
    <w:rsid w:val="00367C8C"/>
    <w:rsid w:val="00370EF7"/>
    <w:rsid w:val="003727E3"/>
    <w:rsid w:val="00374340"/>
    <w:rsid w:val="0037558A"/>
    <w:rsid w:val="00385A93"/>
    <w:rsid w:val="003910F1"/>
    <w:rsid w:val="00395DAB"/>
    <w:rsid w:val="003964F6"/>
    <w:rsid w:val="003A430E"/>
    <w:rsid w:val="003A615F"/>
    <w:rsid w:val="003A6BE1"/>
    <w:rsid w:val="003B09E5"/>
    <w:rsid w:val="003B4268"/>
    <w:rsid w:val="003C0E66"/>
    <w:rsid w:val="003C3569"/>
    <w:rsid w:val="003C4D15"/>
    <w:rsid w:val="003C6179"/>
    <w:rsid w:val="003D1DE2"/>
    <w:rsid w:val="003D2D78"/>
    <w:rsid w:val="003D3409"/>
    <w:rsid w:val="003D53EC"/>
    <w:rsid w:val="003D7499"/>
    <w:rsid w:val="003E0E52"/>
    <w:rsid w:val="003E42FC"/>
    <w:rsid w:val="003E5991"/>
    <w:rsid w:val="003F2135"/>
    <w:rsid w:val="003F2BFB"/>
    <w:rsid w:val="003F344A"/>
    <w:rsid w:val="003F45E7"/>
    <w:rsid w:val="003F591F"/>
    <w:rsid w:val="00401F89"/>
    <w:rsid w:val="00403740"/>
    <w:rsid w:val="00403FF0"/>
    <w:rsid w:val="004103BA"/>
    <w:rsid w:val="004110DE"/>
    <w:rsid w:val="0042001D"/>
    <w:rsid w:val="0042046D"/>
    <w:rsid w:val="0042116E"/>
    <w:rsid w:val="00424B52"/>
    <w:rsid w:val="00425AEF"/>
    <w:rsid w:val="00426518"/>
    <w:rsid w:val="00427B06"/>
    <w:rsid w:val="004306ED"/>
    <w:rsid w:val="00430E54"/>
    <w:rsid w:val="004324DD"/>
    <w:rsid w:val="00441F59"/>
    <w:rsid w:val="00442E86"/>
    <w:rsid w:val="00442EDC"/>
    <w:rsid w:val="00444E07"/>
    <w:rsid w:val="00444F0D"/>
    <w:rsid w:val="00444FA9"/>
    <w:rsid w:val="00450ED5"/>
    <w:rsid w:val="004524A9"/>
    <w:rsid w:val="00453D95"/>
    <w:rsid w:val="0045586A"/>
    <w:rsid w:val="00456FB2"/>
    <w:rsid w:val="0046002B"/>
    <w:rsid w:val="00461941"/>
    <w:rsid w:val="00465288"/>
    <w:rsid w:val="00471B41"/>
    <w:rsid w:val="004722F1"/>
    <w:rsid w:val="00473E9C"/>
    <w:rsid w:val="00474016"/>
    <w:rsid w:val="004745B2"/>
    <w:rsid w:val="00474EF0"/>
    <w:rsid w:val="00480099"/>
    <w:rsid w:val="00482EBD"/>
    <w:rsid w:val="004905C2"/>
    <w:rsid w:val="00491970"/>
    <w:rsid w:val="00493335"/>
    <w:rsid w:val="004941A2"/>
    <w:rsid w:val="00497858"/>
    <w:rsid w:val="00497A1F"/>
    <w:rsid w:val="004A729A"/>
    <w:rsid w:val="004B2E3F"/>
    <w:rsid w:val="004B4FEA"/>
    <w:rsid w:val="004C0ADA"/>
    <w:rsid w:val="004C3057"/>
    <w:rsid w:val="004C433E"/>
    <w:rsid w:val="004C4512"/>
    <w:rsid w:val="004C4F36"/>
    <w:rsid w:val="004D2108"/>
    <w:rsid w:val="004D3D85"/>
    <w:rsid w:val="004E2BD8"/>
    <w:rsid w:val="004E5244"/>
    <w:rsid w:val="004E7B3B"/>
    <w:rsid w:val="004F0F1F"/>
    <w:rsid w:val="004F1E7B"/>
    <w:rsid w:val="00500870"/>
    <w:rsid w:val="00500E42"/>
    <w:rsid w:val="005022AA"/>
    <w:rsid w:val="00502A1B"/>
    <w:rsid w:val="00502F55"/>
    <w:rsid w:val="00503249"/>
    <w:rsid w:val="00504845"/>
    <w:rsid w:val="0050757F"/>
    <w:rsid w:val="00511CE9"/>
    <w:rsid w:val="00515E1C"/>
    <w:rsid w:val="00516AD2"/>
    <w:rsid w:val="0052450C"/>
    <w:rsid w:val="0053127D"/>
    <w:rsid w:val="005320DD"/>
    <w:rsid w:val="005337D4"/>
    <w:rsid w:val="005442A8"/>
    <w:rsid w:val="00545DAE"/>
    <w:rsid w:val="00546098"/>
    <w:rsid w:val="00547CCF"/>
    <w:rsid w:val="005527CB"/>
    <w:rsid w:val="00552AF8"/>
    <w:rsid w:val="005608E4"/>
    <w:rsid w:val="00561242"/>
    <w:rsid w:val="00570F36"/>
    <w:rsid w:val="00571093"/>
    <w:rsid w:val="00571B83"/>
    <w:rsid w:val="00574BE5"/>
    <w:rsid w:val="00575A00"/>
    <w:rsid w:val="00576095"/>
    <w:rsid w:val="00586417"/>
    <w:rsid w:val="0058673C"/>
    <w:rsid w:val="0059224C"/>
    <w:rsid w:val="005A3F87"/>
    <w:rsid w:val="005A66DD"/>
    <w:rsid w:val="005A7972"/>
    <w:rsid w:val="005A7AE9"/>
    <w:rsid w:val="005B17E7"/>
    <w:rsid w:val="005B2643"/>
    <w:rsid w:val="005B31E5"/>
    <w:rsid w:val="005B3690"/>
    <w:rsid w:val="005B7860"/>
    <w:rsid w:val="005C06C4"/>
    <w:rsid w:val="005C0938"/>
    <w:rsid w:val="005C51BB"/>
    <w:rsid w:val="005C5F55"/>
    <w:rsid w:val="005D09A5"/>
    <w:rsid w:val="005D17FD"/>
    <w:rsid w:val="005E14FB"/>
    <w:rsid w:val="005E16F0"/>
    <w:rsid w:val="005F0123"/>
    <w:rsid w:val="005F0D55"/>
    <w:rsid w:val="005F183E"/>
    <w:rsid w:val="00600DDA"/>
    <w:rsid w:val="006010C9"/>
    <w:rsid w:val="00603A30"/>
    <w:rsid w:val="00604211"/>
    <w:rsid w:val="006068D7"/>
    <w:rsid w:val="006069F6"/>
    <w:rsid w:val="0061053F"/>
    <w:rsid w:val="00610762"/>
    <w:rsid w:val="0061328D"/>
    <w:rsid w:val="00613498"/>
    <w:rsid w:val="00617B94"/>
    <w:rsid w:val="00620A39"/>
    <w:rsid w:val="00620BED"/>
    <w:rsid w:val="00626D24"/>
    <w:rsid w:val="00626FFF"/>
    <w:rsid w:val="00630595"/>
    <w:rsid w:val="00630EFB"/>
    <w:rsid w:val="006415B4"/>
    <w:rsid w:val="00644E3D"/>
    <w:rsid w:val="00646186"/>
    <w:rsid w:val="006465C8"/>
    <w:rsid w:val="00646915"/>
    <w:rsid w:val="006517CE"/>
    <w:rsid w:val="00651B9E"/>
    <w:rsid w:val="00652019"/>
    <w:rsid w:val="00653A61"/>
    <w:rsid w:val="00657EC9"/>
    <w:rsid w:val="00664061"/>
    <w:rsid w:val="00665633"/>
    <w:rsid w:val="00672C27"/>
    <w:rsid w:val="00674C86"/>
    <w:rsid w:val="00676298"/>
    <w:rsid w:val="00676517"/>
    <w:rsid w:val="0068015E"/>
    <w:rsid w:val="006861AB"/>
    <w:rsid w:val="0068677A"/>
    <w:rsid w:val="00686B89"/>
    <w:rsid w:val="006901D6"/>
    <w:rsid w:val="00690742"/>
    <w:rsid w:val="0069420F"/>
    <w:rsid w:val="00696071"/>
    <w:rsid w:val="006A2FC5"/>
    <w:rsid w:val="006A75DD"/>
    <w:rsid w:val="006A7D75"/>
    <w:rsid w:val="006B0A70"/>
    <w:rsid w:val="006B5531"/>
    <w:rsid w:val="006B606A"/>
    <w:rsid w:val="006B6949"/>
    <w:rsid w:val="006C103E"/>
    <w:rsid w:val="006C33AF"/>
    <w:rsid w:val="006C4B9A"/>
    <w:rsid w:val="006D16EF"/>
    <w:rsid w:val="006D41C0"/>
    <w:rsid w:val="006D5D22"/>
    <w:rsid w:val="006D748C"/>
    <w:rsid w:val="006D78E7"/>
    <w:rsid w:val="006E0324"/>
    <w:rsid w:val="006E07AB"/>
    <w:rsid w:val="006E0F01"/>
    <w:rsid w:val="006E4A76"/>
    <w:rsid w:val="006F1DBD"/>
    <w:rsid w:val="00700556"/>
    <w:rsid w:val="0070589A"/>
    <w:rsid w:val="007060EB"/>
    <w:rsid w:val="00707E18"/>
    <w:rsid w:val="0071195F"/>
    <w:rsid w:val="00714147"/>
    <w:rsid w:val="007167DD"/>
    <w:rsid w:val="00724595"/>
    <w:rsid w:val="0072478B"/>
    <w:rsid w:val="007279C5"/>
    <w:rsid w:val="00730A2B"/>
    <w:rsid w:val="0073414D"/>
    <w:rsid w:val="00737E7A"/>
    <w:rsid w:val="007475A1"/>
    <w:rsid w:val="00750A11"/>
    <w:rsid w:val="007516FC"/>
    <w:rsid w:val="0075235E"/>
    <w:rsid w:val="007528A5"/>
    <w:rsid w:val="00752B3B"/>
    <w:rsid w:val="007613EA"/>
    <w:rsid w:val="00763E16"/>
    <w:rsid w:val="00767868"/>
    <w:rsid w:val="007730D3"/>
    <w:rsid w:val="007732CC"/>
    <w:rsid w:val="00774079"/>
    <w:rsid w:val="0077543A"/>
    <w:rsid w:val="007757D7"/>
    <w:rsid w:val="0077752B"/>
    <w:rsid w:val="00780D24"/>
    <w:rsid w:val="00783CB9"/>
    <w:rsid w:val="00786072"/>
    <w:rsid w:val="00793D6F"/>
    <w:rsid w:val="00793E05"/>
    <w:rsid w:val="00794090"/>
    <w:rsid w:val="0079683C"/>
    <w:rsid w:val="0079784D"/>
    <w:rsid w:val="007A44F8"/>
    <w:rsid w:val="007A76E5"/>
    <w:rsid w:val="007B1C06"/>
    <w:rsid w:val="007B5249"/>
    <w:rsid w:val="007B66DD"/>
    <w:rsid w:val="007C780A"/>
    <w:rsid w:val="007D1A54"/>
    <w:rsid w:val="007D21BF"/>
    <w:rsid w:val="007D6547"/>
    <w:rsid w:val="007E37D3"/>
    <w:rsid w:val="007E501D"/>
    <w:rsid w:val="007E63AD"/>
    <w:rsid w:val="007F3145"/>
    <w:rsid w:val="007F3C12"/>
    <w:rsid w:val="007F418E"/>
    <w:rsid w:val="007F5205"/>
    <w:rsid w:val="007F7114"/>
    <w:rsid w:val="0080486B"/>
    <w:rsid w:val="008215E7"/>
    <w:rsid w:val="0082203A"/>
    <w:rsid w:val="00822F96"/>
    <w:rsid w:val="00830D50"/>
    <w:rsid w:val="00830FC6"/>
    <w:rsid w:val="00834281"/>
    <w:rsid w:val="00837A2E"/>
    <w:rsid w:val="008419D7"/>
    <w:rsid w:val="00850E26"/>
    <w:rsid w:val="00855369"/>
    <w:rsid w:val="008574B6"/>
    <w:rsid w:val="00860329"/>
    <w:rsid w:val="00864B9F"/>
    <w:rsid w:val="00865EAA"/>
    <w:rsid w:val="00866F06"/>
    <w:rsid w:val="008728F5"/>
    <w:rsid w:val="0087553C"/>
    <w:rsid w:val="0087701B"/>
    <w:rsid w:val="00881A08"/>
    <w:rsid w:val="008824C2"/>
    <w:rsid w:val="00894916"/>
    <w:rsid w:val="008955A1"/>
    <w:rsid w:val="008960E4"/>
    <w:rsid w:val="0089785C"/>
    <w:rsid w:val="008A1CE7"/>
    <w:rsid w:val="008A3940"/>
    <w:rsid w:val="008A3B91"/>
    <w:rsid w:val="008B13C9"/>
    <w:rsid w:val="008B3483"/>
    <w:rsid w:val="008B4116"/>
    <w:rsid w:val="008B74C3"/>
    <w:rsid w:val="008C0173"/>
    <w:rsid w:val="008C0C5D"/>
    <w:rsid w:val="008C248C"/>
    <w:rsid w:val="008C5432"/>
    <w:rsid w:val="008C630A"/>
    <w:rsid w:val="008C7BF1"/>
    <w:rsid w:val="008D00D6"/>
    <w:rsid w:val="008D2FF6"/>
    <w:rsid w:val="008D4D00"/>
    <w:rsid w:val="008D4E5E"/>
    <w:rsid w:val="008D6D1B"/>
    <w:rsid w:val="008D7ABD"/>
    <w:rsid w:val="008E55A2"/>
    <w:rsid w:val="008F1609"/>
    <w:rsid w:val="008F4EA5"/>
    <w:rsid w:val="008F5A9C"/>
    <w:rsid w:val="008F5E50"/>
    <w:rsid w:val="008F78D8"/>
    <w:rsid w:val="00902B41"/>
    <w:rsid w:val="009042C6"/>
    <w:rsid w:val="0090454D"/>
    <w:rsid w:val="00913358"/>
    <w:rsid w:val="009151B1"/>
    <w:rsid w:val="00917C77"/>
    <w:rsid w:val="0092206B"/>
    <w:rsid w:val="00925AF5"/>
    <w:rsid w:val="0093373C"/>
    <w:rsid w:val="00940799"/>
    <w:rsid w:val="00943847"/>
    <w:rsid w:val="00943C25"/>
    <w:rsid w:val="00944DF7"/>
    <w:rsid w:val="0094704C"/>
    <w:rsid w:val="0095095F"/>
    <w:rsid w:val="009536CE"/>
    <w:rsid w:val="00953B14"/>
    <w:rsid w:val="009563FB"/>
    <w:rsid w:val="00961620"/>
    <w:rsid w:val="00964F5B"/>
    <w:rsid w:val="009724F5"/>
    <w:rsid w:val="009734B6"/>
    <w:rsid w:val="00974DAE"/>
    <w:rsid w:val="0098096F"/>
    <w:rsid w:val="00982369"/>
    <w:rsid w:val="0098437A"/>
    <w:rsid w:val="009848EC"/>
    <w:rsid w:val="00986C92"/>
    <w:rsid w:val="00991715"/>
    <w:rsid w:val="00991F35"/>
    <w:rsid w:val="00993C47"/>
    <w:rsid w:val="009972BC"/>
    <w:rsid w:val="009A413C"/>
    <w:rsid w:val="009A44B2"/>
    <w:rsid w:val="009A63DC"/>
    <w:rsid w:val="009B14FC"/>
    <w:rsid w:val="009B15DD"/>
    <w:rsid w:val="009B4B16"/>
    <w:rsid w:val="009B7F2E"/>
    <w:rsid w:val="009C298A"/>
    <w:rsid w:val="009D30A7"/>
    <w:rsid w:val="009D3F15"/>
    <w:rsid w:val="009E18AA"/>
    <w:rsid w:val="009E54A1"/>
    <w:rsid w:val="009E5F77"/>
    <w:rsid w:val="009F2A12"/>
    <w:rsid w:val="009F4E25"/>
    <w:rsid w:val="009F5B1F"/>
    <w:rsid w:val="00A032A1"/>
    <w:rsid w:val="00A0632E"/>
    <w:rsid w:val="00A06DB4"/>
    <w:rsid w:val="00A12254"/>
    <w:rsid w:val="00A138E7"/>
    <w:rsid w:val="00A15A71"/>
    <w:rsid w:val="00A17FF0"/>
    <w:rsid w:val="00A20330"/>
    <w:rsid w:val="00A225A9"/>
    <w:rsid w:val="00A30880"/>
    <w:rsid w:val="00A3308E"/>
    <w:rsid w:val="00A35DFD"/>
    <w:rsid w:val="00A50C14"/>
    <w:rsid w:val="00A514A3"/>
    <w:rsid w:val="00A626D8"/>
    <w:rsid w:val="00A6322B"/>
    <w:rsid w:val="00A665A2"/>
    <w:rsid w:val="00A672E3"/>
    <w:rsid w:val="00A70035"/>
    <w:rsid w:val="00A702DF"/>
    <w:rsid w:val="00A775A3"/>
    <w:rsid w:val="00A81700"/>
    <w:rsid w:val="00A81B5B"/>
    <w:rsid w:val="00A82FAD"/>
    <w:rsid w:val="00A875ED"/>
    <w:rsid w:val="00A9086B"/>
    <w:rsid w:val="00A94E1B"/>
    <w:rsid w:val="00A9673A"/>
    <w:rsid w:val="00A96EF2"/>
    <w:rsid w:val="00A973B8"/>
    <w:rsid w:val="00AA2224"/>
    <w:rsid w:val="00AA2F99"/>
    <w:rsid w:val="00AA4797"/>
    <w:rsid w:val="00AA5C35"/>
    <w:rsid w:val="00AA5ED9"/>
    <w:rsid w:val="00AB0ABA"/>
    <w:rsid w:val="00AB2090"/>
    <w:rsid w:val="00AB40F2"/>
    <w:rsid w:val="00AC0A38"/>
    <w:rsid w:val="00AC3CD7"/>
    <w:rsid w:val="00AC400A"/>
    <w:rsid w:val="00AC4E0E"/>
    <w:rsid w:val="00AC517B"/>
    <w:rsid w:val="00AC6BDF"/>
    <w:rsid w:val="00AC7482"/>
    <w:rsid w:val="00AD0D19"/>
    <w:rsid w:val="00AD12EC"/>
    <w:rsid w:val="00AD4184"/>
    <w:rsid w:val="00AF051B"/>
    <w:rsid w:val="00AF0D16"/>
    <w:rsid w:val="00AF5E33"/>
    <w:rsid w:val="00B00176"/>
    <w:rsid w:val="00B00B49"/>
    <w:rsid w:val="00B037A2"/>
    <w:rsid w:val="00B03A7B"/>
    <w:rsid w:val="00B05E1E"/>
    <w:rsid w:val="00B07699"/>
    <w:rsid w:val="00B079AC"/>
    <w:rsid w:val="00B11D1E"/>
    <w:rsid w:val="00B17C2C"/>
    <w:rsid w:val="00B22CB0"/>
    <w:rsid w:val="00B31870"/>
    <w:rsid w:val="00B320B8"/>
    <w:rsid w:val="00B35EE2"/>
    <w:rsid w:val="00B36DEF"/>
    <w:rsid w:val="00B3797A"/>
    <w:rsid w:val="00B4268F"/>
    <w:rsid w:val="00B500A5"/>
    <w:rsid w:val="00B57131"/>
    <w:rsid w:val="00B616AA"/>
    <w:rsid w:val="00B620B3"/>
    <w:rsid w:val="00B62F2C"/>
    <w:rsid w:val="00B702D1"/>
    <w:rsid w:val="00B7073C"/>
    <w:rsid w:val="00B72307"/>
    <w:rsid w:val="00B727C9"/>
    <w:rsid w:val="00B735C8"/>
    <w:rsid w:val="00B766E3"/>
    <w:rsid w:val="00B7671C"/>
    <w:rsid w:val="00B76A63"/>
    <w:rsid w:val="00B93A12"/>
    <w:rsid w:val="00B96CA4"/>
    <w:rsid w:val="00B97D7E"/>
    <w:rsid w:val="00BA6350"/>
    <w:rsid w:val="00BB4E29"/>
    <w:rsid w:val="00BB74C9"/>
    <w:rsid w:val="00BC0EDD"/>
    <w:rsid w:val="00BC18B5"/>
    <w:rsid w:val="00BC3A4D"/>
    <w:rsid w:val="00BC3AB6"/>
    <w:rsid w:val="00BD19E8"/>
    <w:rsid w:val="00BD4273"/>
    <w:rsid w:val="00BD57D8"/>
    <w:rsid w:val="00BE4FD5"/>
    <w:rsid w:val="00BE56AF"/>
    <w:rsid w:val="00BE769A"/>
    <w:rsid w:val="00BE7F6E"/>
    <w:rsid w:val="00BF3A3E"/>
    <w:rsid w:val="00C11F38"/>
    <w:rsid w:val="00C22FB7"/>
    <w:rsid w:val="00C242FC"/>
    <w:rsid w:val="00C26B09"/>
    <w:rsid w:val="00C31ED8"/>
    <w:rsid w:val="00C320AA"/>
    <w:rsid w:val="00C32A92"/>
    <w:rsid w:val="00C334ED"/>
    <w:rsid w:val="00C33F99"/>
    <w:rsid w:val="00C34418"/>
    <w:rsid w:val="00C34D34"/>
    <w:rsid w:val="00C36FF4"/>
    <w:rsid w:val="00C432E4"/>
    <w:rsid w:val="00C46252"/>
    <w:rsid w:val="00C46E70"/>
    <w:rsid w:val="00C56D44"/>
    <w:rsid w:val="00C602C0"/>
    <w:rsid w:val="00C64FC8"/>
    <w:rsid w:val="00C65A3C"/>
    <w:rsid w:val="00C67BEC"/>
    <w:rsid w:val="00C70C26"/>
    <w:rsid w:val="00C72001"/>
    <w:rsid w:val="00C7593B"/>
    <w:rsid w:val="00C772B7"/>
    <w:rsid w:val="00C80347"/>
    <w:rsid w:val="00C819F3"/>
    <w:rsid w:val="00C85A30"/>
    <w:rsid w:val="00C870AC"/>
    <w:rsid w:val="00CA29F8"/>
    <w:rsid w:val="00CA5209"/>
    <w:rsid w:val="00CB0E80"/>
    <w:rsid w:val="00CB24D2"/>
    <w:rsid w:val="00CB7C1A"/>
    <w:rsid w:val="00CC5E08"/>
    <w:rsid w:val="00CC72B0"/>
    <w:rsid w:val="00CC7C97"/>
    <w:rsid w:val="00CD020C"/>
    <w:rsid w:val="00CD4187"/>
    <w:rsid w:val="00CE0024"/>
    <w:rsid w:val="00CE14FD"/>
    <w:rsid w:val="00CE1883"/>
    <w:rsid w:val="00CE40AF"/>
    <w:rsid w:val="00CF1AB1"/>
    <w:rsid w:val="00CF30A7"/>
    <w:rsid w:val="00CF3109"/>
    <w:rsid w:val="00CF6860"/>
    <w:rsid w:val="00D0168E"/>
    <w:rsid w:val="00D02AC6"/>
    <w:rsid w:val="00D0314F"/>
    <w:rsid w:val="00D03F0C"/>
    <w:rsid w:val="00D04312"/>
    <w:rsid w:val="00D10226"/>
    <w:rsid w:val="00D16A7F"/>
    <w:rsid w:val="00D16AD2"/>
    <w:rsid w:val="00D22596"/>
    <w:rsid w:val="00D22691"/>
    <w:rsid w:val="00D24C3D"/>
    <w:rsid w:val="00D36B48"/>
    <w:rsid w:val="00D4026C"/>
    <w:rsid w:val="00D42F55"/>
    <w:rsid w:val="00D46CB1"/>
    <w:rsid w:val="00D47541"/>
    <w:rsid w:val="00D54B54"/>
    <w:rsid w:val="00D56C3C"/>
    <w:rsid w:val="00D617C6"/>
    <w:rsid w:val="00D62B23"/>
    <w:rsid w:val="00D649FC"/>
    <w:rsid w:val="00D723F0"/>
    <w:rsid w:val="00D73371"/>
    <w:rsid w:val="00D80B18"/>
    <w:rsid w:val="00D8133F"/>
    <w:rsid w:val="00D861EE"/>
    <w:rsid w:val="00D905B9"/>
    <w:rsid w:val="00D91E95"/>
    <w:rsid w:val="00D95B05"/>
    <w:rsid w:val="00D97E2D"/>
    <w:rsid w:val="00DA103D"/>
    <w:rsid w:val="00DA19C5"/>
    <w:rsid w:val="00DA1E7A"/>
    <w:rsid w:val="00DA2DC4"/>
    <w:rsid w:val="00DA38D4"/>
    <w:rsid w:val="00DA45D3"/>
    <w:rsid w:val="00DA4772"/>
    <w:rsid w:val="00DA55B4"/>
    <w:rsid w:val="00DA6F71"/>
    <w:rsid w:val="00DA7B44"/>
    <w:rsid w:val="00DB0A8D"/>
    <w:rsid w:val="00DB0EFB"/>
    <w:rsid w:val="00DB158F"/>
    <w:rsid w:val="00DB1C92"/>
    <w:rsid w:val="00DB2667"/>
    <w:rsid w:val="00DB67B7"/>
    <w:rsid w:val="00DC15A9"/>
    <w:rsid w:val="00DC40AA"/>
    <w:rsid w:val="00DC4586"/>
    <w:rsid w:val="00DC5755"/>
    <w:rsid w:val="00DD02A3"/>
    <w:rsid w:val="00DD1474"/>
    <w:rsid w:val="00DD1750"/>
    <w:rsid w:val="00DD3FA1"/>
    <w:rsid w:val="00DE2850"/>
    <w:rsid w:val="00DE4AA9"/>
    <w:rsid w:val="00DE5AEA"/>
    <w:rsid w:val="00DF5F3E"/>
    <w:rsid w:val="00E0095A"/>
    <w:rsid w:val="00E00B74"/>
    <w:rsid w:val="00E020F1"/>
    <w:rsid w:val="00E02BA2"/>
    <w:rsid w:val="00E07901"/>
    <w:rsid w:val="00E11E2A"/>
    <w:rsid w:val="00E174A3"/>
    <w:rsid w:val="00E20152"/>
    <w:rsid w:val="00E22FE8"/>
    <w:rsid w:val="00E23E17"/>
    <w:rsid w:val="00E349AA"/>
    <w:rsid w:val="00E4095E"/>
    <w:rsid w:val="00E41390"/>
    <w:rsid w:val="00E41CA0"/>
    <w:rsid w:val="00E428D5"/>
    <w:rsid w:val="00E4366B"/>
    <w:rsid w:val="00E50A4A"/>
    <w:rsid w:val="00E5255D"/>
    <w:rsid w:val="00E606DE"/>
    <w:rsid w:val="00E643D9"/>
    <w:rsid w:val="00E644FE"/>
    <w:rsid w:val="00E66AE3"/>
    <w:rsid w:val="00E70880"/>
    <w:rsid w:val="00E72733"/>
    <w:rsid w:val="00E742FA"/>
    <w:rsid w:val="00E764C9"/>
    <w:rsid w:val="00E76816"/>
    <w:rsid w:val="00E804C9"/>
    <w:rsid w:val="00E8237E"/>
    <w:rsid w:val="00E83DBF"/>
    <w:rsid w:val="00E87C13"/>
    <w:rsid w:val="00E90B81"/>
    <w:rsid w:val="00E92017"/>
    <w:rsid w:val="00E94CD9"/>
    <w:rsid w:val="00EA032F"/>
    <w:rsid w:val="00EA0B58"/>
    <w:rsid w:val="00EA1A76"/>
    <w:rsid w:val="00EA290B"/>
    <w:rsid w:val="00EA6D6D"/>
    <w:rsid w:val="00EB2820"/>
    <w:rsid w:val="00EB3431"/>
    <w:rsid w:val="00EB68C5"/>
    <w:rsid w:val="00EC0609"/>
    <w:rsid w:val="00EC42C4"/>
    <w:rsid w:val="00ED08EE"/>
    <w:rsid w:val="00ED230E"/>
    <w:rsid w:val="00ED41B8"/>
    <w:rsid w:val="00EE0E90"/>
    <w:rsid w:val="00EF184C"/>
    <w:rsid w:val="00EF3BCA"/>
    <w:rsid w:val="00EF729B"/>
    <w:rsid w:val="00F01B0D"/>
    <w:rsid w:val="00F03863"/>
    <w:rsid w:val="00F0412F"/>
    <w:rsid w:val="00F1238F"/>
    <w:rsid w:val="00F16485"/>
    <w:rsid w:val="00F177F1"/>
    <w:rsid w:val="00F21B60"/>
    <w:rsid w:val="00F228ED"/>
    <w:rsid w:val="00F23A81"/>
    <w:rsid w:val="00F26E31"/>
    <w:rsid w:val="00F279CE"/>
    <w:rsid w:val="00F27C6C"/>
    <w:rsid w:val="00F31451"/>
    <w:rsid w:val="00F31525"/>
    <w:rsid w:val="00F349AB"/>
    <w:rsid w:val="00F34A8D"/>
    <w:rsid w:val="00F34EE1"/>
    <w:rsid w:val="00F35012"/>
    <w:rsid w:val="00F41328"/>
    <w:rsid w:val="00F5023C"/>
    <w:rsid w:val="00F50D25"/>
    <w:rsid w:val="00F50FF4"/>
    <w:rsid w:val="00F535D8"/>
    <w:rsid w:val="00F61155"/>
    <w:rsid w:val="00F66730"/>
    <w:rsid w:val="00F708E3"/>
    <w:rsid w:val="00F70D27"/>
    <w:rsid w:val="00F71C30"/>
    <w:rsid w:val="00F720E1"/>
    <w:rsid w:val="00F76561"/>
    <w:rsid w:val="00F7674F"/>
    <w:rsid w:val="00F76E90"/>
    <w:rsid w:val="00F83EB5"/>
    <w:rsid w:val="00F84736"/>
    <w:rsid w:val="00F86EAC"/>
    <w:rsid w:val="00F905E6"/>
    <w:rsid w:val="00F93569"/>
    <w:rsid w:val="00FA09F7"/>
    <w:rsid w:val="00FA2EEB"/>
    <w:rsid w:val="00FC11A4"/>
    <w:rsid w:val="00FC4473"/>
    <w:rsid w:val="00FC5955"/>
    <w:rsid w:val="00FC6C29"/>
    <w:rsid w:val="00FD1785"/>
    <w:rsid w:val="00FD28B9"/>
    <w:rsid w:val="00FD58E0"/>
    <w:rsid w:val="00FD6116"/>
    <w:rsid w:val="00FD6F5A"/>
    <w:rsid w:val="00FD71AE"/>
    <w:rsid w:val="00FE0198"/>
    <w:rsid w:val="00FE3A7C"/>
    <w:rsid w:val="00FE76D3"/>
    <w:rsid w:val="00FF105E"/>
    <w:rsid w:val="00FF1C0B"/>
    <w:rsid w:val="00FF232D"/>
    <w:rsid w:val="00FF550B"/>
    <w:rsid w:val="00FF7F9B"/>
    <w:rsid w:val="083AF924"/>
    <w:rsid w:val="0ABFB8EB"/>
    <w:rsid w:val="0B881CA5"/>
    <w:rsid w:val="1879104D"/>
    <w:rsid w:val="22499A46"/>
    <w:rsid w:val="2349A7AF"/>
    <w:rsid w:val="2BD114CC"/>
    <w:rsid w:val="2C7FBF70"/>
    <w:rsid w:val="40BAE492"/>
    <w:rsid w:val="489C4E76"/>
    <w:rsid w:val="4D98ADBB"/>
    <w:rsid w:val="4F57E9C5"/>
    <w:rsid w:val="54BD3FA8"/>
    <w:rsid w:val="57043FBF"/>
    <w:rsid w:val="57BBB7CD"/>
    <w:rsid w:val="5E0A63C1"/>
    <w:rsid w:val="65DE2843"/>
    <w:rsid w:val="68B40A2B"/>
    <w:rsid w:val="6D178AF6"/>
    <w:rsid w:val="6E118A60"/>
    <w:rsid w:val="70EB8004"/>
    <w:rsid w:val="75F60F08"/>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32F674"/>
  <w15:docId w15:val="{9D1CA912-DBF9-4B27-9097-6A70C6A4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1F22F8"/>
    <w:rPr>
      <w:b/>
      <w:bCs/>
    </w:rPr>
  </w:style>
  <w:style w:type="character" w:customStyle="1" w:styleId="CommentSubjectChar">
    <w:name w:val="Comment Subject Char"/>
    <w:basedOn w:val="CommentTextChar"/>
    <w:link w:val="CommentSubject"/>
    <w:semiHidden/>
    <w:rsid w:val="001F22F8"/>
    <w:rPr>
      <w:b/>
      <w:bCs/>
    </w:rPr>
  </w:style>
  <w:style w:type="paragraph" w:styleId="ListParagraph">
    <w:name w:val="List Paragraph"/>
    <w:basedOn w:val="Normal"/>
    <w:uiPriority w:val="34"/>
    <w:qFormat/>
    <w:rsid w:val="00AC400A"/>
    <w:pPr>
      <w:spacing w:after="160" w:line="278" w:lineRule="auto"/>
      <w:ind w:left="720"/>
      <w:contextualSpacing/>
    </w:pPr>
    <w:rPr>
      <w:rFonts w:asciiTheme="minorHAnsi" w:eastAsiaTheme="minorHAnsi" w:hAnsiTheme="minorHAnsi" w:cstheme="minorBidi"/>
      <w:kern w:val="2"/>
      <w14:ligatures w14:val="standardContextual"/>
    </w:rPr>
  </w:style>
  <w:style w:type="paragraph" w:styleId="FootnoteText">
    <w:name w:val="footnote text"/>
    <w:basedOn w:val="Normal"/>
    <w:link w:val="FootnoteTextChar"/>
    <w:uiPriority w:val="99"/>
    <w:semiHidden/>
    <w:unhideWhenUsed/>
    <w:rsid w:val="00511CE9"/>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11CE9"/>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511CE9"/>
    <w:rPr>
      <w:vertAlign w:val="superscript"/>
    </w:rPr>
  </w:style>
  <w:style w:type="paragraph" w:styleId="Header">
    <w:name w:val="header"/>
    <w:basedOn w:val="Normal"/>
    <w:link w:val="HeaderChar"/>
    <w:semiHidden/>
    <w:unhideWhenUsed/>
    <w:rsid w:val="002D1A5D"/>
    <w:pPr>
      <w:tabs>
        <w:tab w:val="center" w:pos="4680"/>
        <w:tab w:val="right" w:pos="9360"/>
      </w:tabs>
    </w:pPr>
  </w:style>
  <w:style w:type="character" w:customStyle="1" w:styleId="HeaderChar">
    <w:name w:val="Header Char"/>
    <w:basedOn w:val="DefaultParagraphFont"/>
    <w:link w:val="Header"/>
    <w:semiHidden/>
    <w:rsid w:val="002D1A5D"/>
    <w:rPr>
      <w:sz w:val="24"/>
      <w:szCs w:val="24"/>
    </w:rPr>
  </w:style>
  <w:style w:type="paragraph" w:styleId="Footer">
    <w:name w:val="footer"/>
    <w:basedOn w:val="Normal"/>
    <w:link w:val="FooterChar"/>
    <w:semiHidden/>
    <w:unhideWhenUsed/>
    <w:rsid w:val="002D1A5D"/>
    <w:pPr>
      <w:tabs>
        <w:tab w:val="center" w:pos="4680"/>
        <w:tab w:val="right" w:pos="9360"/>
      </w:tabs>
    </w:pPr>
  </w:style>
  <w:style w:type="character" w:customStyle="1" w:styleId="FooterChar">
    <w:name w:val="Footer Char"/>
    <w:basedOn w:val="DefaultParagraphFont"/>
    <w:link w:val="Footer"/>
    <w:semiHidden/>
    <w:rsid w:val="002D1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fc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atie.gorscak\OneDrive%20-%20FCC\Template%20-%20Press%20Release%20-%20Official%20Actio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Press Release - Official Action</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