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72" w:type="dxa"/>
        <w:tblLook w:val="0000"/>
      </w:tblPr>
      <w:tblGrid>
        <w:gridCol w:w="9172"/>
      </w:tblGrid>
      <w:tr w14:paraId="5E4FF96C" w14:textId="77777777" w:rsidTr="00D45E2D">
        <w:tblPrEx>
          <w:tblW w:w="9172" w:type="dxa"/>
          <w:tblLook w:val="0000"/>
        </w:tblPrEx>
        <w:trPr>
          <w:trHeight w:val="2181"/>
        </w:trPr>
        <w:tc>
          <w:tcPr>
            <w:tcW w:w="9172" w:type="dxa"/>
          </w:tcPr>
          <w:p w:rsidR="008B74C3" w:rsidP="00842F61" w14:paraId="4F1D5F1F" w14:textId="77777777">
            <w:pPr>
              <w:pStyle w:val="Caption"/>
            </w:pPr>
            <w:r>
              <w:rPr>
                <w:noProof/>
              </w:rPr>
              <w:drawing>
                <wp:inline distT="0" distB="0" distL="0" distR="0">
                  <wp:extent cx="5687291" cy="836032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1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34D6FD88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D02EA" w:rsidP="008D02EA" w14:paraId="4F21C0AD" w14:textId="141ECA8B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FCC </w:t>
            </w:r>
            <w:r w:rsidR="0096217C">
              <w:rPr>
                <w:b/>
                <w:bCs/>
                <w:sz w:val="28"/>
                <w:szCs w:val="28"/>
              </w:rPr>
              <w:t>Approves</w:t>
            </w:r>
            <w:r>
              <w:rPr>
                <w:b/>
                <w:bCs/>
                <w:sz w:val="28"/>
                <w:szCs w:val="28"/>
              </w:rPr>
              <w:t xml:space="preserve"> Next-Gen </w:t>
            </w:r>
            <w:r w:rsidR="0096217C">
              <w:rPr>
                <w:b/>
                <w:bCs/>
                <w:sz w:val="28"/>
                <w:szCs w:val="28"/>
              </w:rPr>
              <w:t xml:space="preserve">Satellite </w:t>
            </w:r>
            <w:r>
              <w:rPr>
                <w:b/>
                <w:bCs/>
                <w:sz w:val="28"/>
                <w:szCs w:val="28"/>
              </w:rPr>
              <w:t>Constellation</w:t>
            </w:r>
          </w:p>
          <w:p w:rsidR="008B74C3" w:rsidRPr="00FF105E" w:rsidP="68B40A2B" w14:paraId="5BD129F5" w14:textId="53D6C299">
            <w:pPr>
              <w:jc w:val="center"/>
              <w:rPr>
                <w:i/>
                <w:iCs/>
              </w:rPr>
            </w:pPr>
            <w:r w:rsidRPr="008D02EA">
              <w:rPr>
                <w:i/>
                <w:iCs/>
              </w:rPr>
              <w:t xml:space="preserve">Enabling Better, Faster </w:t>
            </w:r>
            <w:r w:rsidR="00842F61">
              <w:rPr>
                <w:i/>
                <w:iCs/>
              </w:rPr>
              <w:t xml:space="preserve">Broadband throughout America </w:t>
            </w:r>
          </w:p>
          <w:p w:rsidR="008B74C3" w:rsidP="008B74C3" w14:paraId="024379BE" w14:textId="704DBB16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842F61" w:rsidP="00842F61" w14:paraId="5786D58A" w14:textId="3ACA3AB8">
            <w:pPr>
              <w:ind w:right="-77"/>
              <w:rPr>
                <w:sz w:val="22"/>
                <w:szCs w:val="22"/>
              </w:rPr>
            </w:pPr>
            <w:r w:rsidRPr="00D21681">
              <w:rPr>
                <w:sz w:val="22"/>
                <w:szCs w:val="22"/>
              </w:rPr>
              <w:t>WASHINGTON</w:t>
            </w:r>
            <w:r w:rsidRPr="00842F61">
              <w:rPr>
                <w:sz w:val="22"/>
                <w:szCs w:val="22"/>
              </w:rPr>
              <w:t xml:space="preserve">, January 9, 2026 — </w:t>
            </w:r>
            <w:r w:rsidR="00DA2B12">
              <w:rPr>
                <w:sz w:val="22"/>
                <w:szCs w:val="22"/>
              </w:rPr>
              <w:t>Today, the</w:t>
            </w:r>
            <w:r w:rsidRPr="00842F61">
              <w:rPr>
                <w:sz w:val="22"/>
                <w:szCs w:val="22"/>
              </w:rPr>
              <w:t xml:space="preserve"> </w:t>
            </w:r>
            <w:r w:rsidR="00D21681">
              <w:rPr>
                <w:sz w:val="22"/>
                <w:szCs w:val="22"/>
              </w:rPr>
              <w:t xml:space="preserve">FCC </w:t>
            </w:r>
            <w:r w:rsidRPr="00842F61">
              <w:rPr>
                <w:sz w:val="22"/>
                <w:szCs w:val="22"/>
              </w:rPr>
              <w:t>granted Space Exploration Holdings, LLC (SpaceX) a major authorization to advance its second-generation Starlink satellite system, marking a significant milestone in global broadband connectivity.</w:t>
            </w:r>
          </w:p>
          <w:p w:rsidR="00FF6D0E" w:rsidRPr="00842F61" w:rsidP="00842F61" w14:paraId="3ADD4EEF" w14:textId="77777777">
            <w:pPr>
              <w:ind w:right="-77"/>
              <w:rPr>
                <w:sz w:val="22"/>
                <w:szCs w:val="22"/>
              </w:rPr>
            </w:pPr>
          </w:p>
          <w:p w:rsidR="00842F61" w:rsidRPr="00D21681" w:rsidP="00842F61" w14:paraId="6ABB066B" w14:textId="501DA8D8">
            <w:pPr>
              <w:ind w:right="-77"/>
              <w:rPr>
                <w:sz w:val="22"/>
                <w:szCs w:val="22"/>
              </w:rPr>
            </w:pPr>
            <w:r w:rsidRPr="00842F61">
              <w:rPr>
                <w:sz w:val="22"/>
                <w:szCs w:val="22"/>
              </w:rPr>
              <w:t xml:space="preserve">Under this grant, SpaceX is authorized to construct, deploy, and operate an additional 7,500 Gen2 Starlink satellites, bringing the total to 15,000 satellites worldwide. </w:t>
            </w:r>
            <w:r w:rsidR="000B6D7E">
              <w:rPr>
                <w:sz w:val="22"/>
                <w:szCs w:val="22"/>
              </w:rPr>
              <w:t xml:space="preserve"> </w:t>
            </w:r>
            <w:r w:rsidRPr="00842F61">
              <w:rPr>
                <w:sz w:val="22"/>
                <w:szCs w:val="22"/>
              </w:rPr>
              <w:t>This expansion will enable SpaceX to deliver high-speed, low-latency internet service globally, including enhanced mobile and supplemental coverage from space.</w:t>
            </w:r>
            <w:r w:rsidR="00596341">
              <w:rPr>
                <w:sz w:val="22"/>
                <w:szCs w:val="22"/>
              </w:rPr>
              <w:t xml:space="preserve">  The FCC’s decision </w:t>
            </w:r>
            <w:r w:rsidR="00AE4921">
              <w:rPr>
                <w:sz w:val="22"/>
                <w:szCs w:val="22"/>
              </w:rPr>
              <w:t xml:space="preserve">today benefited </w:t>
            </w:r>
            <w:r w:rsidR="00AE4921">
              <w:rPr>
                <w:sz w:val="22"/>
                <w:szCs w:val="22"/>
              </w:rPr>
              <w:t>in particular from</w:t>
            </w:r>
            <w:r w:rsidR="00AE4921">
              <w:rPr>
                <w:sz w:val="22"/>
                <w:szCs w:val="22"/>
              </w:rPr>
              <w:t xml:space="preserve"> the work and collaboration provided by the Commerce Department and NTIA.</w:t>
            </w:r>
          </w:p>
          <w:p w:rsidR="00842F61" w:rsidP="00842F61" w14:paraId="758CA818" w14:textId="77777777">
            <w:pPr>
              <w:ind w:right="-77"/>
              <w:rPr>
                <w:sz w:val="22"/>
                <w:szCs w:val="22"/>
              </w:rPr>
            </w:pPr>
          </w:p>
          <w:p w:rsidR="00D21681" w:rsidP="00842F61" w14:paraId="505CAF57" w14:textId="77777777">
            <w:pPr>
              <w:ind w:right="-77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Chairman Carr</w:t>
            </w:r>
            <w:r>
              <w:rPr>
                <w:b/>
                <w:bCs/>
                <w:sz w:val="22"/>
                <w:szCs w:val="22"/>
              </w:rPr>
              <w:t xml:space="preserve"> issued the following statement</w:t>
            </w:r>
            <w:r w:rsidRPr="00842F61">
              <w:rPr>
                <w:b/>
                <w:bCs/>
                <w:sz w:val="22"/>
                <w:szCs w:val="22"/>
              </w:rPr>
              <w:t>:</w:t>
            </w:r>
            <w:r w:rsidRPr="00842F61">
              <w:rPr>
                <w:sz w:val="22"/>
                <w:szCs w:val="22"/>
              </w:rPr>
              <w:br/>
            </w:r>
          </w:p>
          <w:p w:rsidR="00842F61" w:rsidRPr="000B6D7E" w:rsidP="00842F61" w14:paraId="31D9020B" w14:textId="028C3847">
            <w:pPr>
              <w:ind w:right="-77"/>
              <w:rPr>
                <w:sz w:val="22"/>
                <w:szCs w:val="22"/>
              </w:rPr>
            </w:pPr>
            <w:r w:rsidRPr="000B6D7E">
              <w:rPr>
                <w:sz w:val="22"/>
                <w:szCs w:val="22"/>
              </w:rPr>
              <w:t xml:space="preserve">“President Trump is </w:t>
            </w:r>
            <w:r w:rsidRPr="000B6D7E" w:rsidR="00620EFC">
              <w:rPr>
                <w:sz w:val="22"/>
                <w:szCs w:val="22"/>
              </w:rPr>
              <w:t xml:space="preserve">restoring America’s </w:t>
            </w:r>
            <w:r w:rsidRPr="000B6D7E" w:rsidR="001A399A">
              <w:rPr>
                <w:sz w:val="22"/>
                <w:szCs w:val="22"/>
              </w:rPr>
              <w:t xml:space="preserve">technology leadership.  </w:t>
            </w:r>
            <w:r w:rsidRPr="000B6D7E">
              <w:rPr>
                <w:sz w:val="22"/>
                <w:szCs w:val="22"/>
              </w:rPr>
              <w:t>And t</w:t>
            </w:r>
            <w:r w:rsidRPr="000B6D7E">
              <w:rPr>
                <w:sz w:val="22"/>
                <w:szCs w:val="22"/>
              </w:rPr>
              <w:t xml:space="preserve">his FCC authorization is a game-changer for </w:t>
            </w:r>
            <w:r w:rsidRPr="000B6D7E">
              <w:rPr>
                <w:sz w:val="22"/>
                <w:szCs w:val="22"/>
              </w:rPr>
              <w:t>enabling next-gen</w:t>
            </w:r>
            <w:r w:rsidRPr="000B6D7E" w:rsidR="00FA43DB">
              <w:rPr>
                <w:sz w:val="22"/>
                <w:szCs w:val="22"/>
              </w:rPr>
              <w:t>eration</w:t>
            </w:r>
            <w:r w:rsidRPr="000B6D7E">
              <w:rPr>
                <w:sz w:val="22"/>
                <w:szCs w:val="22"/>
              </w:rPr>
              <w:t xml:space="preserve"> </w:t>
            </w:r>
            <w:r w:rsidRPr="000B6D7E" w:rsidR="00FA43DB">
              <w:rPr>
                <w:sz w:val="22"/>
                <w:szCs w:val="22"/>
              </w:rPr>
              <w:t>services</w:t>
            </w:r>
            <w:r w:rsidRPr="000B6D7E">
              <w:rPr>
                <w:sz w:val="22"/>
                <w:szCs w:val="22"/>
              </w:rPr>
              <w:t xml:space="preserve">. </w:t>
            </w:r>
            <w:r w:rsidRPr="000B6D7E" w:rsidR="009F7F15">
              <w:rPr>
                <w:sz w:val="22"/>
                <w:szCs w:val="22"/>
              </w:rPr>
              <w:t xml:space="preserve"> </w:t>
            </w:r>
            <w:r w:rsidRPr="000B6D7E" w:rsidR="004E2C34">
              <w:rPr>
                <w:sz w:val="22"/>
                <w:szCs w:val="22"/>
              </w:rPr>
              <w:t xml:space="preserve">By authorizing </w:t>
            </w:r>
            <w:r w:rsidRPr="000B6D7E">
              <w:rPr>
                <w:sz w:val="22"/>
                <w:szCs w:val="22"/>
              </w:rPr>
              <w:t xml:space="preserve">15,000 </w:t>
            </w:r>
            <w:r w:rsidRPr="000B6D7E" w:rsidR="0096217C">
              <w:rPr>
                <w:sz w:val="22"/>
                <w:szCs w:val="22"/>
              </w:rPr>
              <w:t>new and advanced</w:t>
            </w:r>
            <w:r w:rsidRPr="000B6D7E">
              <w:rPr>
                <w:sz w:val="22"/>
                <w:szCs w:val="22"/>
              </w:rPr>
              <w:t xml:space="preserve"> satellites, </w:t>
            </w:r>
            <w:r w:rsidRPr="000B6D7E" w:rsidR="004E2C34">
              <w:rPr>
                <w:sz w:val="22"/>
                <w:szCs w:val="22"/>
              </w:rPr>
              <w:t xml:space="preserve">the FCC has </w:t>
            </w:r>
            <w:r w:rsidRPr="000B6D7E" w:rsidR="005E4445">
              <w:rPr>
                <w:sz w:val="22"/>
                <w:szCs w:val="22"/>
              </w:rPr>
              <w:t>given</w:t>
            </w:r>
            <w:r w:rsidRPr="000B6D7E" w:rsidR="004E2C34">
              <w:rPr>
                <w:sz w:val="22"/>
                <w:szCs w:val="22"/>
              </w:rPr>
              <w:t xml:space="preserve"> </w:t>
            </w:r>
            <w:r w:rsidRPr="000B6D7E">
              <w:rPr>
                <w:sz w:val="22"/>
                <w:szCs w:val="22"/>
              </w:rPr>
              <w:t xml:space="preserve">SpaceX </w:t>
            </w:r>
            <w:r w:rsidRPr="000B6D7E" w:rsidR="005E4445">
              <w:rPr>
                <w:sz w:val="22"/>
                <w:szCs w:val="22"/>
              </w:rPr>
              <w:t xml:space="preserve">the green light </w:t>
            </w:r>
            <w:r w:rsidRPr="000B6D7E">
              <w:rPr>
                <w:sz w:val="22"/>
                <w:szCs w:val="22"/>
              </w:rPr>
              <w:t xml:space="preserve">to deliver unprecedented </w:t>
            </w:r>
            <w:r w:rsidRPr="000B6D7E" w:rsidR="00BF2A38">
              <w:rPr>
                <w:sz w:val="22"/>
                <w:szCs w:val="22"/>
              </w:rPr>
              <w:t xml:space="preserve">satellite </w:t>
            </w:r>
            <w:r w:rsidRPr="000B6D7E">
              <w:rPr>
                <w:sz w:val="22"/>
                <w:szCs w:val="22"/>
              </w:rPr>
              <w:t xml:space="preserve">broadband </w:t>
            </w:r>
            <w:r w:rsidRPr="000B6D7E" w:rsidR="00BF2A38">
              <w:rPr>
                <w:sz w:val="22"/>
                <w:szCs w:val="22"/>
              </w:rPr>
              <w:t xml:space="preserve">capabilities, </w:t>
            </w:r>
            <w:r w:rsidRPr="000B6D7E" w:rsidR="0096217C">
              <w:rPr>
                <w:sz w:val="22"/>
                <w:szCs w:val="22"/>
              </w:rPr>
              <w:t>strengthen</w:t>
            </w:r>
            <w:r w:rsidRPr="000B6D7E">
              <w:rPr>
                <w:sz w:val="22"/>
                <w:szCs w:val="22"/>
              </w:rPr>
              <w:t xml:space="preserve"> competition</w:t>
            </w:r>
            <w:r w:rsidRPr="000B6D7E" w:rsidR="00AF4415">
              <w:rPr>
                <w:sz w:val="22"/>
                <w:szCs w:val="22"/>
              </w:rPr>
              <w:t xml:space="preserve">, and help </w:t>
            </w:r>
            <w:r w:rsidRPr="000B6D7E">
              <w:rPr>
                <w:sz w:val="22"/>
                <w:szCs w:val="22"/>
              </w:rPr>
              <w:t>ensure that no community is left behind</w:t>
            </w:r>
            <w:r w:rsidRPr="000B6D7E" w:rsidR="00E86E2F">
              <w:rPr>
                <w:sz w:val="22"/>
                <w:szCs w:val="22"/>
              </w:rPr>
              <w:t>.</w:t>
            </w:r>
            <w:r w:rsidRPr="000B6D7E">
              <w:rPr>
                <w:sz w:val="22"/>
                <w:szCs w:val="22"/>
              </w:rPr>
              <w:t>”</w:t>
            </w:r>
          </w:p>
          <w:p w:rsidR="00842F61" w:rsidRPr="00842F61" w:rsidP="00842F61" w14:paraId="623F4F7B" w14:textId="77777777">
            <w:pPr>
              <w:ind w:right="-77"/>
              <w:rPr>
                <w:sz w:val="22"/>
                <w:szCs w:val="22"/>
              </w:rPr>
            </w:pPr>
          </w:p>
          <w:p w:rsidR="00D21681" w:rsidRPr="00D21681" w:rsidP="00842F61" w14:paraId="61FEE748" w14:textId="6F35CF4C">
            <w:pPr>
              <w:ind w:right="-77"/>
              <w:rPr>
                <w:b/>
                <w:bCs/>
                <w:sz w:val="22"/>
                <w:szCs w:val="22"/>
              </w:rPr>
            </w:pPr>
            <w:r w:rsidRPr="00D21681">
              <w:rPr>
                <w:b/>
                <w:bCs/>
                <w:sz w:val="22"/>
                <w:szCs w:val="22"/>
              </w:rPr>
              <w:t xml:space="preserve">Additional Background Information:  </w:t>
            </w:r>
          </w:p>
          <w:p w:rsidR="00D21681" w:rsidP="00842F61" w14:paraId="74584860" w14:textId="77777777">
            <w:pPr>
              <w:ind w:right="-77"/>
              <w:rPr>
                <w:sz w:val="22"/>
                <w:szCs w:val="22"/>
              </w:rPr>
            </w:pPr>
          </w:p>
          <w:p w:rsidR="00842F61" w:rsidP="00842F61" w14:paraId="23F2174E" w14:textId="0AFBAE3E">
            <w:pPr>
              <w:ind w:right="-77"/>
              <w:rPr>
                <w:sz w:val="22"/>
                <w:szCs w:val="22"/>
              </w:rPr>
            </w:pPr>
            <w:r w:rsidRPr="00842F61">
              <w:rPr>
                <w:sz w:val="22"/>
                <w:szCs w:val="22"/>
              </w:rPr>
              <w:t>The FCC’s decision allows SpaceX to:</w:t>
            </w:r>
          </w:p>
          <w:p w:rsidR="00842F61" w:rsidRPr="00842F61" w:rsidP="00842F61" w14:paraId="39B89BAC" w14:textId="77777777">
            <w:pPr>
              <w:ind w:right="-77"/>
              <w:rPr>
                <w:sz w:val="22"/>
                <w:szCs w:val="22"/>
              </w:rPr>
            </w:pPr>
          </w:p>
          <w:p w:rsidR="00842F61" w:rsidRPr="00842F61" w:rsidP="00842F61" w14:paraId="1974DC69" w14:textId="77777777">
            <w:pPr>
              <w:numPr>
                <w:ilvl w:val="0"/>
                <w:numId w:val="2"/>
              </w:numPr>
              <w:ind w:right="-77"/>
              <w:rPr>
                <w:sz w:val="22"/>
                <w:szCs w:val="22"/>
              </w:rPr>
            </w:pPr>
            <w:r w:rsidRPr="00842F61">
              <w:rPr>
                <w:b/>
                <w:bCs/>
                <w:sz w:val="22"/>
                <w:szCs w:val="22"/>
              </w:rPr>
              <w:t>Upgrade the Gen2 Starlink satellites</w:t>
            </w:r>
            <w:r w:rsidRPr="00842F61">
              <w:rPr>
                <w:sz w:val="22"/>
                <w:szCs w:val="22"/>
              </w:rPr>
              <w:t xml:space="preserve"> with advanced form factors and cutting-edge technology.</w:t>
            </w:r>
          </w:p>
          <w:p w:rsidR="00842F61" w:rsidP="00842F61" w14:paraId="71AA3E35" w14:textId="77777777">
            <w:pPr>
              <w:ind w:left="720" w:right="-77"/>
              <w:rPr>
                <w:sz w:val="22"/>
                <w:szCs w:val="22"/>
              </w:rPr>
            </w:pPr>
          </w:p>
          <w:p w:rsidR="00842F61" w:rsidRPr="00842F61" w:rsidP="00842F61" w14:paraId="33387027" w14:textId="7A38D758">
            <w:pPr>
              <w:numPr>
                <w:ilvl w:val="0"/>
                <w:numId w:val="2"/>
              </w:numPr>
              <w:ind w:right="-77"/>
              <w:rPr>
                <w:sz w:val="22"/>
                <w:szCs w:val="22"/>
              </w:rPr>
            </w:pPr>
            <w:r w:rsidRPr="00842F61">
              <w:rPr>
                <w:sz w:val="22"/>
                <w:szCs w:val="22"/>
              </w:rPr>
              <w:t xml:space="preserve">Operate across </w:t>
            </w:r>
            <w:r w:rsidRPr="00842F61">
              <w:rPr>
                <w:b/>
                <w:bCs/>
                <w:sz w:val="22"/>
                <w:szCs w:val="22"/>
              </w:rPr>
              <w:t>Ku-, Ka-, V-, E-, and W-band frequencies</w:t>
            </w:r>
            <w:r w:rsidRPr="00842F61">
              <w:rPr>
                <w:sz w:val="22"/>
                <w:szCs w:val="22"/>
              </w:rPr>
              <w:t xml:space="preserve">, supporting both </w:t>
            </w:r>
            <w:r w:rsidRPr="00842F61">
              <w:rPr>
                <w:b/>
                <w:bCs/>
                <w:sz w:val="22"/>
                <w:szCs w:val="22"/>
              </w:rPr>
              <w:t>Fixed Satellite Service (FSS)</w:t>
            </w:r>
            <w:r w:rsidRPr="00842F61">
              <w:rPr>
                <w:sz w:val="22"/>
                <w:szCs w:val="22"/>
              </w:rPr>
              <w:t xml:space="preserve"> and </w:t>
            </w:r>
            <w:r w:rsidRPr="00842F61">
              <w:rPr>
                <w:b/>
                <w:bCs/>
                <w:sz w:val="22"/>
                <w:szCs w:val="22"/>
              </w:rPr>
              <w:t>Mobile Satellite Service (MSS)</w:t>
            </w:r>
            <w:r w:rsidRPr="00842F61">
              <w:rPr>
                <w:sz w:val="22"/>
                <w:szCs w:val="22"/>
              </w:rPr>
              <w:t>.</w:t>
            </w:r>
          </w:p>
          <w:p w:rsidR="00842F61" w:rsidP="00FF6D0E" w14:paraId="19583C92" w14:textId="77777777">
            <w:pPr>
              <w:ind w:left="720" w:right="-77"/>
              <w:rPr>
                <w:sz w:val="22"/>
                <w:szCs w:val="22"/>
              </w:rPr>
            </w:pPr>
          </w:p>
          <w:p w:rsidR="00FF6D0E" w:rsidP="00842F61" w14:paraId="02D55B02" w14:textId="4BD35B2D">
            <w:pPr>
              <w:numPr>
                <w:ilvl w:val="0"/>
                <w:numId w:val="2"/>
              </w:numPr>
              <w:ind w:right="-77"/>
              <w:rPr>
                <w:sz w:val="22"/>
                <w:szCs w:val="22"/>
              </w:rPr>
            </w:pPr>
            <w:r w:rsidRPr="00FF6D0E">
              <w:rPr>
                <w:b/>
                <w:bCs/>
                <w:sz w:val="22"/>
                <w:szCs w:val="22"/>
              </w:rPr>
              <w:t>Waive obsolete requirements</w:t>
            </w:r>
            <w:r>
              <w:rPr>
                <w:sz w:val="22"/>
                <w:szCs w:val="22"/>
              </w:rPr>
              <w:t xml:space="preserve"> that prevented overlapping beam coverage and enhanced capacity. </w:t>
            </w:r>
          </w:p>
          <w:p w:rsidR="00FF6D0E" w:rsidP="00FF6D0E" w14:paraId="4E111C77" w14:textId="77777777">
            <w:pPr>
              <w:pStyle w:val="ListParagraph"/>
              <w:rPr>
                <w:sz w:val="22"/>
                <w:szCs w:val="22"/>
              </w:rPr>
            </w:pPr>
          </w:p>
          <w:p w:rsidR="00842F61" w:rsidRPr="00842F61" w:rsidP="00842F61" w14:paraId="17335100" w14:textId="572A0A2E">
            <w:pPr>
              <w:numPr>
                <w:ilvl w:val="0"/>
                <w:numId w:val="2"/>
              </w:numPr>
              <w:ind w:right="-77"/>
              <w:rPr>
                <w:sz w:val="22"/>
                <w:szCs w:val="22"/>
              </w:rPr>
            </w:pPr>
            <w:r w:rsidRPr="00842F61">
              <w:rPr>
                <w:sz w:val="22"/>
                <w:szCs w:val="22"/>
              </w:rPr>
              <w:t xml:space="preserve">Add new orbital shells at altitudes ranging from </w:t>
            </w:r>
            <w:r w:rsidRPr="00842F61">
              <w:rPr>
                <w:b/>
                <w:bCs/>
                <w:sz w:val="22"/>
                <w:szCs w:val="22"/>
              </w:rPr>
              <w:t>340 km to 485 km</w:t>
            </w:r>
            <w:r w:rsidRPr="00842F61">
              <w:rPr>
                <w:sz w:val="22"/>
                <w:szCs w:val="22"/>
              </w:rPr>
              <w:t>, optimizing coverage and performance.</w:t>
            </w:r>
          </w:p>
          <w:p w:rsidR="00842F61" w:rsidP="00842F61" w14:paraId="6BDBC457" w14:textId="77777777">
            <w:pPr>
              <w:ind w:left="720" w:right="-77"/>
              <w:rPr>
                <w:sz w:val="22"/>
                <w:szCs w:val="22"/>
              </w:rPr>
            </w:pPr>
          </w:p>
          <w:p w:rsidR="00842F61" w:rsidRPr="00842F61" w:rsidP="00842F61" w14:paraId="26B735C2" w14:textId="69187F62">
            <w:pPr>
              <w:numPr>
                <w:ilvl w:val="0"/>
                <w:numId w:val="2"/>
              </w:numPr>
              <w:ind w:right="-77"/>
              <w:rPr>
                <w:sz w:val="22"/>
                <w:szCs w:val="22"/>
              </w:rPr>
            </w:pPr>
            <w:r w:rsidRPr="00842F61">
              <w:rPr>
                <w:sz w:val="22"/>
                <w:szCs w:val="22"/>
              </w:rPr>
              <w:t xml:space="preserve">Provide </w:t>
            </w:r>
            <w:r w:rsidRPr="00842F61">
              <w:rPr>
                <w:b/>
                <w:bCs/>
                <w:sz w:val="22"/>
                <w:szCs w:val="22"/>
              </w:rPr>
              <w:t>direct-to-cell connectivity</w:t>
            </w:r>
            <w:r w:rsidRPr="00842F61">
              <w:rPr>
                <w:sz w:val="22"/>
                <w:szCs w:val="22"/>
              </w:rPr>
              <w:t xml:space="preserve"> outside the United States and supplemental coverage within the U.S., paving the way for next-generation mobile services.</w:t>
            </w:r>
          </w:p>
          <w:p w:rsidR="006D748C" w:rsidRPr="002E165B" w:rsidP="006D748C" w14:paraId="7062C183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17A6AEE9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7090DEE8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D45E2D" w14:paraId="53397525" w14:textId="3B59F14B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hyperlink r:id="rId5" w:history="1">
              <w:r w:rsidRPr="00A57B56" w:rsidR="00D21681">
                <w:rPr>
                  <w:rStyle w:val="Hyperlink"/>
                  <w:b/>
                  <w:bCs/>
                  <w:sz w:val="22"/>
                  <w:szCs w:val="22"/>
                </w:rPr>
                <w:t>www.fcc.gov</w:t>
              </w:r>
            </w:hyperlink>
          </w:p>
        </w:tc>
      </w:tr>
    </w:tbl>
    <w:p w:rsidR="00D24C3D" w:rsidRPr="007528A5" w14:paraId="3D2098D3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4D6C70A9"/>
    <w:multiLevelType w:val="multilevel"/>
    <w:tmpl w:val="C79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119027">
    <w:abstractNumId w:val="0"/>
  </w:num>
  <w:num w:numId="2" w16cid:durableId="129035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03"/>
    <w:rsid w:val="00007C71"/>
    <w:rsid w:val="00012186"/>
    <w:rsid w:val="00013E6B"/>
    <w:rsid w:val="00014F48"/>
    <w:rsid w:val="0002500C"/>
    <w:rsid w:val="000311FC"/>
    <w:rsid w:val="00036DC2"/>
    <w:rsid w:val="00040127"/>
    <w:rsid w:val="00046988"/>
    <w:rsid w:val="00065E2D"/>
    <w:rsid w:val="00081232"/>
    <w:rsid w:val="00091E65"/>
    <w:rsid w:val="00096D4A"/>
    <w:rsid w:val="000A3783"/>
    <w:rsid w:val="000A38EA"/>
    <w:rsid w:val="000B6D7E"/>
    <w:rsid w:val="000C1E47"/>
    <w:rsid w:val="000C26F3"/>
    <w:rsid w:val="000D43C5"/>
    <w:rsid w:val="000D4846"/>
    <w:rsid w:val="000E049E"/>
    <w:rsid w:val="000E0B1A"/>
    <w:rsid w:val="000E1C83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776"/>
    <w:rsid w:val="00153222"/>
    <w:rsid w:val="001577D3"/>
    <w:rsid w:val="0016649F"/>
    <w:rsid w:val="001733A6"/>
    <w:rsid w:val="00175D75"/>
    <w:rsid w:val="0018218A"/>
    <w:rsid w:val="00184A2F"/>
    <w:rsid w:val="001865A9"/>
    <w:rsid w:val="00187DB2"/>
    <w:rsid w:val="001A399A"/>
    <w:rsid w:val="001B030B"/>
    <w:rsid w:val="001B20BB"/>
    <w:rsid w:val="001C4370"/>
    <w:rsid w:val="001D3779"/>
    <w:rsid w:val="001E0F3A"/>
    <w:rsid w:val="001F0469"/>
    <w:rsid w:val="001F209C"/>
    <w:rsid w:val="00202EF3"/>
    <w:rsid w:val="00203A98"/>
    <w:rsid w:val="00206EDD"/>
    <w:rsid w:val="0021247E"/>
    <w:rsid w:val="002146F6"/>
    <w:rsid w:val="00231C32"/>
    <w:rsid w:val="00240345"/>
    <w:rsid w:val="002421F0"/>
    <w:rsid w:val="00247274"/>
    <w:rsid w:val="00266966"/>
    <w:rsid w:val="00282685"/>
    <w:rsid w:val="002848B8"/>
    <w:rsid w:val="00285C36"/>
    <w:rsid w:val="00286596"/>
    <w:rsid w:val="00294C0C"/>
    <w:rsid w:val="002A016A"/>
    <w:rsid w:val="002A0934"/>
    <w:rsid w:val="002B1013"/>
    <w:rsid w:val="002C0B0D"/>
    <w:rsid w:val="002C4377"/>
    <w:rsid w:val="002D03E5"/>
    <w:rsid w:val="002D1E91"/>
    <w:rsid w:val="002D4180"/>
    <w:rsid w:val="002E165B"/>
    <w:rsid w:val="002E3F1D"/>
    <w:rsid w:val="002F31D0"/>
    <w:rsid w:val="00300359"/>
    <w:rsid w:val="00307D8A"/>
    <w:rsid w:val="0031131E"/>
    <w:rsid w:val="0031773E"/>
    <w:rsid w:val="003230CE"/>
    <w:rsid w:val="00326B52"/>
    <w:rsid w:val="00333871"/>
    <w:rsid w:val="003427CE"/>
    <w:rsid w:val="00347716"/>
    <w:rsid w:val="003506E1"/>
    <w:rsid w:val="00353B95"/>
    <w:rsid w:val="0036663F"/>
    <w:rsid w:val="00366F36"/>
    <w:rsid w:val="003727E3"/>
    <w:rsid w:val="0037356E"/>
    <w:rsid w:val="00374AE5"/>
    <w:rsid w:val="0037558A"/>
    <w:rsid w:val="00380333"/>
    <w:rsid w:val="00385A93"/>
    <w:rsid w:val="003910F1"/>
    <w:rsid w:val="003A5319"/>
    <w:rsid w:val="003B4268"/>
    <w:rsid w:val="003D5DCE"/>
    <w:rsid w:val="003D7499"/>
    <w:rsid w:val="003E42FC"/>
    <w:rsid w:val="003E5991"/>
    <w:rsid w:val="003F2135"/>
    <w:rsid w:val="003F2E2B"/>
    <w:rsid w:val="003F344A"/>
    <w:rsid w:val="003F591F"/>
    <w:rsid w:val="0040071D"/>
    <w:rsid w:val="00401F89"/>
    <w:rsid w:val="00403FF0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45C60"/>
    <w:rsid w:val="00473E9C"/>
    <w:rsid w:val="00474016"/>
    <w:rsid w:val="004745B2"/>
    <w:rsid w:val="00480099"/>
    <w:rsid w:val="004941A2"/>
    <w:rsid w:val="00497858"/>
    <w:rsid w:val="004A48E4"/>
    <w:rsid w:val="004A729A"/>
    <w:rsid w:val="004B2FB3"/>
    <w:rsid w:val="004B4FEA"/>
    <w:rsid w:val="004C0ADA"/>
    <w:rsid w:val="004C3057"/>
    <w:rsid w:val="004C433E"/>
    <w:rsid w:val="004C4512"/>
    <w:rsid w:val="004C4F36"/>
    <w:rsid w:val="004D3D85"/>
    <w:rsid w:val="004E2BD8"/>
    <w:rsid w:val="004E2C34"/>
    <w:rsid w:val="004F0F1F"/>
    <w:rsid w:val="00500E42"/>
    <w:rsid w:val="005022AA"/>
    <w:rsid w:val="00504845"/>
    <w:rsid w:val="0050757F"/>
    <w:rsid w:val="00516AD2"/>
    <w:rsid w:val="005337D4"/>
    <w:rsid w:val="00545DAE"/>
    <w:rsid w:val="00571B83"/>
    <w:rsid w:val="00574BE5"/>
    <w:rsid w:val="00575A00"/>
    <w:rsid w:val="00586417"/>
    <w:rsid w:val="0058673C"/>
    <w:rsid w:val="00594504"/>
    <w:rsid w:val="00596341"/>
    <w:rsid w:val="005A14C1"/>
    <w:rsid w:val="005A1BAE"/>
    <w:rsid w:val="005A7972"/>
    <w:rsid w:val="005B0B66"/>
    <w:rsid w:val="005B17E7"/>
    <w:rsid w:val="005B2643"/>
    <w:rsid w:val="005D17FD"/>
    <w:rsid w:val="005E2CB0"/>
    <w:rsid w:val="005E4445"/>
    <w:rsid w:val="005F0D55"/>
    <w:rsid w:val="005F183E"/>
    <w:rsid w:val="00600DDA"/>
    <w:rsid w:val="00603A30"/>
    <w:rsid w:val="00604211"/>
    <w:rsid w:val="00613498"/>
    <w:rsid w:val="00617B94"/>
    <w:rsid w:val="00620BED"/>
    <w:rsid w:val="00620EFC"/>
    <w:rsid w:val="00626FFF"/>
    <w:rsid w:val="00630EFB"/>
    <w:rsid w:val="006415B4"/>
    <w:rsid w:val="0064439B"/>
    <w:rsid w:val="00644E3D"/>
    <w:rsid w:val="00651B9E"/>
    <w:rsid w:val="00652019"/>
    <w:rsid w:val="006550CC"/>
    <w:rsid w:val="00657EC9"/>
    <w:rsid w:val="00662DB4"/>
    <w:rsid w:val="00665633"/>
    <w:rsid w:val="00671813"/>
    <w:rsid w:val="00674C86"/>
    <w:rsid w:val="0067651F"/>
    <w:rsid w:val="00677D7A"/>
    <w:rsid w:val="0068015E"/>
    <w:rsid w:val="006861AB"/>
    <w:rsid w:val="00686B89"/>
    <w:rsid w:val="0069420F"/>
    <w:rsid w:val="006A2FC5"/>
    <w:rsid w:val="006A7D75"/>
    <w:rsid w:val="006B0A70"/>
    <w:rsid w:val="006B606A"/>
    <w:rsid w:val="006C33AF"/>
    <w:rsid w:val="006D062F"/>
    <w:rsid w:val="006D16EF"/>
    <w:rsid w:val="006D5D22"/>
    <w:rsid w:val="006D748C"/>
    <w:rsid w:val="006D78E7"/>
    <w:rsid w:val="006E0324"/>
    <w:rsid w:val="006E4A76"/>
    <w:rsid w:val="006F1DBD"/>
    <w:rsid w:val="00700556"/>
    <w:rsid w:val="0070589A"/>
    <w:rsid w:val="007167DD"/>
    <w:rsid w:val="0072478B"/>
    <w:rsid w:val="0073163F"/>
    <w:rsid w:val="0073414D"/>
    <w:rsid w:val="00737D8A"/>
    <w:rsid w:val="007475A1"/>
    <w:rsid w:val="00750A11"/>
    <w:rsid w:val="0075235E"/>
    <w:rsid w:val="007528A5"/>
    <w:rsid w:val="007732CC"/>
    <w:rsid w:val="00774079"/>
    <w:rsid w:val="0077752B"/>
    <w:rsid w:val="00783899"/>
    <w:rsid w:val="007926F8"/>
    <w:rsid w:val="00793D6F"/>
    <w:rsid w:val="00794090"/>
    <w:rsid w:val="00795AAB"/>
    <w:rsid w:val="007A44F8"/>
    <w:rsid w:val="007B41C7"/>
    <w:rsid w:val="007C69C9"/>
    <w:rsid w:val="007D21BF"/>
    <w:rsid w:val="007F1F21"/>
    <w:rsid w:val="007F3C12"/>
    <w:rsid w:val="007F418E"/>
    <w:rsid w:val="007F5205"/>
    <w:rsid w:val="0080486B"/>
    <w:rsid w:val="00817F58"/>
    <w:rsid w:val="008215E7"/>
    <w:rsid w:val="00830FC6"/>
    <w:rsid w:val="008379E3"/>
    <w:rsid w:val="00842F61"/>
    <w:rsid w:val="00850E26"/>
    <w:rsid w:val="00852BF6"/>
    <w:rsid w:val="00865EAA"/>
    <w:rsid w:val="00866F06"/>
    <w:rsid w:val="008728F5"/>
    <w:rsid w:val="008824C2"/>
    <w:rsid w:val="008960E4"/>
    <w:rsid w:val="008A3940"/>
    <w:rsid w:val="008A7CC4"/>
    <w:rsid w:val="008B13C9"/>
    <w:rsid w:val="008B74C3"/>
    <w:rsid w:val="008C248C"/>
    <w:rsid w:val="008C5432"/>
    <w:rsid w:val="008C7BF1"/>
    <w:rsid w:val="008D00D6"/>
    <w:rsid w:val="008D02EA"/>
    <w:rsid w:val="008D468B"/>
    <w:rsid w:val="008D484B"/>
    <w:rsid w:val="008D4D00"/>
    <w:rsid w:val="008D4E5E"/>
    <w:rsid w:val="008D7ABD"/>
    <w:rsid w:val="008E55A2"/>
    <w:rsid w:val="008F1609"/>
    <w:rsid w:val="008F78D8"/>
    <w:rsid w:val="00917516"/>
    <w:rsid w:val="0093373C"/>
    <w:rsid w:val="00933977"/>
    <w:rsid w:val="00954C62"/>
    <w:rsid w:val="00961620"/>
    <w:rsid w:val="0096217C"/>
    <w:rsid w:val="00966815"/>
    <w:rsid w:val="009734B6"/>
    <w:rsid w:val="0098096F"/>
    <w:rsid w:val="0098437A"/>
    <w:rsid w:val="00986C92"/>
    <w:rsid w:val="00993C47"/>
    <w:rsid w:val="009972BC"/>
    <w:rsid w:val="009A15D1"/>
    <w:rsid w:val="009B07DE"/>
    <w:rsid w:val="009B4B16"/>
    <w:rsid w:val="009B693E"/>
    <w:rsid w:val="009B7F2E"/>
    <w:rsid w:val="009C5D68"/>
    <w:rsid w:val="009C7D13"/>
    <w:rsid w:val="009E54A1"/>
    <w:rsid w:val="009E5F77"/>
    <w:rsid w:val="009F0DAE"/>
    <w:rsid w:val="009F4E25"/>
    <w:rsid w:val="009F5B1F"/>
    <w:rsid w:val="009F7F15"/>
    <w:rsid w:val="00A1278B"/>
    <w:rsid w:val="00A205EA"/>
    <w:rsid w:val="00A225A9"/>
    <w:rsid w:val="00A3308E"/>
    <w:rsid w:val="00A35757"/>
    <w:rsid w:val="00A35DFD"/>
    <w:rsid w:val="00A441E5"/>
    <w:rsid w:val="00A50722"/>
    <w:rsid w:val="00A56E2F"/>
    <w:rsid w:val="00A57B56"/>
    <w:rsid w:val="00A64BF8"/>
    <w:rsid w:val="00A6714A"/>
    <w:rsid w:val="00A702DF"/>
    <w:rsid w:val="00A775A3"/>
    <w:rsid w:val="00A77CF1"/>
    <w:rsid w:val="00A81700"/>
    <w:rsid w:val="00A81B5B"/>
    <w:rsid w:val="00A82FAD"/>
    <w:rsid w:val="00A9673A"/>
    <w:rsid w:val="00A96EF2"/>
    <w:rsid w:val="00A973B8"/>
    <w:rsid w:val="00AA5C35"/>
    <w:rsid w:val="00AA5ED9"/>
    <w:rsid w:val="00AC0A38"/>
    <w:rsid w:val="00AC4274"/>
    <w:rsid w:val="00AC4E0E"/>
    <w:rsid w:val="00AC517B"/>
    <w:rsid w:val="00AD0D19"/>
    <w:rsid w:val="00AD4184"/>
    <w:rsid w:val="00AD452E"/>
    <w:rsid w:val="00AE4921"/>
    <w:rsid w:val="00AF051B"/>
    <w:rsid w:val="00AF4415"/>
    <w:rsid w:val="00AF5A47"/>
    <w:rsid w:val="00B037A2"/>
    <w:rsid w:val="00B31870"/>
    <w:rsid w:val="00B320B8"/>
    <w:rsid w:val="00B35569"/>
    <w:rsid w:val="00B35EE2"/>
    <w:rsid w:val="00B36DEF"/>
    <w:rsid w:val="00B526FE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A6350"/>
    <w:rsid w:val="00BB2EEA"/>
    <w:rsid w:val="00BB4E29"/>
    <w:rsid w:val="00BB74C9"/>
    <w:rsid w:val="00BC1B3F"/>
    <w:rsid w:val="00BC3AB6"/>
    <w:rsid w:val="00BD19E8"/>
    <w:rsid w:val="00BD4273"/>
    <w:rsid w:val="00BE27FB"/>
    <w:rsid w:val="00BF2A38"/>
    <w:rsid w:val="00BF2BDA"/>
    <w:rsid w:val="00BF454C"/>
    <w:rsid w:val="00C0698F"/>
    <w:rsid w:val="00C31149"/>
    <w:rsid w:val="00C31ED8"/>
    <w:rsid w:val="00C321B1"/>
    <w:rsid w:val="00C432E4"/>
    <w:rsid w:val="00C513DA"/>
    <w:rsid w:val="00C65A3C"/>
    <w:rsid w:val="00C70C26"/>
    <w:rsid w:val="00C72001"/>
    <w:rsid w:val="00C7593B"/>
    <w:rsid w:val="00C772B7"/>
    <w:rsid w:val="00C80347"/>
    <w:rsid w:val="00C819F3"/>
    <w:rsid w:val="00C85B09"/>
    <w:rsid w:val="00C870AC"/>
    <w:rsid w:val="00C9027C"/>
    <w:rsid w:val="00CB24D2"/>
    <w:rsid w:val="00CB7C1A"/>
    <w:rsid w:val="00CC0538"/>
    <w:rsid w:val="00CC5E08"/>
    <w:rsid w:val="00CC72B0"/>
    <w:rsid w:val="00CE14FD"/>
    <w:rsid w:val="00CF1AB1"/>
    <w:rsid w:val="00CF5067"/>
    <w:rsid w:val="00CF6860"/>
    <w:rsid w:val="00D02AC6"/>
    <w:rsid w:val="00D03F0C"/>
    <w:rsid w:val="00D04312"/>
    <w:rsid w:val="00D16A7F"/>
    <w:rsid w:val="00D16AD2"/>
    <w:rsid w:val="00D21681"/>
    <w:rsid w:val="00D22596"/>
    <w:rsid w:val="00D22691"/>
    <w:rsid w:val="00D24C3D"/>
    <w:rsid w:val="00D45E2D"/>
    <w:rsid w:val="00D46CB1"/>
    <w:rsid w:val="00D53AFE"/>
    <w:rsid w:val="00D61FC0"/>
    <w:rsid w:val="00D723F0"/>
    <w:rsid w:val="00D80B18"/>
    <w:rsid w:val="00D8133F"/>
    <w:rsid w:val="00D861EE"/>
    <w:rsid w:val="00D91649"/>
    <w:rsid w:val="00D95B05"/>
    <w:rsid w:val="00D97E2D"/>
    <w:rsid w:val="00DA0D27"/>
    <w:rsid w:val="00DA103D"/>
    <w:rsid w:val="00DA2B12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32FA"/>
    <w:rsid w:val="00DD6C13"/>
    <w:rsid w:val="00DF067D"/>
    <w:rsid w:val="00E020F1"/>
    <w:rsid w:val="00E17C8C"/>
    <w:rsid w:val="00E27951"/>
    <w:rsid w:val="00E305AC"/>
    <w:rsid w:val="00E349AA"/>
    <w:rsid w:val="00E41390"/>
    <w:rsid w:val="00E41CA0"/>
    <w:rsid w:val="00E4366B"/>
    <w:rsid w:val="00E50A4A"/>
    <w:rsid w:val="00E606DE"/>
    <w:rsid w:val="00E644FE"/>
    <w:rsid w:val="00E67DF4"/>
    <w:rsid w:val="00E70D4A"/>
    <w:rsid w:val="00E72733"/>
    <w:rsid w:val="00E742FA"/>
    <w:rsid w:val="00E76816"/>
    <w:rsid w:val="00E83DBF"/>
    <w:rsid w:val="00E86E2F"/>
    <w:rsid w:val="00E87C13"/>
    <w:rsid w:val="00E91E04"/>
    <w:rsid w:val="00E94CD9"/>
    <w:rsid w:val="00EA1A76"/>
    <w:rsid w:val="00EA290B"/>
    <w:rsid w:val="00EB19D3"/>
    <w:rsid w:val="00EB2820"/>
    <w:rsid w:val="00EC7EDF"/>
    <w:rsid w:val="00EE0E90"/>
    <w:rsid w:val="00EF3BCA"/>
    <w:rsid w:val="00EF729B"/>
    <w:rsid w:val="00F01B0D"/>
    <w:rsid w:val="00F1238F"/>
    <w:rsid w:val="00F16485"/>
    <w:rsid w:val="00F228ED"/>
    <w:rsid w:val="00F26E31"/>
    <w:rsid w:val="00F27C6C"/>
    <w:rsid w:val="00F30883"/>
    <w:rsid w:val="00F349AB"/>
    <w:rsid w:val="00F34A8D"/>
    <w:rsid w:val="00F35012"/>
    <w:rsid w:val="00F5023C"/>
    <w:rsid w:val="00F50D25"/>
    <w:rsid w:val="00F535D8"/>
    <w:rsid w:val="00F5377C"/>
    <w:rsid w:val="00F61155"/>
    <w:rsid w:val="00F708E3"/>
    <w:rsid w:val="00F76561"/>
    <w:rsid w:val="00F84736"/>
    <w:rsid w:val="00F85EDB"/>
    <w:rsid w:val="00F93569"/>
    <w:rsid w:val="00F95E73"/>
    <w:rsid w:val="00FA3474"/>
    <w:rsid w:val="00FA43DB"/>
    <w:rsid w:val="00FB407F"/>
    <w:rsid w:val="00FC6C29"/>
    <w:rsid w:val="00FD58E0"/>
    <w:rsid w:val="00FD71AE"/>
    <w:rsid w:val="00FE0198"/>
    <w:rsid w:val="00FE3A7C"/>
    <w:rsid w:val="00FF105E"/>
    <w:rsid w:val="00FF1C0B"/>
    <w:rsid w:val="00FF232D"/>
    <w:rsid w:val="00FF6D0E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3DBF51"/>
  <w15:docId w15:val="{E9A20FF4-BC9C-4036-B70D-45E797BD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www.fcc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