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C03245" w:rsidP="00C03245" w14:paraId="4EDEE88E" w14:textId="2E5AC5A6">
      <w:pPr>
        <w:pStyle w:val="TOAHeading"/>
        <w:spacing w:line="240" w:lineRule="auto"/>
        <w:jc w:val="right"/>
        <w:rPr>
          <w:rFonts w:ascii="Times New Roman" w:hAnsi="Times New Roman"/>
        </w:rPr>
      </w:pPr>
      <w:r w:rsidRPr="00395E91">
        <w:rPr>
          <w:rFonts w:ascii="Times New Roman" w:hAnsi="Times New Roman"/>
        </w:rPr>
        <w:t>January</w:t>
      </w:r>
      <w:r w:rsidRPr="00395E91" w:rsidR="003D07C1">
        <w:rPr>
          <w:rFonts w:ascii="Times New Roman" w:hAnsi="Times New Roman"/>
        </w:rPr>
        <w:t xml:space="preserve"> </w:t>
      </w:r>
      <w:r w:rsidRPr="00395E91">
        <w:rPr>
          <w:rFonts w:ascii="Times New Roman" w:hAnsi="Times New Roman"/>
        </w:rPr>
        <w:t>22</w:t>
      </w:r>
      <w:r w:rsidRPr="00395E91">
        <w:rPr>
          <w:rFonts w:ascii="Times New Roman" w:hAnsi="Times New Roman"/>
        </w:rPr>
        <w:t>, 20</w:t>
      </w:r>
      <w:r w:rsidRPr="00395E91" w:rsidR="00974430">
        <w:rPr>
          <w:rFonts w:ascii="Times New Roman" w:hAnsi="Times New Roman"/>
        </w:rPr>
        <w:t>2</w:t>
      </w:r>
      <w:r w:rsidRPr="00395E91">
        <w:rPr>
          <w:rFonts w:ascii="Times New Roman" w:hAnsi="Times New Roman"/>
        </w:rPr>
        <w:t>6</w:t>
      </w:r>
    </w:p>
    <w:p w:rsidR="00C03245" w:rsidP="00C03245" w14:paraId="588C6FF1" w14:textId="77777777">
      <w:pPr>
        <w:tabs>
          <w:tab w:val="left" w:pos="-720"/>
        </w:tabs>
        <w:suppressAutoHyphens/>
        <w:rPr>
          <w:rFonts w:ascii="Times New Roman" w:hAnsi="Times New Roman"/>
        </w:rPr>
      </w:pPr>
    </w:p>
    <w:p w:rsidR="00C03245" w:rsidP="00C03245" w14:paraId="1EAF6105" w14:textId="77777777">
      <w:pPr>
        <w:pStyle w:val="NewHeading"/>
        <w:tabs>
          <w:tab w:val="clear" w:pos="4680"/>
        </w:tabs>
        <w:spacing w:line="240" w:lineRule="auto"/>
        <w:rPr>
          <w:rFonts w:ascii="Times New Roman" w:hAnsi="Times New Roman"/>
        </w:rPr>
      </w:pPr>
      <w:r>
        <w:rPr>
          <w:rFonts w:ascii="Times New Roman" w:hAnsi="Times New Roman"/>
        </w:rPr>
        <w:t>FCC TO HOLD OPEN COMMISSION MEETING</w:t>
      </w:r>
    </w:p>
    <w:p w:rsidR="00C03245" w:rsidP="00C03245" w14:paraId="4929C8F1" w14:textId="1BEA4A0E">
      <w:pPr>
        <w:pStyle w:val="NewHeading"/>
        <w:tabs>
          <w:tab w:val="clear" w:pos="4680"/>
        </w:tabs>
        <w:spacing w:line="240" w:lineRule="auto"/>
        <w:rPr>
          <w:rFonts w:ascii="Times New Roman" w:hAnsi="Times New Roman"/>
        </w:rPr>
      </w:pPr>
      <w:bookmarkStart w:id="0" w:name="_Hlk124326003"/>
      <w:r>
        <w:rPr>
          <w:rFonts w:ascii="Times New Roman" w:hAnsi="Times New Roman"/>
        </w:rPr>
        <w:t>T</w:t>
      </w:r>
      <w:r w:rsidR="000120A6">
        <w:rPr>
          <w:rFonts w:ascii="Times New Roman" w:hAnsi="Times New Roman"/>
        </w:rPr>
        <w:t>HURSDAY</w:t>
      </w:r>
      <w:r>
        <w:rPr>
          <w:rFonts w:ascii="Times New Roman" w:hAnsi="Times New Roman"/>
        </w:rPr>
        <w:t xml:space="preserve">, </w:t>
      </w:r>
      <w:r w:rsidRPr="00395E91" w:rsidR="008D1667">
        <w:rPr>
          <w:rFonts w:ascii="Times New Roman" w:hAnsi="Times New Roman"/>
        </w:rPr>
        <w:t>JANUARY</w:t>
      </w:r>
      <w:r w:rsidRPr="00395E91" w:rsidR="000120A6">
        <w:rPr>
          <w:rFonts w:ascii="Times New Roman" w:hAnsi="Times New Roman"/>
        </w:rPr>
        <w:t xml:space="preserve"> </w:t>
      </w:r>
      <w:r w:rsidRPr="00395E91" w:rsidR="00B33BFE">
        <w:rPr>
          <w:rFonts w:ascii="Times New Roman" w:hAnsi="Times New Roman"/>
        </w:rPr>
        <w:t xml:space="preserve"> </w:t>
      </w:r>
      <w:r w:rsidRPr="00395E91" w:rsidR="008D1667">
        <w:rPr>
          <w:rFonts w:ascii="Times New Roman" w:hAnsi="Times New Roman"/>
        </w:rPr>
        <w:t>29</w:t>
      </w:r>
      <w:r w:rsidRPr="00395E91">
        <w:rPr>
          <w:rFonts w:ascii="Times New Roman" w:hAnsi="Times New Roman"/>
        </w:rPr>
        <w:t>, 20</w:t>
      </w:r>
      <w:r w:rsidRPr="00395E91">
        <w:rPr>
          <w:rFonts w:ascii="Times New Roman" w:hAnsi="Times New Roman"/>
        </w:rPr>
        <w:t>2</w:t>
      </w:r>
      <w:r w:rsidRPr="00395E91" w:rsidR="008D1667">
        <w:rPr>
          <w:rFonts w:ascii="Times New Roman" w:hAnsi="Times New Roman"/>
        </w:rPr>
        <w:t>6</w:t>
      </w:r>
    </w:p>
    <w:bookmarkEnd w:id="0"/>
    <w:p w:rsidR="00D25E7E" w:rsidP="00C03245" w14:paraId="4FCBF762" w14:textId="630EB45E">
      <w:pPr>
        <w:pStyle w:val="TOAHeading"/>
        <w:spacing w:line="240" w:lineRule="auto"/>
        <w:rPr>
          <w:rFonts w:ascii="Times New Roman" w:hAnsi="Times New Roman"/>
        </w:rPr>
      </w:pPr>
    </w:p>
    <w:p w:rsidR="00D25E7E" w:rsidP="004E3901" w14:paraId="5EDE3E4B" w14:textId="77777777">
      <w:pPr>
        <w:pStyle w:val="BodyText"/>
        <w:tabs>
          <w:tab w:val="clear" w:pos="-720"/>
        </w:tabs>
        <w:spacing w:line="240" w:lineRule="auto"/>
      </w:pPr>
    </w:p>
    <w:p w:rsidR="00B12A6D" w:rsidP="00B12A6D" w14:paraId="74103496" w14:textId="2B133538">
      <w:pPr>
        <w:pStyle w:val="BodyText"/>
      </w:pPr>
      <w:r>
        <w:t xml:space="preserve">The Federal Communications Commission will hold an Open Meeting on the subjects listed below on </w:t>
      </w:r>
      <w:r w:rsidR="00B33BFE">
        <w:t>T</w:t>
      </w:r>
      <w:r w:rsidR="000120A6">
        <w:t>hursday</w:t>
      </w:r>
      <w:r w:rsidRPr="00C03245" w:rsidR="00C03245">
        <w:t xml:space="preserve">, </w:t>
      </w:r>
      <w:r w:rsidRPr="00395E91" w:rsidR="000A5994">
        <w:t>January</w:t>
      </w:r>
      <w:r w:rsidRPr="00395E91" w:rsidR="00B33BFE">
        <w:t xml:space="preserve"> </w:t>
      </w:r>
      <w:r w:rsidRPr="00395E91" w:rsidR="000A5994">
        <w:t>29</w:t>
      </w:r>
      <w:r w:rsidRPr="00395E91" w:rsidR="00974430">
        <w:t>, 202</w:t>
      </w:r>
      <w:r w:rsidRPr="00395E91" w:rsidR="00F52B30">
        <w:t>6</w:t>
      </w:r>
      <w:r w:rsidRPr="00395E91">
        <w:t>,</w:t>
      </w:r>
      <w:r>
        <w:t xml:space="preserve"> which is scheduled to commence at 10:30 a.m. in the Commission Meeting Room of the Federal Communications Commission, 45 L Street, N.E., Washington, D.C. </w:t>
      </w:r>
    </w:p>
    <w:p w:rsidR="00B12A6D" w:rsidP="00B12A6D" w14:paraId="2CBE5508" w14:textId="77777777">
      <w:pPr>
        <w:pStyle w:val="BodyText"/>
      </w:pPr>
    </w:p>
    <w:p w:rsidR="00D25E7E" w:rsidP="00B12A6D" w14:paraId="5DA0CB90" w14:textId="3776F128">
      <w:pPr>
        <w:pStyle w:val="BodyText"/>
        <w:tabs>
          <w:tab w:val="clear" w:pos="-720"/>
        </w:tabs>
        <w:spacing w:line="240" w:lineRule="auto"/>
      </w:pPr>
      <w:r>
        <w:t xml:space="preserve">While attendance at the Open Meeting is available to the public, the FCC headquarters building is not open access and all guests must check in with and be screened by FCC security at the main entrance on L Street. Attendees at the Open Meeting will not be required to have an appointment but must otherwise comply with protocols outlined at: </w:t>
      </w:r>
      <w:hyperlink r:id="rId4" w:history="1">
        <w:r w:rsidRPr="00D60C7F" w:rsidR="00021CBF">
          <w:rPr>
            <w:rStyle w:val="Hyperlink"/>
          </w:rPr>
          <w:t>www.fcc.gov/visit</w:t>
        </w:r>
      </w:hyperlink>
      <w:r w:rsidR="00021CBF">
        <w:t xml:space="preserve">.  </w:t>
      </w:r>
      <w:r>
        <w:t xml:space="preserve">Open Meetings are streamed live at: </w:t>
      </w:r>
      <w:hyperlink r:id="rId5" w:history="1">
        <w:r w:rsidRPr="00625FB8" w:rsidR="008C7EF5">
          <w:rPr>
            <w:rStyle w:val="Hyperlink"/>
          </w:rPr>
          <w:t>www.fcc.gov/live</w:t>
        </w:r>
      </w:hyperlink>
      <w:r w:rsidR="008C7EF5">
        <w:t xml:space="preserve"> </w:t>
      </w:r>
      <w:r>
        <w:t>and on the FCC’s YouTube channel.</w:t>
      </w:r>
    </w:p>
    <w:p w:rsidR="00B12A6D" w:rsidP="00B12A6D" w14:paraId="3D2A4160" w14:textId="191AC8EF">
      <w:pPr>
        <w:pStyle w:val="BodyText"/>
        <w:tabs>
          <w:tab w:val="clear" w:pos="-720"/>
        </w:tabs>
        <w:spacing w:line="240" w:lineRule="auto"/>
      </w:pPr>
    </w:p>
    <w:p w:rsidR="00B12A6D" w:rsidP="00B12A6D" w14:paraId="339B301F" w14:textId="77777777">
      <w:pPr>
        <w:pStyle w:val="BodyText"/>
        <w:tabs>
          <w:tab w:val="clear" w:pos="-720"/>
        </w:tabs>
        <w:spacing w:line="240" w:lineRule="auto"/>
      </w:pPr>
    </w:p>
    <w:tbl>
      <w:tblPr>
        <w:tblW w:w="9454" w:type="dxa"/>
        <w:tblInd w:w="-60" w:type="dxa"/>
        <w:tblLayout w:type="fixed"/>
        <w:tblCellMar>
          <w:left w:w="120" w:type="dxa"/>
          <w:right w:w="120" w:type="dxa"/>
        </w:tblCellMar>
        <w:tblLook w:val="0000"/>
      </w:tblPr>
      <w:tblGrid>
        <w:gridCol w:w="1354"/>
        <w:gridCol w:w="2880"/>
        <w:gridCol w:w="5220"/>
      </w:tblGrid>
      <w:tr w14:paraId="3535DA7D" w14:textId="77777777" w:rsidTr="00B66B42">
        <w:tblPrEx>
          <w:tblW w:w="9454" w:type="dxa"/>
          <w:tblInd w:w="-60" w:type="dxa"/>
          <w:tblLayout w:type="fixed"/>
          <w:tblLook w:val="0000"/>
        </w:tblPrEx>
        <w:tc>
          <w:tcPr>
            <w:tcW w:w="1354" w:type="dxa"/>
          </w:tcPr>
          <w:p w:rsidR="00D25E7E" w:rsidRPr="00986C70" w:rsidP="004E3901" w14:paraId="7CAE292D" w14:textId="77777777">
            <w:pPr>
              <w:suppressAutoHyphens/>
              <w:spacing w:before="90" w:after="54"/>
              <w:jc w:val="center"/>
              <w:rPr>
                <w:rFonts w:ascii="Times New Roman" w:hAnsi="Times New Roman"/>
                <w:b/>
                <w:u w:val="single"/>
              </w:rPr>
            </w:pPr>
            <w:r w:rsidRPr="00986C70">
              <w:rPr>
                <w:rFonts w:ascii="Times New Roman" w:hAnsi="Times New Roman"/>
                <w:b/>
                <w:u w:val="single"/>
              </w:rPr>
              <w:t>ITEM NO.</w:t>
            </w:r>
          </w:p>
        </w:tc>
        <w:tc>
          <w:tcPr>
            <w:tcW w:w="2880" w:type="dxa"/>
          </w:tcPr>
          <w:p w:rsidR="00D25E7E" w:rsidRPr="00986C70" w:rsidP="004E3901" w14:paraId="406EA9B2" w14:textId="77777777">
            <w:pPr>
              <w:suppressAutoHyphens/>
              <w:spacing w:before="90" w:after="54"/>
              <w:jc w:val="center"/>
              <w:rPr>
                <w:rFonts w:ascii="Times New Roman" w:hAnsi="Times New Roman"/>
                <w:b/>
                <w:u w:val="single"/>
              </w:rPr>
            </w:pPr>
            <w:r w:rsidRPr="00986C70">
              <w:rPr>
                <w:rFonts w:ascii="Times New Roman" w:hAnsi="Times New Roman"/>
                <w:b/>
                <w:u w:val="single"/>
              </w:rPr>
              <w:t>BUREAU</w:t>
            </w:r>
          </w:p>
        </w:tc>
        <w:tc>
          <w:tcPr>
            <w:tcW w:w="5220" w:type="dxa"/>
          </w:tcPr>
          <w:p w:rsidR="00D25E7E" w:rsidRPr="00986C70" w:rsidP="004E3901" w14:paraId="7070DF5D" w14:textId="77777777">
            <w:pPr>
              <w:suppressAutoHyphens/>
              <w:spacing w:before="90" w:after="54"/>
              <w:jc w:val="center"/>
              <w:rPr>
                <w:rFonts w:ascii="Times New Roman" w:hAnsi="Times New Roman"/>
                <w:b/>
                <w:u w:val="single"/>
              </w:rPr>
            </w:pPr>
            <w:r w:rsidRPr="00986C70">
              <w:rPr>
                <w:rFonts w:ascii="Times New Roman" w:hAnsi="Times New Roman"/>
                <w:b/>
                <w:u w:val="single"/>
              </w:rPr>
              <w:t>SUBJECT</w:t>
            </w:r>
          </w:p>
        </w:tc>
      </w:tr>
      <w:tr w14:paraId="5C134097" w14:textId="77777777" w:rsidTr="00B66B42">
        <w:tblPrEx>
          <w:tblW w:w="9454" w:type="dxa"/>
          <w:tblInd w:w="-60" w:type="dxa"/>
          <w:tblLayout w:type="fixed"/>
          <w:tblLook w:val="0000"/>
        </w:tblPrEx>
        <w:tc>
          <w:tcPr>
            <w:tcW w:w="1354" w:type="dxa"/>
          </w:tcPr>
          <w:p w:rsidR="00C03245" w:rsidP="00C03245" w14:paraId="6E0BAFDE" w14:textId="40DB71BD">
            <w:pPr>
              <w:suppressAutoHyphens/>
              <w:spacing w:before="90" w:after="54"/>
              <w:jc w:val="center"/>
              <w:rPr>
                <w:rFonts w:ascii="Times New Roman" w:hAnsi="Times New Roman"/>
                <w:b/>
              </w:rPr>
            </w:pPr>
            <w:bookmarkStart w:id="1" w:name="_Hlk97018823"/>
            <w:bookmarkStart w:id="2" w:name="_Hlk126120298"/>
            <w:r>
              <w:rPr>
                <w:rFonts w:ascii="Times New Roman" w:hAnsi="Times New Roman"/>
                <w:b/>
              </w:rPr>
              <w:t>1</w:t>
            </w:r>
          </w:p>
        </w:tc>
        <w:tc>
          <w:tcPr>
            <w:tcW w:w="2880" w:type="dxa"/>
          </w:tcPr>
          <w:p w:rsidR="00606DB3" w:rsidP="00606DB3" w14:paraId="313B5F38" w14:textId="059FD618">
            <w:pPr>
              <w:widowControl/>
              <w:suppressAutoHyphens/>
              <w:autoSpaceDE/>
              <w:autoSpaceDN/>
              <w:adjustRightInd/>
              <w:spacing w:before="90" w:after="54"/>
              <w:jc w:val="center"/>
              <w:rPr>
                <w:rFonts w:ascii="Times New Roman" w:hAnsi="Times New Roman"/>
                <w:b/>
              </w:rPr>
            </w:pPr>
            <w:r>
              <w:rPr>
                <w:rFonts w:ascii="Times New Roman" w:hAnsi="Times New Roman"/>
                <w:b/>
              </w:rPr>
              <w:t xml:space="preserve">OFFICE OF </w:t>
            </w:r>
            <w:r w:rsidR="00787564">
              <w:rPr>
                <w:rFonts w:ascii="Times New Roman" w:hAnsi="Times New Roman"/>
                <w:b/>
              </w:rPr>
              <w:t>ENGINEERING AND TECHNOLOGY</w:t>
            </w:r>
          </w:p>
          <w:p w:rsidR="00606DB3" w:rsidP="00C03245" w14:paraId="5166DC45" w14:textId="64134FE9">
            <w:pPr>
              <w:widowControl/>
              <w:suppressAutoHyphens/>
              <w:autoSpaceDE/>
              <w:autoSpaceDN/>
              <w:adjustRightInd/>
              <w:spacing w:before="90" w:after="54"/>
              <w:jc w:val="center"/>
              <w:rPr>
                <w:rFonts w:ascii="Times New Roman" w:hAnsi="Times New Roman"/>
                <w:b/>
              </w:rPr>
            </w:pPr>
          </w:p>
        </w:tc>
        <w:tc>
          <w:tcPr>
            <w:tcW w:w="5220" w:type="dxa"/>
          </w:tcPr>
          <w:p w:rsidR="00E65012" w:rsidP="00E65012" w14:paraId="41DA11F1" w14:textId="37DBFA56">
            <w:pPr>
              <w:widowControl/>
              <w:suppressAutoHyphens/>
              <w:autoSpaceDE/>
              <w:adjustRightInd/>
              <w:spacing w:before="90" w:after="54"/>
              <w:jc w:val="both"/>
              <w:rPr>
                <w:rFonts w:ascii="Times New Roman" w:hAnsi="Times New Roman"/>
                <w:bCs/>
              </w:rPr>
            </w:pPr>
            <w:bookmarkStart w:id="3" w:name="OLE_LINK3"/>
            <w:r>
              <w:rPr>
                <w:rFonts w:ascii="Times New Roman" w:hAnsi="Times New Roman"/>
                <w:b/>
              </w:rPr>
              <w:t>TITL</w:t>
            </w:r>
            <w:bookmarkStart w:id="4" w:name="OLE_LINK2"/>
            <w:r>
              <w:rPr>
                <w:rFonts w:ascii="Times New Roman" w:hAnsi="Times New Roman"/>
                <w:b/>
              </w:rPr>
              <w:t>E:</w:t>
            </w:r>
            <w:bookmarkEnd w:id="4"/>
            <w:r w:rsidRPr="00145B2C">
              <w:rPr>
                <w:rFonts w:ascii="Times New Roman" w:hAnsi="Times New Roman"/>
                <w:bCs/>
              </w:rPr>
              <w:t xml:space="preserve"> </w:t>
            </w:r>
            <w:r w:rsidR="00D82AF4">
              <w:rPr>
                <w:rFonts w:ascii="Times New Roman" w:hAnsi="Times New Roman"/>
                <w:bCs/>
              </w:rPr>
              <w:t xml:space="preserve"> </w:t>
            </w:r>
            <w:r w:rsidRPr="006821E9" w:rsidR="001A094E">
              <w:rPr>
                <w:rFonts w:ascii="Times New Roman" w:hAnsi="Times New Roman"/>
              </w:rPr>
              <w:t>Expanding Unlicensed Operations in the 6 GHz Band (ET Docket No. 18-295)</w:t>
            </w:r>
          </w:p>
          <w:p w:rsidR="00C03245" w:rsidRPr="00144038" w:rsidP="00D82AF4" w14:paraId="05A312C2" w14:textId="75F57D25">
            <w:pPr>
              <w:widowControl/>
              <w:suppressAutoHyphens/>
              <w:autoSpaceDE/>
              <w:adjustRightInd/>
              <w:spacing w:before="90" w:after="54"/>
              <w:rPr>
                <w:rFonts w:ascii="Times New Roman" w:hAnsi="Times New Roman"/>
              </w:rPr>
            </w:pPr>
            <w:r>
              <w:rPr>
                <w:rFonts w:ascii="Times New Roman" w:hAnsi="Times New Roman"/>
                <w:b/>
              </w:rPr>
              <w:t>SUMMARY:</w:t>
            </w:r>
            <w:r w:rsidRPr="00145B2C">
              <w:rPr>
                <w:rFonts w:ascii="Times New Roman" w:hAnsi="Times New Roman"/>
                <w:bCs/>
              </w:rPr>
              <w:t xml:space="preserve">  </w:t>
            </w:r>
            <w:bookmarkEnd w:id="3"/>
            <w:r w:rsidRPr="00074985" w:rsidR="005D6A31">
              <w:rPr>
                <w:rFonts w:ascii="Times New Roman" w:hAnsi="Times New Roman"/>
              </w:rPr>
              <w:t>The Commission will consider a Fourth Report and Order that would permit a new class of unlicensed 6 GHz devices—geofenced variable power (GVP) unlicensed devices—that operate outdoors at higher power.  The Commission will also consider a Third Further Notice of Proposed Rulemaking that would allow for increased power for certain 6 GHz operations controlled by automated frequency coordination systems and extend low-power indoor operations to cruise ships.</w:t>
            </w:r>
          </w:p>
        </w:tc>
      </w:tr>
      <w:bookmarkEnd w:id="1"/>
      <w:bookmarkEnd w:id="2"/>
      <w:tr w14:paraId="7B8B06B2" w14:textId="77777777" w:rsidTr="00B66B42">
        <w:tblPrEx>
          <w:tblW w:w="9454" w:type="dxa"/>
          <w:tblInd w:w="-60" w:type="dxa"/>
          <w:tblLayout w:type="fixed"/>
          <w:tblLook w:val="0000"/>
        </w:tblPrEx>
        <w:trPr>
          <w:trHeight w:val="1790"/>
        </w:trPr>
        <w:tc>
          <w:tcPr>
            <w:tcW w:w="1354" w:type="dxa"/>
          </w:tcPr>
          <w:p w:rsidR="00B12A6D" w:rsidP="00EE43FA" w14:paraId="0AFE4FD3" w14:textId="4B740B98">
            <w:pPr>
              <w:suppressAutoHyphens/>
              <w:spacing w:before="90" w:after="54"/>
              <w:jc w:val="center"/>
              <w:rPr>
                <w:rFonts w:ascii="Times New Roman" w:hAnsi="Times New Roman"/>
                <w:b/>
              </w:rPr>
            </w:pPr>
            <w:r>
              <w:rPr>
                <w:rFonts w:ascii="Times New Roman" w:hAnsi="Times New Roman"/>
                <w:b/>
              </w:rPr>
              <w:t>2</w:t>
            </w:r>
          </w:p>
        </w:tc>
        <w:tc>
          <w:tcPr>
            <w:tcW w:w="2880" w:type="dxa"/>
          </w:tcPr>
          <w:p w:rsidR="00606DB3" w:rsidP="000A6063" w14:paraId="594905F3" w14:textId="4D3A09C9">
            <w:pPr>
              <w:widowControl/>
              <w:suppressAutoHyphens/>
              <w:autoSpaceDE/>
              <w:autoSpaceDN/>
              <w:adjustRightInd/>
              <w:spacing w:before="90" w:after="54"/>
              <w:jc w:val="center"/>
              <w:rPr>
                <w:rFonts w:ascii="Times New Roman" w:hAnsi="Times New Roman"/>
                <w:b/>
              </w:rPr>
            </w:pPr>
            <w:r>
              <w:rPr>
                <w:rFonts w:ascii="Times New Roman" w:hAnsi="Times New Roman"/>
                <w:b/>
              </w:rPr>
              <w:t>WIRELINE COMPETITION</w:t>
            </w:r>
          </w:p>
        </w:tc>
        <w:tc>
          <w:tcPr>
            <w:tcW w:w="5220" w:type="dxa"/>
          </w:tcPr>
          <w:p w:rsidR="00EC0485" w:rsidRPr="006821E9" w:rsidP="00D82AF4" w14:paraId="04CCB445" w14:textId="38AAAFD0">
            <w:pPr>
              <w:widowControl/>
              <w:suppressAutoHyphens/>
              <w:autoSpaceDE/>
              <w:adjustRightInd/>
              <w:spacing w:before="90" w:after="54"/>
              <w:rPr>
                <w:rFonts w:ascii="Times New Roman" w:hAnsi="Times New Roman"/>
              </w:rPr>
            </w:pPr>
            <w:r>
              <w:rPr>
                <w:rFonts w:ascii="Times New Roman" w:hAnsi="Times New Roman"/>
                <w:b/>
              </w:rPr>
              <w:t>TITLE:</w:t>
            </w:r>
            <w:r w:rsidRPr="001C1D92" w:rsidR="00F34392">
              <w:rPr>
                <w:rFonts w:ascii="Times New Roman" w:hAnsi="Times New Roman"/>
                <w:bCs/>
              </w:rPr>
              <w:t xml:space="preserve"> </w:t>
            </w:r>
            <w:r w:rsidR="00D82AF4">
              <w:rPr>
                <w:rFonts w:ascii="Times New Roman" w:hAnsi="Times New Roman"/>
                <w:bCs/>
              </w:rPr>
              <w:t xml:space="preserve"> </w:t>
            </w:r>
            <w:r w:rsidRPr="006821E9">
              <w:rPr>
                <w:rFonts w:ascii="Times New Roman" w:hAnsi="Times New Roman"/>
              </w:rPr>
              <w:t>Establishing Transparency in Foreign Adversary Control</w:t>
            </w:r>
            <w:r w:rsidR="00D82AF4">
              <w:rPr>
                <w:rFonts w:ascii="Times New Roman" w:hAnsi="Times New Roman"/>
              </w:rPr>
              <w:t xml:space="preserve"> </w:t>
            </w:r>
            <w:r w:rsidRPr="006821E9">
              <w:rPr>
                <w:rFonts w:ascii="Times New Roman" w:hAnsi="Times New Roman"/>
              </w:rPr>
              <w:t>(GN Docket No. 25-166)</w:t>
            </w:r>
          </w:p>
          <w:p w:rsidR="00765718" w:rsidRPr="001C1D92" w:rsidP="00D82AF4" w14:paraId="0B168F7B" w14:textId="62DF9ECD">
            <w:pPr>
              <w:widowControl/>
              <w:suppressAutoHyphens/>
              <w:autoSpaceDE/>
              <w:adjustRightInd/>
              <w:spacing w:before="90" w:after="54"/>
              <w:rPr>
                <w:rFonts w:ascii="Times New Roman" w:hAnsi="Times New Roman"/>
                <w:bCs/>
              </w:rPr>
            </w:pPr>
            <w:r>
              <w:rPr>
                <w:rFonts w:ascii="Times New Roman" w:hAnsi="Times New Roman"/>
                <w:b/>
              </w:rPr>
              <w:t>SUMMARY:</w:t>
            </w:r>
            <w:r w:rsidRPr="001C1D92">
              <w:rPr>
                <w:rFonts w:ascii="Times New Roman" w:hAnsi="Times New Roman"/>
                <w:bCs/>
              </w:rPr>
              <w:t xml:space="preserve"> </w:t>
            </w:r>
            <w:r w:rsidR="00D82AF4">
              <w:rPr>
                <w:rFonts w:ascii="Times New Roman" w:hAnsi="Times New Roman"/>
                <w:bCs/>
              </w:rPr>
              <w:t xml:space="preserve"> </w:t>
            </w:r>
            <w:r w:rsidRPr="00EC0501" w:rsidR="00182AFD">
              <w:rPr>
                <w:rFonts w:ascii="Times New Roman" w:hAnsi="Times New Roman"/>
                <w:bCs/>
              </w:rPr>
              <w:t>The Commission will consider a</w:t>
            </w:r>
            <w:r w:rsidR="00D82AF4">
              <w:rPr>
                <w:rFonts w:ascii="Times New Roman" w:hAnsi="Times New Roman"/>
                <w:bCs/>
              </w:rPr>
              <w:t xml:space="preserve"> </w:t>
            </w:r>
            <w:r w:rsidRPr="00EC0501" w:rsidR="00182AFD">
              <w:rPr>
                <w:rFonts w:ascii="Times New Roman" w:hAnsi="Times New Roman"/>
                <w:bCs/>
              </w:rPr>
              <w:t>Report and Order</w:t>
            </w:r>
            <w:r w:rsidR="00D82AF4">
              <w:rPr>
                <w:rFonts w:ascii="Times New Roman" w:hAnsi="Times New Roman"/>
                <w:bCs/>
              </w:rPr>
              <w:t xml:space="preserve"> </w:t>
            </w:r>
            <w:r w:rsidRPr="00EC0501" w:rsidR="00182AFD">
              <w:rPr>
                <w:rFonts w:ascii="Times New Roman" w:hAnsi="Times New Roman"/>
                <w:bCs/>
              </w:rPr>
              <w:t>that would adopt new attestation and disclosure requirements for holders of Commission-granted</w:t>
            </w:r>
            <w:r w:rsidR="004713DB">
              <w:rPr>
                <w:rFonts w:ascii="Times New Roman" w:hAnsi="Times New Roman"/>
                <w:bCs/>
              </w:rPr>
              <w:t xml:space="preserve"> </w:t>
            </w:r>
            <w:r w:rsidRPr="00EC0501" w:rsidR="00182AFD">
              <w:rPr>
                <w:rFonts w:ascii="Times New Roman" w:hAnsi="Times New Roman"/>
                <w:bCs/>
              </w:rPr>
              <w:t>licenses,</w:t>
            </w:r>
            <w:r w:rsidR="00D82AF4">
              <w:t xml:space="preserve"> </w:t>
            </w:r>
            <w:r w:rsidRPr="00EC0501" w:rsidR="00182AFD">
              <w:rPr>
                <w:rFonts w:ascii="Times New Roman" w:hAnsi="Times New Roman"/>
                <w:bCs/>
              </w:rPr>
              <w:t xml:space="preserve">leases, </w:t>
            </w:r>
            <w:r w:rsidRPr="00EC0501" w:rsidR="00182AFD">
              <w:rPr>
                <w:rFonts w:ascii="Times New Roman" w:hAnsi="Times New Roman"/>
                <w:bCs/>
              </w:rPr>
              <w:t>authorizations, permits, grants and other approvals, that would enhance public transparency over Foreign Adversary Control over U.S. communications networks operators.</w:t>
            </w:r>
          </w:p>
        </w:tc>
      </w:tr>
      <w:tr w14:paraId="65D2F99A" w14:textId="77777777" w:rsidTr="00B66B42">
        <w:tblPrEx>
          <w:tblW w:w="9454" w:type="dxa"/>
          <w:tblInd w:w="-60" w:type="dxa"/>
          <w:tblLayout w:type="fixed"/>
          <w:tblLook w:val="0000"/>
        </w:tblPrEx>
        <w:trPr>
          <w:trHeight w:val="1790"/>
        </w:trPr>
        <w:tc>
          <w:tcPr>
            <w:tcW w:w="1354" w:type="dxa"/>
          </w:tcPr>
          <w:p w:rsidR="0094224E" w:rsidP="00EE43FA" w14:paraId="5A91D098" w14:textId="69BE736B">
            <w:pPr>
              <w:suppressAutoHyphens/>
              <w:spacing w:before="90" w:after="54"/>
              <w:jc w:val="center"/>
              <w:rPr>
                <w:rFonts w:ascii="Times New Roman" w:hAnsi="Times New Roman"/>
                <w:b/>
              </w:rPr>
            </w:pPr>
            <w:r>
              <w:rPr>
                <w:rFonts w:ascii="Times New Roman" w:hAnsi="Times New Roman"/>
                <w:b/>
              </w:rPr>
              <w:t>3</w:t>
            </w:r>
          </w:p>
        </w:tc>
        <w:tc>
          <w:tcPr>
            <w:tcW w:w="2880" w:type="dxa"/>
          </w:tcPr>
          <w:p w:rsidR="00B75CC6" w:rsidP="0037741D" w14:paraId="69608091" w14:textId="6BCC81DC">
            <w:pPr>
              <w:spacing w:before="90" w:after="54"/>
              <w:jc w:val="center"/>
              <w:rPr>
                <w:rFonts w:ascii="Times New Roman" w:hAnsi="Times New Roman"/>
                <w:b/>
              </w:rPr>
            </w:pPr>
            <w:r>
              <w:rPr>
                <w:rFonts w:ascii="Times New Roman" w:hAnsi="Times New Roman"/>
                <w:b/>
              </w:rPr>
              <w:t xml:space="preserve">OFFICE OF </w:t>
            </w:r>
            <w:r>
              <w:rPr>
                <w:rFonts w:ascii="Times New Roman" w:hAnsi="Times New Roman"/>
                <w:b/>
              </w:rPr>
              <w:t>INTERNATIONAL</w:t>
            </w:r>
            <w:r w:rsidR="00266260">
              <w:rPr>
                <w:rFonts w:ascii="Times New Roman" w:hAnsi="Times New Roman"/>
                <w:b/>
              </w:rPr>
              <w:t xml:space="preserve"> AFFAIRS</w:t>
            </w:r>
          </w:p>
          <w:p w:rsidR="0094224E" w:rsidP="000A6063" w14:paraId="26FC2F09" w14:textId="77777777">
            <w:pPr>
              <w:widowControl/>
              <w:suppressAutoHyphens/>
              <w:autoSpaceDE/>
              <w:autoSpaceDN/>
              <w:adjustRightInd/>
              <w:spacing w:before="90" w:after="54"/>
              <w:jc w:val="center"/>
              <w:rPr>
                <w:rFonts w:ascii="Times New Roman" w:hAnsi="Times New Roman"/>
                <w:b/>
              </w:rPr>
            </w:pPr>
          </w:p>
        </w:tc>
        <w:tc>
          <w:tcPr>
            <w:tcW w:w="5220" w:type="dxa"/>
          </w:tcPr>
          <w:p w:rsidR="0011153B" w:rsidRPr="006821E9" w:rsidP="00D82AF4" w14:paraId="3EEB796B" w14:textId="3D3CDC63">
            <w:pPr>
              <w:widowControl/>
              <w:suppressAutoHyphens/>
              <w:autoSpaceDE/>
              <w:adjustRightInd/>
              <w:spacing w:before="90" w:after="54"/>
              <w:rPr>
                <w:rFonts w:ascii="Times New Roman" w:hAnsi="Times New Roman"/>
              </w:rPr>
            </w:pPr>
            <w:r>
              <w:rPr>
                <w:rFonts w:ascii="Times New Roman" w:hAnsi="Times New Roman"/>
                <w:b/>
              </w:rPr>
              <w:t>TITLE:</w:t>
            </w:r>
            <w:r w:rsidRPr="001C1D92">
              <w:rPr>
                <w:rFonts w:ascii="Times New Roman" w:hAnsi="Times New Roman"/>
                <w:bCs/>
              </w:rPr>
              <w:t xml:space="preserve">  </w:t>
            </w:r>
            <w:r w:rsidRPr="006821E9">
              <w:rPr>
                <w:rFonts w:ascii="Times New Roman" w:hAnsi="Times New Roman"/>
              </w:rPr>
              <w:t>Promoting Clarity By Codifying and Simplifying Foreign Ownership Rules</w:t>
            </w:r>
            <w:r w:rsidR="00D82AF4">
              <w:rPr>
                <w:rFonts w:ascii="Times New Roman" w:hAnsi="Times New Roman"/>
              </w:rPr>
              <w:t xml:space="preserve"> </w:t>
            </w:r>
            <w:r w:rsidRPr="006821E9">
              <w:rPr>
                <w:rFonts w:ascii="Times New Roman" w:hAnsi="Times New Roman"/>
              </w:rPr>
              <w:t>(GN Docket No. 25-149)</w:t>
            </w:r>
          </w:p>
          <w:p w:rsidR="0094224E" w:rsidP="00D82AF4" w14:paraId="4C3465EF" w14:textId="072787C5">
            <w:pPr>
              <w:widowControl/>
              <w:suppressAutoHyphens/>
              <w:autoSpaceDE/>
              <w:adjustRightInd/>
              <w:spacing w:before="90" w:after="54"/>
              <w:rPr>
                <w:rFonts w:ascii="Times New Roman" w:hAnsi="Times New Roman"/>
                <w:bCs/>
              </w:rPr>
            </w:pPr>
            <w:r>
              <w:rPr>
                <w:rFonts w:ascii="Times New Roman" w:hAnsi="Times New Roman"/>
                <w:b/>
              </w:rPr>
              <w:t>SUMMARY:</w:t>
            </w:r>
            <w:r w:rsidRPr="001C1D92">
              <w:rPr>
                <w:rFonts w:ascii="Times New Roman" w:hAnsi="Times New Roman"/>
                <w:bCs/>
              </w:rPr>
              <w:t xml:space="preserve">  </w:t>
            </w:r>
            <w:r w:rsidRPr="00EE1A3E" w:rsidR="00D06E3D">
              <w:rPr>
                <w:rFonts w:ascii="Times New Roman" w:hAnsi="Times New Roman"/>
                <w:bCs/>
              </w:rPr>
              <w:t>The Commission will consider a Report and Order that would adopt clarifications to the Commission’s foreign ownership rules and practices for foreign investment in common carrier wireless and aeronautical radio, and broadcast licensees to reduce unnecessary burdens on industry while continuing to protect the public interest, including national security, law enforcement, foreign policy, and trade policy.</w:t>
            </w:r>
          </w:p>
          <w:p w:rsidR="001C12C7" w:rsidP="00787564" w14:paraId="33A5419D" w14:textId="7E5E4AF9">
            <w:pPr>
              <w:widowControl/>
              <w:suppressAutoHyphens/>
              <w:autoSpaceDE/>
              <w:adjustRightInd/>
              <w:spacing w:before="90" w:after="54"/>
              <w:jc w:val="both"/>
              <w:rPr>
                <w:rFonts w:ascii="Times New Roman" w:hAnsi="Times New Roman"/>
                <w:b/>
              </w:rPr>
            </w:pPr>
          </w:p>
        </w:tc>
      </w:tr>
      <w:tr w14:paraId="566DC5CA" w14:textId="77777777" w:rsidTr="00B66B42">
        <w:tblPrEx>
          <w:tblW w:w="9454" w:type="dxa"/>
          <w:tblInd w:w="-60" w:type="dxa"/>
          <w:tblLayout w:type="fixed"/>
          <w:tblLook w:val="0000"/>
        </w:tblPrEx>
        <w:trPr>
          <w:trHeight w:val="1790"/>
        </w:trPr>
        <w:tc>
          <w:tcPr>
            <w:tcW w:w="1354" w:type="dxa"/>
          </w:tcPr>
          <w:p w:rsidR="00C64325" w:rsidP="00EE43FA" w14:paraId="0FFD89B9" w14:textId="5C76477F">
            <w:pPr>
              <w:suppressAutoHyphens/>
              <w:spacing w:before="90" w:after="54"/>
              <w:jc w:val="center"/>
              <w:rPr>
                <w:rFonts w:ascii="Times New Roman" w:hAnsi="Times New Roman"/>
                <w:b/>
              </w:rPr>
            </w:pPr>
            <w:r>
              <w:rPr>
                <w:rFonts w:ascii="Times New Roman" w:hAnsi="Times New Roman"/>
                <w:b/>
              </w:rPr>
              <w:t>4</w:t>
            </w:r>
          </w:p>
        </w:tc>
        <w:tc>
          <w:tcPr>
            <w:tcW w:w="2880" w:type="dxa"/>
          </w:tcPr>
          <w:p w:rsidR="00C64325" w:rsidP="000A6063" w14:paraId="0C992B2B" w14:textId="7DC3B186">
            <w:pPr>
              <w:widowControl/>
              <w:suppressAutoHyphens/>
              <w:autoSpaceDE/>
              <w:autoSpaceDN/>
              <w:adjustRightInd/>
              <w:spacing w:before="90" w:after="54"/>
              <w:jc w:val="center"/>
              <w:rPr>
                <w:rFonts w:ascii="Times New Roman" w:hAnsi="Times New Roman"/>
                <w:b/>
              </w:rPr>
            </w:pPr>
            <w:r>
              <w:rPr>
                <w:rFonts w:ascii="Times New Roman" w:hAnsi="Times New Roman"/>
                <w:b/>
              </w:rPr>
              <w:t>CONSUMER AND GOVERNMENTAL AFFAIRS</w:t>
            </w:r>
          </w:p>
        </w:tc>
        <w:tc>
          <w:tcPr>
            <w:tcW w:w="5220" w:type="dxa"/>
          </w:tcPr>
          <w:p w:rsidR="001C12C7" w:rsidRPr="001C12C7" w:rsidP="001C12C7" w14:paraId="51E8C39C" w14:textId="1F24F3A1">
            <w:pPr>
              <w:tabs>
                <w:tab w:val="center" w:pos="4680"/>
              </w:tabs>
              <w:suppressAutoHyphens/>
              <w:rPr>
                <w:rFonts w:ascii="Times New Roman" w:hAnsi="Times New Roman"/>
                <w:spacing w:val="-2"/>
              </w:rPr>
            </w:pPr>
            <w:r>
              <w:rPr>
                <w:rFonts w:ascii="Times New Roman" w:hAnsi="Times New Roman"/>
                <w:b/>
              </w:rPr>
              <w:t>TITLE:</w:t>
            </w:r>
            <w:r w:rsidRPr="001C1D92">
              <w:rPr>
                <w:rFonts w:ascii="Times New Roman" w:hAnsi="Times New Roman"/>
                <w:bCs/>
              </w:rPr>
              <w:t xml:space="preserve"> </w:t>
            </w:r>
            <w:r w:rsidR="00D82AF4">
              <w:rPr>
                <w:rFonts w:ascii="Times New Roman" w:hAnsi="Times New Roman"/>
                <w:bCs/>
              </w:rPr>
              <w:t xml:space="preserve"> </w:t>
            </w:r>
            <w:r w:rsidRPr="001C12C7">
              <w:rPr>
                <w:rFonts w:ascii="Times New Roman" w:hAnsi="Times New Roman"/>
                <w:spacing w:val="-2"/>
              </w:rPr>
              <w:t>Telecommunications Relay Services and Speech-to-Speech Services for Individuals with Hearing and Speech Disabilities</w:t>
            </w:r>
            <w:r w:rsidR="00AB4ED9">
              <w:rPr>
                <w:rFonts w:ascii="Times New Roman" w:hAnsi="Times New Roman"/>
                <w:spacing w:val="-2"/>
              </w:rPr>
              <w:t xml:space="preserve"> </w:t>
            </w:r>
            <w:r w:rsidRPr="006821E9" w:rsidR="00AB4ED9">
              <w:rPr>
                <w:rFonts w:ascii="Times New Roman" w:hAnsi="Times New Roman"/>
              </w:rPr>
              <w:t>(</w:t>
            </w:r>
            <w:r w:rsidRPr="006821E9" w:rsidR="00AB4ED9">
              <w:rPr>
                <w:rFonts w:ascii="Times New Roman" w:hAnsi="Times New Roman"/>
                <w:spacing w:val="-2"/>
              </w:rPr>
              <w:t>CG Docket No. 03-123)</w:t>
            </w:r>
            <w:r w:rsidR="00965909">
              <w:rPr>
                <w:rFonts w:ascii="Times New Roman" w:hAnsi="Times New Roman"/>
                <w:spacing w:val="-2"/>
              </w:rPr>
              <w:t xml:space="preserve">; </w:t>
            </w:r>
            <w:r w:rsidRPr="001C12C7">
              <w:rPr>
                <w:rFonts w:ascii="Times New Roman" w:hAnsi="Times New Roman"/>
                <w:spacing w:val="-2"/>
              </w:rPr>
              <w:t>Structure and Practices of the Video Relay Service Program</w:t>
            </w:r>
            <w:r>
              <w:rPr>
                <w:rFonts w:ascii="Times New Roman" w:hAnsi="Times New Roman"/>
                <w:spacing w:val="-2"/>
              </w:rPr>
              <w:t xml:space="preserve"> </w:t>
            </w:r>
            <w:r w:rsidRPr="006821E9" w:rsidR="005468E5">
              <w:rPr>
                <w:rFonts w:ascii="Times New Roman" w:hAnsi="Times New Roman"/>
                <w:spacing w:val="-2"/>
              </w:rPr>
              <w:t>(CG Docket No. 10-51)</w:t>
            </w:r>
            <w:r w:rsidR="005468E5">
              <w:rPr>
                <w:rFonts w:ascii="Times New Roman" w:hAnsi="Times New Roman"/>
                <w:spacing w:val="-2"/>
              </w:rPr>
              <w:t xml:space="preserve">; </w:t>
            </w:r>
            <w:r w:rsidRPr="001C12C7">
              <w:rPr>
                <w:rFonts w:ascii="Times New Roman" w:hAnsi="Times New Roman"/>
                <w:spacing w:val="-2"/>
              </w:rPr>
              <w:t>Misuse of Internet Protocol Relay Service</w:t>
            </w:r>
            <w:r w:rsidR="00717F93">
              <w:rPr>
                <w:rFonts w:ascii="Times New Roman" w:hAnsi="Times New Roman"/>
                <w:spacing w:val="-2"/>
              </w:rPr>
              <w:t xml:space="preserve"> </w:t>
            </w:r>
            <w:r w:rsidRPr="006821E9" w:rsidR="00717F93">
              <w:rPr>
                <w:rFonts w:ascii="Times New Roman" w:hAnsi="Times New Roman"/>
                <w:spacing w:val="-2"/>
              </w:rPr>
              <w:t>(CG Docket No. 12-38</w:t>
            </w:r>
            <w:r w:rsidR="00717F93">
              <w:rPr>
                <w:rFonts w:ascii="Times New Roman" w:hAnsi="Times New Roman"/>
                <w:spacing w:val="-2"/>
              </w:rPr>
              <w:t>)</w:t>
            </w:r>
          </w:p>
          <w:p w:rsidR="00AB243A" w:rsidP="001C12C7" w14:paraId="7BA4399A" w14:textId="69A5073E">
            <w:pPr>
              <w:tabs>
                <w:tab w:val="center" w:pos="4680"/>
              </w:tabs>
              <w:suppressAutoHyphens/>
              <w:rPr>
                <w:rFonts w:ascii="Times New Roman" w:hAnsi="Times New Roman"/>
                <w:bCs/>
              </w:rPr>
            </w:pPr>
          </w:p>
          <w:p w:rsidR="00C64325" w:rsidP="00D82AF4" w14:paraId="6B19C37F" w14:textId="54F5FF0E">
            <w:pPr>
              <w:widowControl/>
              <w:suppressAutoHyphens/>
              <w:autoSpaceDE/>
              <w:adjustRightInd/>
              <w:spacing w:before="90" w:after="54"/>
              <w:rPr>
                <w:rFonts w:ascii="Times New Roman" w:hAnsi="Times New Roman"/>
                <w:b/>
              </w:rPr>
            </w:pPr>
            <w:r w:rsidRPr="001C1D92">
              <w:rPr>
                <w:rFonts w:ascii="Times New Roman" w:hAnsi="Times New Roman"/>
                <w:bCs/>
              </w:rPr>
              <w:t xml:space="preserve"> </w:t>
            </w:r>
            <w:r>
              <w:rPr>
                <w:rFonts w:ascii="Times New Roman" w:hAnsi="Times New Roman"/>
                <w:b/>
              </w:rPr>
              <w:t>SUMMARY:</w:t>
            </w:r>
            <w:r w:rsidRPr="001C1D92">
              <w:rPr>
                <w:rFonts w:ascii="Times New Roman" w:hAnsi="Times New Roman"/>
                <w:bCs/>
              </w:rPr>
              <w:t xml:space="preserve">  </w:t>
            </w:r>
            <w:r w:rsidRPr="00C22DA7" w:rsidR="00D05830">
              <w:rPr>
                <w:rFonts w:ascii="Times New Roman" w:hAnsi="Times New Roman"/>
                <w:bCs/>
              </w:rPr>
              <w:t>The Commission will consider a</w:t>
            </w:r>
            <w:r w:rsidR="00D82AF4">
              <w:rPr>
                <w:rFonts w:ascii="Times New Roman" w:hAnsi="Times New Roman"/>
                <w:bCs/>
              </w:rPr>
              <w:t xml:space="preserve"> </w:t>
            </w:r>
            <w:r w:rsidRPr="00C22DA7" w:rsidR="00D05830">
              <w:rPr>
                <w:rFonts w:ascii="Times New Roman" w:hAnsi="Times New Roman"/>
                <w:bCs/>
              </w:rPr>
              <w:t>Notice of Proposed Rulemaking</w:t>
            </w:r>
            <w:r w:rsidR="00D82AF4">
              <w:rPr>
                <w:rFonts w:ascii="Times New Roman" w:hAnsi="Times New Roman"/>
                <w:bCs/>
              </w:rPr>
              <w:t xml:space="preserve"> </w:t>
            </w:r>
            <w:r w:rsidRPr="00C22DA7" w:rsidR="00D05830">
              <w:rPr>
                <w:rFonts w:ascii="Times New Roman" w:hAnsi="Times New Roman"/>
                <w:bCs/>
              </w:rPr>
              <w:t>that would seek comment on enhancements for Internet Protocol (IP) Relay and Video Relay Services (VRS), administrative reforms to streamline the TRS program, updating or eliminating obsolete rules, and closing outdated dockets. </w:t>
            </w:r>
          </w:p>
        </w:tc>
      </w:tr>
    </w:tbl>
    <w:p w:rsidR="001C1D92" w:rsidP="001C1D92" w14:paraId="6EBEB5CF" w14:textId="77777777">
      <w:pPr>
        <w:widowControl/>
        <w:spacing w:line="270" w:lineRule="exact"/>
        <w:rPr>
          <w:rFonts w:ascii="Times New Roman" w:hAnsi="Times New Roman"/>
          <w:bCs/>
        </w:rPr>
      </w:pPr>
    </w:p>
    <w:p w:rsidR="00EF7241" w:rsidP="001C1D92" w14:paraId="17183BD0" w14:textId="77777777">
      <w:pPr>
        <w:widowControl/>
        <w:spacing w:line="270" w:lineRule="exact"/>
        <w:rPr>
          <w:rFonts w:ascii="Times New Roman" w:hAnsi="Times New Roman"/>
          <w:bCs/>
        </w:rPr>
      </w:pPr>
    </w:p>
    <w:p w:rsidR="00F34392" w:rsidRPr="00E733D8" w:rsidP="00F34392" w14:paraId="40253A14" w14:textId="5B33D6A7">
      <w:pPr>
        <w:widowControl/>
        <w:spacing w:line="270" w:lineRule="exact"/>
        <w:jc w:val="center"/>
        <w:rPr>
          <w:rFonts w:ascii="Times New Roman" w:hAnsi="Times New Roman"/>
          <w:bCs/>
        </w:rPr>
      </w:pPr>
      <w:r w:rsidRPr="00E733D8">
        <w:rPr>
          <w:rFonts w:ascii="Times New Roman" w:hAnsi="Times New Roman"/>
          <w:bCs/>
        </w:rPr>
        <w:t>*                             *                             *                              *</w:t>
      </w:r>
    </w:p>
    <w:p w:rsidR="00B12A6D" w:rsidP="00B12A6D" w14:paraId="7428137B" w14:textId="77777777">
      <w:pPr>
        <w:widowControl/>
        <w:adjustRightInd/>
        <w:spacing w:line="270" w:lineRule="exact"/>
        <w:rPr>
          <w:rFonts w:ascii="Times New Roman" w:hAnsi="Times New Roman"/>
        </w:rPr>
      </w:pPr>
    </w:p>
    <w:p w:rsidR="00B12A6D" w:rsidRPr="00725DED" w:rsidP="001C1D92" w14:paraId="3D897DD0" w14:textId="6D80F326">
      <w:pPr>
        <w:widowControl/>
        <w:adjustRightInd/>
        <w:spacing w:line="270" w:lineRule="exact"/>
        <w:jc w:val="both"/>
        <w:rPr>
          <w:rFonts w:ascii="Times New Roman" w:hAnsi="Times New Roman"/>
        </w:rPr>
      </w:pPr>
      <w:r w:rsidRPr="73B911D9">
        <w:rPr>
          <w:rFonts w:ascii="Times New Roman" w:hAnsi="Times New Roman"/>
        </w:rPr>
        <w:t xml:space="preserve">The meeting will be webcast at: </w:t>
      </w:r>
      <w:hyperlink r:id="rId5" w:history="1">
        <w:r w:rsidRPr="000763F3" w:rsidR="00781112">
          <w:rPr>
            <w:rStyle w:val="Hyperlink"/>
            <w:rFonts w:ascii="Times New Roman" w:hAnsi="Times New Roman"/>
          </w:rPr>
          <w:t>www.fcc.gov/live</w:t>
        </w:r>
      </w:hyperlink>
      <w:r w:rsidR="00781112">
        <w:rPr>
          <w:rFonts w:ascii="Times New Roman" w:hAnsi="Times New Roman"/>
        </w:rPr>
        <w:t xml:space="preserve">. </w:t>
      </w:r>
      <w:r w:rsidRPr="73B911D9">
        <w:rPr>
          <w:rFonts w:ascii="Times New Roman" w:hAnsi="Times New Roman"/>
        </w:rPr>
        <w:t xml:space="preserve">Open captioning will be provided as well as a text only version on the FCC website.  Other reasonable accommodations for people with disabilities are available upon request.  In your request, include a description of the accommodation you will need and a way we can contact you if we need more information.  Last minute requests will be accepted but may be impossible to fill.  Send an e-mail to: </w:t>
      </w:r>
      <w:hyperlink r:id="rId6">
        <w:r w:rsidRPr="73B911D9">
          <w:rPr>
            <w:rFonts w:ascii="Times New Roman" w:hAnsi="Times New Roman"/>
            <w:color w:val="0000FF"/>
            <w:u w:val="single"/>
          </w:rPr>
          <w:t>fcc504@fcc.gov</w:t>
        </w:r>
      </w:hyperlink>
      <w:r w:rsidRPr="73B911D9">
        <w:rPr>
          <w:rFonts w:ascii="Times New Roman" w:hAnsi="Times New Roman"/>
        </w:rPr>
        <w:t xml:space="preserve"> or call the Consumer &amp; Governmental Affairs Bureau at 202-418-0530.</w:t>
      </w:r>
    </w:p>
    <w:p w:rsidR="00B12A6D" w:rsidRPr="00725DED" w:rsidP="001C1D92" w14:paraId="5EAC7B23" w14:textId="77777777">
      <w:pPr>
        <w:widowControl/>
        <w:adjustRightInd/>
        <w:jc w:val="both"/>
        <w:rPr>
          <w:rFonts w:ascii="Times New Roman" w:hAnsi="Times New Roman"/>
        </w:rPr>
      </w:pPr>
    </w:p>
    <w:p w:rsidR="00B12A6D" w:rsidRPr="00725DED" w:rsidP="001C1D92" w14:paraId="19FCE11B" w14:textId="494D12AE">
      <w:pPr>
        <w:pStyle w:val="BodyText"/>
        <w:keepNext/>
        <w:widowControl/>
        <w:tabs>
          <w:tab w:val="clear" w:pos="-720"/>
        </w:tabs>
        <w:adjustRightInd/>
        <w:rPr>
          <w:rFonts w:eastAsia="Calibri"/>
          <w:color w:val="000000" w:themeColor="text1"/>
        </w:rPr>
      </w:pPr>
      <w:r w:rsidRPr="73B911D9">
        <w:rPr>
          <w:rFonts w:ascii="Times" w:eastAsia="Times" w:hAnsi="Times" w:cs="Times"/>
          <w:b/>
          <w:bCs/>
          <w:color w:val="000000" w:themeColor="text1"/>
        </w:rPr>
        <w:t>Press Access</w:t>
      </w:r>
      <w:r w:rsidRPr="73B911D9">
        <w:rPr>
          <w:rFonts w:ascii="Times" w:eastAsia="Times" w:hAnsi="Times" w:cs="Times"/>
          <w:color w:val="000000" w:themeColor="text1"/>
        </w:rPr>
        <w:t xml:space="preserve"> – Members of the news media are welcome to attend the meeting and will be provided reserved seating on a first-come, first-served basis. Following the meeting, the Chairman may hold a news conference in which he will take questions from credentialed members of the </w:t>
      </w:r>
      <w:r w:rsidRPr="73B911D9">
        <w:rPr>
          <w:rFonts w:ascii="Times" w:eastAsia="Times" w:hAnsi="Times" w:cs="Times"/>
          <w:color w:val="000000" w:themeColor="text1"/>
        </w:rPr>
        <w:t xml:space="preserve">press in attendance. Also, senior policy and legal staff will be made available to the press in attendance for questions related to the items on the meeting agenda. Commissioners may also choose to hold press conferences. Press may also direct questions to the Office of Media Relations (OMR): </w:t>
      </w:r>
      <w:hyperlink r:id="rId7" w:history="1">
        <w:r w:rsidRPr="000763F3" w:rsidR="00781112">
          <w:rPr>
            <w:rStyle w:val="Hyperlink"/>
            <w:rFonts w:ascii="Times" w:eastAsia="Times" w:hAnsi="Times" w:cs="Times"/>
          </w:rPr>
          <w:t>MediaRelations@fcc.gov</w:t>
        </w:r>
      </w:hyperlink>
      <w:r w:rsidR="00781112">
        <w:rPr>
          <w:rFonts w:ascii="Times" w:eastAsia="Times" w:hAnsi="Times" w:cs="Times"/>
          <w:color w:val="000000" w:themeColor="text1"/>
        </w:rPr>
        <w:t xml:space="preserve">. </w:t>
      </w:r>
      <w:r w:rsidRPr="73B911D9">
        <w:rPr>
          <w:rFonts w:ascii="Times" w:eastAsia="Times" w:hAnsi="Times" w:cs="Times"/>
          <w:color w:val="000000" w:themeColor="text1"/>
        </w:rPr>
        <w:t>Questions about credentialing should be directed to OMR.</w:t>
      </w:r>
      <w:r w:rsidRPr="73B911D9">
        <w:rPr>
          <w:rFonts w:eastAsia="Calibri"/>
          <w:color w:val="000000" w:themeColor="text1"/>
        </w:rPr>
        <w:t xml:space="preserve"> </w:t>
      </w:r>
    </w:p>
    <w:p w:rsidR="00B12A6D" w:rsidRPr="00725DED" w:rsidP="001C1D92" w14:paraId="15549829" w14:textId="2BA8749B">
      <w:pPr>
        <w:pStyle w:val="BodyText"/>
        <w:keepNext/>
        <w:widowControl/>
        <w:tabs>
          <w:tab w:val="clear" w:pos="-720"/>
        </w:tabs>
        <w:adjustRightInd/>
        <w:rPr>
          <w:rFonts w:eastAsia="Calibri"/>
          <w:color w:val="000000" w:themeColor="text1"/>
        </w:rPr>
      </w:pPr>
    </w:p>
    <w:p w:rsidR="00B12A6D" w:rsidRPr="00725DED" w:rsidP="001C1D92" w14:paraId="695E1E14" w14:textId="77777777">
      <w:pPr>
        <w:keepNext/>
        <w:widowControl/>
        <w:adjustRightInd/>
        <w:jc w:val="both"/>
        <w:rPr>
          <w:rFonts w:ascii="Times New Roman" w:hAnsi="Times New Roman"/>
        </w:rPr>
      </w:pPr>
      <w:r w:rsidRPr="73B911D9">
        <w:rPr>
          <w:rFonts w:ascii="Times New Roman" w:hAnsi="Times New Roman"/>
        </w:rPr>
        <w:t xml:space="preserve">Additional information concerning this meeting may be obtained from the Office of Media Relations, (202) 418-0500.  Audio/Video coverage of the meeting will be broadcast live with open captioning over the Internet from the FCC Live web page at </w:t>
      </w:r>
      <w:hyperlink r:id="rId5">
        <w:r w:rsidRPr="73B911D9">
          <w:rPr>
            <w:rFonts w:ascii="Times New Roman" w:hAnsi="Times New Roman"/>
            <w:color w:val="0000FF"/>
            <w:u w:val="single"/>
          </w:rPr>
          <w:t>www.fcc.gov/live</w:t>
        </w:r>
      </w:hyperlink>
      <w:r w:rsidRPr="73B911D9">
        <w:rPr>
          <w:rFonts w:ascii="Times New Roman" w:hAnsi="Times New Roman"/>
        </w:rPr>
        <w:t>.</w:t>
      </w:r>
    </w:p>
    <w:p w:rsidR="00B12A6D" w:rsidRPr="00725DED" w:rsidP="00974430" w14:paraId="5AB4E684" w14:textId="77777777">
      <w:pPr>
        <w:keepNext/>
        <w:widowControl/>
        <w:adjustRightInd/>
        <w:spacing w:after="120"/>
        <w:rPr>
          <w:rFonts w:ascii="Times New Roman" w:hAnsi="Times New Roman"/>
        </w:rPr>
      </w:pPr>
    </w:p>
    <w:p w:rsidR="00B12A6D" w:rsidRPr="008566EE" w:rsidP="00974430" w14:paraId="68FC3C74" w14:textId="77777777">
      <w:pPr>
        <w:keepNext/>
        <w:widowControl/>
        <w:jc w:val="center"/>
        <w:rPr>
          <w:rFonts w:ascii="Times New Roman" w:hAnsi="Times New Roman"/>
          <w:b/>
        </w:rPr>
      </w:pPr>
      <w:r w:rsidRPr="008566EE">
        <w:rPr>
          <w:rFonts w:ascii="Times New Roman" w:hAnsi="Times New Roman"/>
          <w:b/>
        </w:rPr>
        <w:t>-FCC-</w:t>
      </w:r>
    </w:p>
    <w:p w:rsidR="00701A97" w:rsidRPr="008566EE" w:rsidP="00B12A6D" w14:paraId="1D6594B0" w14:textId="466576C0">
      <w:pPr>
        <w:widowControl/>
        <w:spacing w:line="270" w:lineRule="exact"/>
        <w:rPr>
          <w:rFonts w:ascii="Times New Roman" w:hAnsi="Times New Roman"/>
          <w:b/>
        </w:rPr>
      </w:pPr>
    </w:p>
    <w:sectPr w:rsidSect="00D25E7E">
      <w:headerReference w:type="default" r:id="rId8"/>
      <w:footerReference w:type="even" r:id="rId9"/>
      <w:footerReference w:type="default" r:id="rId10"/>
      <w:headerReference w:type="first" r:id="rId11"/>
      <w:footerReference w:type="first" r:id="rId12"/>
      <w:endnotePr>
        <w:numFmt w:val="decimal"/>
      </w:endnotePr>
      <w:pgSz w:w="12240" w:h="15840" w:code="1"/>
      <w:pgMar w:top="432" w:right="1440" w:bottom="432" w:left="1440" w:header="864" w:footer="576"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05" w14:paraId="209926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6C05" w14:paraId="2E7974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05" w:rsidRPr="001C1D92" w14:paraId="6F6A3F0B" w14:textId="77777777">
    <w:pPr>
      <w:pStyle w:val="Footer"/>
      <w:framePr w:wrap="around" w:vAnchor="text" w:hAnchor="margin" w:xAlign="center" w:y="1"/>
      <w:rPr>
        <w:rStyle w:val="PageNumber"/>
        <w:rFonts w:ascii="Times New Roman" w:hAnsi="Times New Roman"/>
      </w:rPr>
    </w:pPr>
    <w:r w:rsidRPr="001C1D92">
      <w:rPr>
        <w:rStyle w:val="PageNumber"/>
        <w:rFonts w:ascii="Times New Roman" w:hAnsi="Times New Roman"/>
      </w:rPr>
      <w:fldChar w:fldCharType="begin"/>
    </w:r>
    <w:r w:rsidRPr="001C1D92">
      <w:rPr>
        <w:rStyle w:val="PageNumber"/>
        <w:rFonts w:ascii="Times New Roman" w:hAnsi="Times New Roman"/>
      </w:rPr>
      <w:instrText xml:space="preserve">PAGE  </w:instrText>
    </w:r>
    <w:r w:rsidRPr="001C1D92">
      <w:rPr>
        <w:rStyle w:val="PageNumber"/>
        <w:rFonts w:ascii="Times New Roman" w:hAnsi="Times New Roman"/>
      </w:rPr>
      <w:fldChar w:fldCharType="separate"/>
    </w:r>
    <w:r w:rsidRPr="001C1D92" w:rsidR="00A475B0">
      <w:rPr>
        <w:rStyle w:val="PageNumber"/>
        <w:rFonts w:ascii="Times New Roman" w:hAnsi="Times New Roman"/>
        <w:noProof/>
      </w:rPr>
      <w:t>2</w:t>
    </w:r>
    <w:r w:rsidRPr="001C1D92">
      <w:rPr>
        <w:rStyle w:val="PageNumber"/>
        <w:rFonts w:ascii="Times New Roman" w:hAnsi="Times New Roman"/>
      </w:rPr>
      <w:fldChar w:fldCharType="end"/>
    </w:r>
  </w:p>
  <w:p w:rsidR="00026C05" w:rsidRPr="001C1D92" w:rsidP="001C1D92" w14:paraId="07722148" w14:textId="06D80FD0">
    <w:pPr>
      <w:tabs>
        <w:tab w:val="left" w:pos="4320"/>
      </w:tabs>
      <w:suppressAutoHyphens/>
      <w:spacing w:line="240" w:lineRule="atLeas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05" w:rsidRPr="00974430" w14:paraId="5FB41BA9" w14:textId="77777777">
    <w:pPr>
      <w:tabs>
        <w:tab w:val="left" w:pos="4320"/>
      </w:tabs>
      <w:suppressAutoHyphens/>
      <w:spacing w:line="160" w:lineRule="exact"/>
      <w:ind w:left="4320" w:hanging="4320"/>
      <w:rPr>
        <w:rFonts w:ascii="Times New Roman" w:hAnsi="Times New Roman"/>
        <w:sz w:val="14"/>
      </w:rPr>
    </w:pPr>
  </w:p>
  <w:p w:rsidR="00026C05" w:rsidRPr="00974430" w14:paraId="1B961D34" w14:textId="6A9BFEF5">
    <w:pPr>
      <w:pStyle w:val="BodyTextIndent"/>
      <w:spacing w:line="140" w:lineRule="exact"/>
      <w:rPr>
        <w:rFonts w:ascii="Times New Roman" w:hAnsi="Times New Roman"/>
        <w:sz w:val="14"/>
      </w:rPr>
    </w:pPr>
    <w:r w:rsidRPr="00974430">
      <w:rPr>
        <w:rFonts w:ascii="Times New Roman" w:hAnsi="Times New Roman"/>
        <w:sz w:val="14"/>
      </w:rPr>
      <w:t>*The summaries listed in this notice are intended for the use of the public attending open Commission meetings. Information not summarized may also be considered at such meetings.  Consequently</w:t>
    </w:r>
    <w:r w:rsidR="008C7EF5">
      <w:rPr>
        <w:rFonts w:ascii="Times New Roman" w:hAnsi="Times New Roman"/>
        <w:sz w:val="14"/>
      </w:rPr>
      <w:t>,</w:t>
    </w:r>
    <w:r w:rsidRPr="00974430">
      <w:rPr>
        <w:rFonts w:ascii="Times New Roman" w:hAnsi="Times New Roman"/>
        <w:sz w:val="14"/>
      </w:rPr>
      <w:t xml:space="preserve"> these summaries should not be interpreted to limit the Commission's authority to consider any relevant information.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05" w:rsidRPr="00974430" w14:paraId="32E057A2" w14:textId="77777777">
    <w:pPr>
      <w:tabs>
        <w:tab w:val="left" w:pos="-720"/>
      </w:tabs>
      <w:suppressAutoHyphens/>
      <w:spacing w:line="240" w:lineRule="atLeast"/>
      <w:rPr>
        <w:rFonts w:ascii="Times New Roman" w:hAnsi="Times New Roman"/>
        <w:b/>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9B8" w:rsidP="00974430" w14:paraId="296B0811" w14:textId="77777777">
    <w:pPr>
      <w:tabs>
        <w:tab w:val="left" w:pos="4140"/>
      </w:tabs>
      <w:suppressAutoHyphens/>
      <w:spacing w:line="240" w:lineRule="atLeast"/>
      <w:rPr>
        <w:rFonts w:ascii="Times New Roman" w:hAnsi="Times New Roman"/>
      </w:rPr>
    </w:pPr>
    <w:r>
      <w:rPr>
        <w:rFonts w:ascii="Times New Roman" w:hAnsi="Times New Roman"/>
        <w:noProof/>
        <w:sz w:val="20"/>
      </w:rPr>
      <mc:AlternateContent>
        <mc:Choice Requires="wps">
          <w:drawing>
            <wp:anchor distT="0" distB="0" distL="114300" distR="114300" simplePos="0" relativeHeight="251658240" behindDoc="1" locked="0" layoutInCell="0" allowOverlap="1">
              <wp:simplePos x="0" y="0"/>
              <wp:positionH relativeFrom="margin">
                <wp:posOffset>91440</wp:posOffset>
              </wp:positionH>
              <wp:positionV relativeFrom="page">
                <wp:posOffset>731520</wp:posOffset>
              </wp:positionV>
              <wp:extent cx="766445" cy="735330"/>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6445" cy="73533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C79B8" w:rsidP="009C79B8" w14:textId="77777777">
                          <w:pPr>
                            <w:tabs>
                              <w:tab w:val="left" w:pos="-720"/>
                            </w:tabs>
                            <w:suppressAutoHyphens/>
                            <w:spacing w:line="240" w:lineRule="atLeast"/>
                            <w:rPr>
                              <w:sz w:val="2"/>
                            </w:rPr>
                          </w:pPr>
                          <w:r>
                            <w:rPr>
                              <w:noProof/>
                              <w:sz w:val="20"/>
                            </w:rPr>
                            <w:drawing>
                              <wp:inline distT="0" distB="0" distL="0" distR="0">
                                <wp:extent cx="755650" cy="691515"/>
                                <wp:effectExtent l="0" t="0" r="6350" b="0"/>
                                <wp:docPr id="7821503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5032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650" cy="69151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 o:spid="_x0000_s2049" style="width:60.35pt;height:57.9pt;margin-top:57.6pt;margin-left:7.2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9C79B8" w:rsidP="009C79B8" w14:paraId="28FD8776" w14:textId="77777777">
                    <w:pPr>
                      <w:tabs>
                        <w:tab w:val="left" w:pos="-720"/>
                      </w:tabs>
                      <w:suppressAutoHyphens/>
                      <w:spacing w:line="240" w:lineRule="atLeast"/>
                      <w:rPr>
                        <w:sz w:val="2"/>
                      </w:rPr>
                    </w:pPr>
                    <w:drawing>
                      <wp:inline distT="0" distB="0" distL="0" distR="0">
                        <wp:extent cx="755650" cy="69151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650" cy="691515"/>
                                </a:xfrm>
                                <a:prstGeom prst="rect">
                                  <a:avLst/>
                                </a:prstGeom>
                                <a:noFill/>
                                <a:ln>
                                  <a:noFill/>
                                </a:ln>
                              </pic:spPr>
                            </pic:pic>
                          </a:graphicData>
                        </a:graphic>
                      </wp:inline>
                    </w:drawing>
                  </w:p>
                </w:txbxContent>
              </v:textbox>
              <w10:wrap anchorx="margin"/>
            </v:rect>
          </w:pict>
        </mc:Fallback>
      </mc:AlternateContent>
    </w:r>
    <w:r>
      <w:rPr>
        <w:rFonts w:ascii="Times New Roman" w:hAnsi="Times New Roman"/>
      </w:rPr>
      <w:tab/>
    </w:r>
    <w:r>
      <w:rPr>
        <w:rFonts w:ascii="Times New Roman" w:hAnsi="Times New Roman"/>
        <w:b/>
        <w:sz w:val="48"/>
      </w:rPr>
      <w:t>Commission</w:t>
    </w:r>
  </w:p>
  <w:p w:rsidR="009C79B8" w:rsidP="00974430" w14:paraId="0A214BFF" w14:textId="77777777">
    <w:pPr>
      <w:tabs>
        <w:tab w:val="left" w:pos="4140"/>
      </w:tabs>
      <w:suppressAutoHyphens/>
      <w:spacing w:line="240" w:lineRule="atLeast"/>
      <w:rPr>
        <w:rFonts w:ascii="Times New Roman" w:hAnsi="Times New Roman"/>
      </w:rPr>
    </w:pPr>
    <w:r>
      <w:rPr>
        <w:rFonts w:ascii="Times New Roman" w:hAnsi="Times New Roman"/>
      </w:rPr>
      <w:tab/>
    </w:r>
    <w:r>
      <w:rPr>
        <w:rFonts w:ascii="Times New Roman" w:hAnsi="Times New Roman"/>
        <w:b/>
        <w:sz w:val="48"/>
      </w:rPr>
      <w:t>Meeting Agenda</w:t>
    </w:r>
  </w:p>
  <w:p w:rsidR="00ED70E2" w:rsidRPr="00ED70E2" w:rsidP="00974430" w14:paraId="57C461AC" w14:textId="77777777">
    <w:pPr>
      <w:tabs>
        <w:tab w:val="left" w:pos="4140"/>
      </w:tabs>
      <w:suppressAutoHyphens/>
      <w:spacing w:line="240" w:lineRule="atLeast"/>
      <w:rPr>
        <w:rFonts w:ascii="Times New Roman" w:hAnsi="Times New Roman"/>
        <w:sz w:val="20"/>
        <w:szCs w:val="20"/>
      </w:rPr>
    </w:pPr>
    <w:r>
      <w:rPr>
        <w:rFonts w:ascii="Times New Roman" w:hAnsi="Times New Roman"/>
      </w:rPr>
      <w:tab/>
    </w:r>
  </w:p>
  <w:p w:rsidR="009C79B8" w:rsidRPr="00ED70E2" w:rsidP="00974430" w14:paraId="3A6D249E" w14:textId="2EAED048">
    <w:pPr>
      <w:tabs>
        <w:tab w:val="left" w:pos="4140"/>
      </w:tabs>
      <w:suppressAutoHyphens/>
      <w:spacing w:line="240" w:lineRule="atLeast"/>
      <w:rPr>
        <w:rFonts w:ascii="Times New Roman" w:hAnsi="Times New Roman"/>
        <w:b/>
        <w:sz w:val="20"/>
        <w:szCs w:val="20"/>
      </w:rPr>
    </w:pPr>
    <w:r w:rsidRPr="00ED70E2">
      <w:rPr>
        <w:rFonts w:ascii="Times New Roman" w:hAnsi="Times New Roman"/>
        <w:sz w:val="20"/>
        <w:szCs w:val="20"/>
      </w:rPr>
      <w:tab/>
    </w:r>
  </w:p>
  <w:p w:rsidR="009C79B8" w:rsidRPr="00ED70E2" w:rsidP="00974430" w14:paraId="082296F8" w14:textId="04C09412">
    <w:pPr>
      <w:tabs>
        <w:tab w:val="left" w:pos="4140"/>
      </w:tabs>
      <w:suppressAutoHyphens/>
      <w:spacing w:line="240" w:lineRule="atLeast"/>
      <w:rPr>
        <w:rFonts w:ascii="Times New Roman" w:hAnsi="Times New Roman"/>
        <w:sz w:val="20"/>
        <w:szCs w:val="20"/>
      </w:rPr>
    </w:pPr>
    <w:r w:rsidRPr="00ED70E2">
      <w:rPr>
        <w:rFonts w:ascii="Times New Roman" w:hAnsi="Times New Roman"/>
        <w:b/>
        <w:sz w:val="20"/>
        <w:szCs w:val="20"/>
      </w:rPr>
      <w:t>Federal Communications Commission</w:t>
    </w:r>
    <w:r w:rsidRPr="00ED70E2">
      <w:rPr>
        <w:rFonts w:ascii="Times New Roman" w:hAnsi="Times New Roman"/>
        <w:b/>
        <w:sz w:val="20"/>
        <w:szCs w:val="20"/>
      </w:rPr>
      <w:tab/>
    </w:r>
    <w:r w:rsidRPr="00ED70E2" w:rsidR="00ED70E2">
      <w:rPr>
        <w:rFonts w:ascii="Times New Roman" w:hAnsi="Times New Roman"/>
        <w:b/>
        <w:sz w:val="20"/>
        <w:szCs w:val="20"/>
      </w:rPr>
      <w:t xml:space="preserve">A Public Notice of the Federal Communications Commission </w:t>
    </w:r>
  </w:p>
  <w:p w:rsidR="009C79B8" w:rsidRPr="00ED70E2" w:rsidP="009C79B8" w14:paraId="32066C34" w14:textId="25765D4D">
    <w:pPr>
      <w:tabs>
        <w:tab w:val="left" w:pos="-720"/>
        <w:tab w:val="left" w:pos="4140"/>
      </w:tabs>
      <w:suppressAutoHyphens/>
      <w:spacing w:line="240" w:lineRule="atLeast"/>
      <w:rPr>
        <w:rFonts w:ascii="Times New Roman" w:hAnsi="Times New Roman"/>
        <w:sz w:val="20"/>
        <w:szCs w:val="20"/>
      </w:rPr>
    </w:pPr>
    <w:r w:rsidRPr="00ED70E2">
      <w:rPr>
        <w:rFonts w:ascii="Times New Roman" w:hAnsi="Times New Roman"/>
        <w:b/>
        <w:sz w:val="20"/>
        <w:szCs w:val="20"/>
      </w:rPr>
      <w:t xml:space="preserve">45 </w:t>
    </w:r>
    <w:r w:rsidRPr="00ED70E2" w:rsidR="00BF13E8">
      <w:rPr>
        <w:rFonts w:ascii="Times New Roman" w:hAnsi="Times New Roman"/>
        <w:b/>
        <w:sz w:val="20"/>
        <w:szCs w:val="20"/>
      </w:rPr>
      <w:t xml:space="preserve">L </w:t>
    </w:r>
    <w:r w:rsidRPr="00ED70E2">
      <w:rPr>
        <w:rFonts w:ascii="Times New Roman" w:hAnsi="Times New Roman"/>
        <w:b/>
        <w:sz w:val="20"/>
        <w:szCs w:val="20"/>
      </w:rPr>
      <w:t xml:space="preserve">Street, </w:t>
    </w:r>
    <w:r w:rsidRPr="00ED70E2" w:rsidR="00BF13E8">
      <w:rPr>
        <w:rFonts w:ascii="Times New Roman" w:hAnsi="Times New Roman"/>
        <w:b/>
        <w:sz w:val="20"/>
        <w:szCs w:val="20"/>
      </w:rPr>
      <w:t>N</w:t>
    </w:r>
    <w:r w:rsidRPr="00ED70E2">
      <w:rPr>
        <w:rFonts w:ascii="Times New Roman" w:hAnsi="Times New Roman"/>
        <w:b/>
        <w:sz w:val="20"/>
        <w:szCs w:val="20"/>
      </w:rPr>
      <w:t>.</w:t>
    </w:r>
    <w:r w:rsidRPr="00ED70E2" w:rsidR="00BF13E8">
      <w:rPr>
        <w:rFonts w:ascii="Times New Roman" w:hAnsi="Times New Roman"/>
        <w:b/>
        <w:sz w:val="20"/>
        <w:szCs w:val="20"/>
      </w:rPr>
      <w:t>E</w:t>
    </w:r>
    <w:r w:rsidRPr="00ED70E2">
      <w:rPr>
        <w:rFonts w:ascii="Times New Roman" w:hAnsi="Times New Roman"/>
        <w:b/>
        <w:sz w:val="20"/>
        <w:szCs w:val="20"/>
      </w:rPr>
      <w:t>.</w:t>
    </w:r>
    <w:r w:rsidRPr="00ED70E2">
      <w:rPr>
        <w:rFonts w:ascii="Times New Roman" w:hAnsi="Times New Roman"/>
        <w:sz w:val="20"/>
        <w:szCs w:val="20"/>
      </w:rPr>
      <w:tab/>
    </w:r>
    <w:r w:rsidRPr="00ED70E2" w:rsidR="00ED70E2">
      <w:rPr>
        <w:rFonts w:ascii="Times New Roman" w:hAnsi="Times New Roman"/>
        <w:b/>
        <w:sz w:val="20"/>
        <w:szCs w:val="20"/>
      </w:rPr>
      <w:t>News Media Information</w:t>
    </w:r>
    <w:r w:rsidR="00DD7911">
      <w:rPr>
        <w:rFonts w:ascii="Times New Roman" w:hAnsi="Times New Roman"/>
        <w:b/>
        <w:sz w:val="20"/>
        <w:szCs w:val="20"/>
      </w:rPr>
      <w:t>:</w:t>
    </w:r>
    <w:r w:rsidRPr="00ED70E2" w:rsidR="00ED70E2">
      <w:rPr>
        <w:rFonts w:ascii="Times New Roman" w:hAnsi="Times New Roman"/>
        <w:b/>
        <w:sz w:val="20"/>
        <w:szCs w:val="20"/>
      </w:rPr>
      <w:t xml:space="preserve"> (202) 418-0500</w:t>
    </w:r>
    <w:r w:rsidR="00ED70E2">
      <w:rPr>
        <w:rFonts w:ascii="Times New Roman" w:hAnsi="Times New Roman"/>
        <w:b/>
        <w:sz w:val="20"/>
        <w:szCs w:val="20"/>
      </w:rPr>
      <w:t xml:space="preserve"> </w:t>
    </w:r>
  </w:p>
  <w:p w:rsidR="009C79B8" w:rsidRPr="00ED70E2" w:rsidP="009C79B8" w14:paraId="3B71E500" w14:textId="6F1210BC">
    <w:pPr>
      <w:tabs>
        <w:tab w:val="left" w:pos="-720"/>
        <w:tab w:val="left" w:pos="4140"/>
      </w:tabs>
      <w:suppressAutoHyphens/>
      <w:spacing w:line="240" w:lineRule="atLeast"/>
      <w:rPr>
        <w:rFonts w:ascii="Times New Roman" w:hAnsi="Times New Roman"/>
        <w:sz w:val="20"/>
        <w:szCs w:val="20"/>
      </w:rPr>
    </w:pPr>
    <w:r w:rsidRPr="00ED70E2">
      <w:rPr>
        <w:rFonts w:ascii="Times New Roman" w:hAnsi="Times New Roman"/>
        <w:b/>
        <w:sz w:val="20"/>
        <w:szCs w:val="20"/>
      </w:rPr>
      <w:t>Washington, D.C. 20554</w:t>
    </w:r>
    <w:r w:rsidRPr="00ED70E2">
      <w:rPr>
        <w:rFonts w:ascii="Times New Roman" w:hAnsi="Times New Roman"/>
        <w:sz w:val="20"/>
        <w:szCs w:val="20"/>
      </w:rPr>
      <w:tab/>
    </w:r>
    <w:r w:rsidRPr="00ED70E2" w:rsidR="00ED70E2">
      <w:rPr>
        <w:rFonts w:ascii="Times New Roman" w:hAnsi="Times New Roman"/>
        <w:b/>
        <w:sz w:val="20"/>
        <w:szCs w:val="20"/>
      </w:rPr>
      <w:t>Internet: http://www.fcc.gov</w:t>
    </w:r>
  </w:p>
  <w:p w:rsidR="009C79B8" w:rsidRPr="00974430" w:rsidP="009C79B8" w14:paraId="1B6B103D"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5F2818"/>
    <w:multiLevelType w:val="multilevel"/>
    <w:tmpl w:val="C79C3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01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24C"/>
    <w:rsid w:val="00001ACA"/>
    <w:rsid w:val="00004844"/>
    <w:rsid w:val="000075EB"/>
    <w:rsid w:val="000120A6"/>
    <w:rsid w:val="00021CBF"/>
    <w:rsid w:val="00026C05"/>
    <w:rsid w:val="00035BD5"/>
    <w:rsid w:val="00035C3C"/>
    <w:rsid w:val="000363F7"/>
    <w:rsid w:val="00044619"/>
    <w:rsid w:val="00046AF5"/>
    <w:rsid w:val="00055ECC"/>
    <w:rsid w:val="00070020"/>
    <w:rsid w:val="00074985"/>
    <w:rsid w:val="000760CC"/>
    <w:rsid w:val="000763F3"/>
    <w:rsid w:val="00080198"/>
    <w:rsid w:val="00085903"/>
    <w:rsid w:val="00085FC2"/>
    <w:rsid w:val="00087E02"/>
    <w:rsid w:val="0009448F"/>
    <w:rsid w:val="000A5994"/>
    <w:rsid w:val="000A6063"/>
    <w:rsid w:val="000A7C80"/>
    <w:rsid w:val="000B19B2"/>
    <w:rsid w:val="000C4460"/>
    <w:rsid w:val="000C7253"/>
    <w:rsid w:val="000D1830"/>
    <w:rsid w:val="000D3143"/>
    <w:rsid w:val="000D4864"/>
    <w:rsid w:val="000D63AA"/>
    <w:rsid w:val="0011153B"/>
    <w:rsid w:val="001136F8"/>
    <w:rsid w:val="001154B4"/>
    <w:rsid w:val="00125B73"/>
    <w:rsid w:val="00130300"/>
    <w:rsid w:val="001340F9"/>
    <w:rsid w:val="00144038"/>
    <w:rsid w:val="00145B2C"/>
    <w:rsid w:val="0014738F"/>
    <w:rsid w:val="00150577"/>
    <w:rsid w:val="001541CB"/>
    <w:rsid w:val="00154FA5"/>
    <w:rsid w:val="00155A15"/>
    <w:rsid w:val="001763A8"/>
    <w:rsid w:val="001819E2"/>
    <w:rsid w:val="0018264C"/>
    <w:rsid w:val="00182AFD"/>
    <w:rsid w:val="00196417"/>
    <w:rsid w:val="00197998"/>
    <w:rsid w:val="001A08DF"/>
    <w:rsid w:val="001A094E"/>
    <w:rsid w:val="001A279A"/>
    <w:rsid w:val="001B06E4"/>
    <w:rsid w:val="001B38F2"/>
    <w:rsid w:val="001B454F"/>
    <w:rsid w:val="001C12C7"/>
    <w:rsid w:val="001C1436"/>
    <w:rsid w:val="001C1D92"/>
    <w:rsid w:val="001D0A3C"/>
    <w:rsid w:val="001D4C73"/>
    <w:rsid w:val="001D6B4B"/>
    <w:rsid w:val="001E1976"/>
    <w:rsid w:val="001E5B7B"/>
    <w:rsid w:val="001F60E7"/>
    <w:rsid w:val="00201E0D"/>
    <w:rsid w:val="002066A9"/>
    <w:rsid w:val="00213FDD"/>
    <w:rsid w:val="00215565"/>
    <w:rsid w:val="002312CE"/>
    <w:rsid w:val="00241CA3"/>
    <w:rsid w:val="00244FFE"/>
    <w:rsid w:val="00250494"/>
    <w:rsid w:val="002533F3"/>
    <w:rsid w:val="00256871"/>
    <w:rsid w:val="00266260"/>
    <w:rsid w:val="00273161"/>
    <w:rsid w:val="00284B1D"/>
    <w:rsid w:val="00286E96"/>
    <w:rsid w:val="0028733B"/>
    <w:rsid w:val="00290566"/>
    <w:rsid w:val="002C2689"/>
    <w:rsid w:val="002C6860"/>
    <w:rsid w:val="002D76C1"/>
    <w:rsid w:val="002E1918"/>
    <w:rsid w:val="002E7347"/>
    <w:rsid w:val="0031260F"/>
    <w:rsid w:val="003161A3"/>
    <w:rsid w:val="003224D0"/>
    <w:rsid w:val="00322B14"/>
    <w:rsid w:val="00330FEB"/>
    <w:rsid w:val="00332619"/>
    <w:rsid w:val="003451C3"/>
    <w:rsid w:val="0035252B"/>
    <w:rsid w:val="00355D5F"/>
    <w:rsid w:val="00370ED0"/>
    <w:rsid w:val="00372C85"/>
    <w:rsid w:val="0037741D"/>
    <w:rsid w:val="00377E19"/>
    <w:rsid w:val="00381525"/>
    <w:rsid w:val="003821D5"/>
    <w:rsid w:val="0038748D"/>
    <w:rsid w:val="00390D8D"/>
    <w:rsid w:val="00392E41"/>
    <w:rsid w:val="00395E91"/>
    <w:rsid w:val="003A6C42"/>
    <w:rsid w:val="003B00EE"/>
    <w:rsid w:val="003B37BF"/>
    <w:rsid w:val="003B4774"/>
    <w:rsid w:val="003B6E22"/>
    <w:rsid w:val="003D07C1"/>
    <w:rsid w:val="003D22A0"/>
    <w:rsid w:val="003E2C0D"/>
    <w:rsid w:val="003E5B9B"/>
    <w:rsid w:val="00407F32"/>
    <w:rsid w:val="00432969"/>
    <w:rsid w:val="00435C95"/>
    <w:rsid w:val="004549A8"/>
    <w:rsid w:val="00455DF4"/>
    <w:rsid w:val="00460014"/>
    <w:rsid w:val="004605BF"/>
    <w:rsid w:val="004713DB"/>
    <w:rsid w:val="0047165B"/>
    <w:rsid w:val="00482B5A"/>
    <w:rsid w:val="00484249"/>
    <w:rsid w:val="004847AB"/>
    <w:rsid w:val="004A08AC"/>
    <w:rsid w:val="004B7608"/>
    <w:rsid w:val="004C5DE8"/>
    <w:rsid w:val="004C6684"/>
    <w:rsid w:val="004D6E35"/>
    <w:rsid w:val="004E1B18"/>
    <w:rsid w:val="004E3901"/>
    <w:rsid w:val="004E5F2C"/>
    <w:rsid w:val="004E724C"/>
    <w:rsid w:val="004F163F"/>
    <w:rsid w:val="00501021"/>
    <w:rsid w:val="00503760"/>
    <w:rsid w:val="00503DF8"/>
    <w:rsid w:val="005103C1"/>
    <w:rsid w:val="005468E5"/>
    <w:rsid w:val="00564380"/>
    <w:rsid w:val="00565740"/>
    <w:rsid w:val="00571056"/>
    <w:rsid w:val="0057172B"/>
    <w:rsid w:val="005718FB"/>
    <w:rsid w:val="00580593"/>
    <w:rsid w:val="00582E1D"/>
    <w:rsid w:val="00595F7B"/>
    <w:rsid w:val="005966F3"/>
    <w:rsid w:val="00597662"/>
    <w:rsid w:val="005A4DA0"/>
    <w:rsid w:val="005B5053"/>
    <w:rsid w:val="005C005D"/>
    <w:rsid w:val="005C0999"/>
    <w:rsid w:val="005C1299"/>
    <w:rsid w:val="005C2C5F"/>
    <w:rsid w:val="005D5BA7"/>
    <w:rsid w:val="005D69D5"/>
    <w:rsid w:val="005D6A31"/>
    <w:rsid w:val="005E4B48"/>
    <w:rsid w:val="005E50DD"/>
    <w:rsid w:val="005E65F5"/>
    <w:rsid w:val="005F4C1C"/>
    <w:rsid w:val="00600AA4"/>
    <w:rsid w:val="006064B5"/>
    <w:rsid w:val="00606DB3"/>
    <w:rsid w:val="0061667C"/>
    <w:rsid w:val="00620716"/>
    <w:rsid w:val="00620CE4"/>
    <w:rsid w:val="00625FB8"/>
    <w:rsid w:val="006277D5"/>
    <w:rsid w:val="00627C1D"/>
    <w:rsid w:val="00633B49"/>
    <w:rsid w:val="0063462A"/>
    <w:rsid w:val="0064081A"/>
    <w:rsid w:val="006425B9"/>
    <w:rsid w:val="00652A17"/>
    <w:rsid w:val="00663147"/>
    <w:rsid w:val="00664D7E"/>
    <w:rsid w:val="006768A8"/>
    <w:rsid w:val="00680F10"/>
    <w:rsid w:val="006821E9"/>
    <w:rsid w:val="00693821"/>
    <w:rsid w:val="006B2906"/>
    <w:rsid w:val="006B553E"/>
    <w:rsid w:val="006C0BBD"/>
    <w:rsid w:val="006C5A3A"/>
    <w:rsid w:val="006D159C"/>
    <w:rsid w:val="006D15EB"/>
    <w:rsid w:val="006E49E9"/>
    <w:rsid w:val="006E54C9"/>
    <w:rsid w:val="006E7383"/>
    <w:rsid w:val="006F4123"/>
    <w:rsid w:val="007011C4"/>
    <w:rsid w:val="00701A97"/>
    <w:rsid w:val="007051C8"/>
    <w:rsid w:val="00717F93"/>
    <w:rsid w:val="007216EA"/>
    <w:rsid w:val="00725DED"/>
    <w:rsid w:val="007304DC"/>
    <w:rsid w:val="00751F6C"/>
    <w:rsid w:val="007525D5"/>
    <w:rsid w:val="00755B0D"/>
    <w:rsid w:val="0076004D"/>
    <w:rsid w:val="00760F7D"/>
    <w:rsid w:val="00762802"/>
    <w:rsid w:val="007632ED"/>
    <w:rsid w:val="00765718"/>
    <w:rsid w:val="00765FCF"/>
    <w:rsid w:val="00777149"/>
    <w:rsid w:val="00781112"/>
    <w:rsid w:val="0078270D"/>
    <w:rsid w:val="0078615A"/>
    <w:rsid w:val="00787564"/>
    <w:rsid w:val="007A0308"/>
    <w:rsid w:val="007A1C2E"/>
    <w:rsid w:val="007A2BE9"/>
    <w:rsid w:val="007B39E2"/>
    <w:rsid w:val="007C171A"/>
    <w:rsid w:val="007C4214"/>
    <w:rsid w:val="007C6657"/>
    <w:rsid w:val="007C780C"/>
    <w:rsid w:val="007D052B"/>
    <w:rsid w:val="007D6B7A"/>
    <w:rsid w:val="007E08F0"/>
    <w:rsid w:val="007E1503"/>
    <w:rsid w:val="007F29A7"/>
    <w:rsid w:val="007F510A"/>
    <w:rsid w:val="007F6641"/>
    <w:rsid w:val="007F70A3"/>
    <w:rsid w:val="0081019A"/>
    <w:rsid w:val="00815876"/>
    <w:rsid w:val="00827CAF"/>
    <w:rsid w:val="008465E5"/>
    <w:rsid w:val="00851F2D"/>
    <w:rsid w:val="00854ABC"/>
    <w:rsid w:val="00854C1A"/>
    <w:rsid w:val="008566EE"/>
    <w:rsid w:val="00867085"/>
    <w:rsid w:val="00871BAA"/>
    <w:rsid w:val="00887352"/>
    <w:rsid w:val="008925DC"/>
    <w:rsid w:val="0089273B"/>
    <w:rsid w:val="008A375B"/>
    <w:rsid w:val="008B7A78"/>
    <w:rsid w:val="008C0C03"/>
    <w:rsid w:val="008C3480"/>
    <w:rsid w:val="008C793E"/>
    <w:rsid w:val="008C7EF5"/>
    <w:rsid w:val="008D1667"/>
    <w:rsid w:val="008D41C9"/>
    <w:rsid w:val="008E32B1"/>
    <w:rsid w:val="008E435A"/>
    <w:rsid w:val="008E4A3A"/>
    <w:rsid w:val="008E5ED4"/>
    <w:rsid w:val="008E6548"/>
    <w:rsid w:val="008E68D2"/>
    <w:rsid w:val="008F102E"/>
    <w:rsid w:val="008F5C95"/>
    <w:rsid w:val="009023E7"/>
    <w:rsid w:val="009237F7"/>
    <w:rsid w:val="009249E8"/>
    <w:rsid w:val="0092650C"/>
    <w:rsid w:val="0094224E"/>
    <w:rsid w:val="0094256A"/>
    <w:rsid w:val="0094479B"/>
    <w:rsid w:val="00945479"/>
    <w:rsid w:val="00950210"/>
    <w:rsid w:val="00952E00"/>
    <w:rsid w:val="009541DA"/>
    <w:rsid w:val="00965909"/>
    <w:rsid w:val="00970791"/>
    <w:rsid w:val="00974430"/>
    <w:rsid w:val="0098597C"/>
    <w:rsid w:val="00985991"/>
    <w:rsid w:val="00986C70"/>
    <w:rsid w:val="009926F0"/>
    <w:rsid w:val="009C79B8"/>
    <w:rsid w:val="009D159C"/>
    <w:rsid w:val="009D6625"/>
    <w:rsid w:val="009D66A9"/>
    <w:rsid w:val="009E33C1"/>
    <w:rsid w:val="009E7880"/>
    <w:rsid w:val="009F33B7"/>
    <w:rsid w:val="009F4F6A"/>
    <w:rsid w:val="009F5856"/>
    <w:rsid w:val="009F6A95"/>
    <w:rsid w:val="00A00D34"/>
    <w:rsid w:val="00A012F2"/>
    <w:rsid w:val="00A03BE3"/>
    <w:rsid w:val="00A05E26"/>
    <w:rsid w:val="00A17F44"/>
    <w:rsid w:val="00A207A8"/>
    <w:rsid w:val="00A26A84"/>
    <w:rsid w:val="00A32591"/>
    <w:rsid w:val="00A338CA"/>
    <w:rsid w:val="00A359F6"/>
    <w:rsid w:val="00A406F9"/>
    <w:rsid w:val="00A40853"/>
    <w:rsid w:val="00A454F6"/>
    <w:rsid w:val="00A46EFA"/>
    <w:rsid w:val="00A4718E"/>
    <w:rsid w:val="00A475B0"/>
    <w:rsid w:val="00A71C4F"/>
    <w:rsid w:val="00A73C81"/>
    <w:rsid w:val="00A84C98"/>
    <w:rsid w:val="00A90B7F"/>
    <w:rsid w:val="00A9722F"/>
    <w:rsid w:val="00AA4D8D"/>
    <w:rsid w:val="00AB243A"/>
    <w:rsid w:val="00AB3B47"/>
    <w:rsid w:val="00AB4ED9"/>
    <w:rsid w:val="00AB6035"/>
    <w:rsid w:val="00AB6E2F"/>
    <w:rsid w:val="00AC04FA"/>
    <w:rsid w:val="00AC1230"/>
    <w:rsid w:val="00AC6368"/>
    <w:rsid w:val="00AD273E"/>
    <w:rsid w:val="00AD689C"/>
    <w:rsid w:val="00AE0BFE"/>
    <w:rsid w:val="00AE156C"/>
    <w:rsid w:val="00AE7F72"/>
    <w:rsid w:val="00AF548E"/>
    <w:rsid w:val="00AF6886"/>
    <w:rsid w:val="00B12A6D"/>
    <w:rsid w:val="00B136F2"/>
    <w:rsid w:val="00B17D9E"/>
    <w:rsid w:val="00B214EA"/>
    <w:rsid w:val="00B27FE5"/>
    <w:rsid w:val="00B33BFE"/>
    <w:rsid w:val="00B35ED7"/>
    <w:rsid w:val="00B46A8A"/>
    <w:rsid w:val="00B5446E"/>
    <w:rsid w:val="00B66B42"/>
    <w:rsid w:val="00B75CC6"/>
    <w:rsid w:val="00B76743"/>
    <w:rsid w:val="00B815D5"/>
    <w:rsid w:val="00B841ED"/>
    <w:rsid w:val="00B94493"/>
    <w:rsid w:val="00BB15CF"/>
    <w:rsid w:val="00BB3F86"/>
    <w:rsid w:val="00BB752F"/>
    <w:rsid w:val="00BD192A"/>
    <w:rsid w:val="00BE1FC1"/>
    <w:rsid w:val="00BE365B"/>
    <w:rsid w:val="00BE76F0"/>
    <w:rsid w:val="00BF13E8"/>
    <w:rsid w:val="00C03245"/>
    <w:rsid w:val="00C03CE1"/>
    <w:rsid w:val="00C07B64"/>
    <w:rsid w:val="00C138C7"/>
    <w:rsid w:val="00C17F1E"/>
    <w:rsid w:val="00C22DA7"/>
    <w:rsid w:val="00C31C39"/>
    <w:rsid w:val="00C46AAA"/>
    <w:rsid w:val="00C502F7"/>
    <w:rsid w:val="00C57CF2"/>
    <w:rsid w:val="00C64325"/>
    <w:rsid w:val="00C72F74"/>
    <w:rsid w:val="00C81444"/>
    <w:rsid w:val="00C81842"/>
    <w:rsid w:val="00C82E4D"/>
    <w:rsid w:val="00C86F68"/>
    <w:rsid w:val="00C94344"/>
    <w:rsid w:val="00C977B5"/>
    <w:rsid w:val="00CA5879"/>
    <w:rsid w:val="00CB2499"/>
    <w:rsid w:val="00CB5679"/>
    <w:rsid w:val="00CB5FBB"/>
    <w:rsid w:val="00CB6897"/>
    <w:rsid w:val="00CB7173"/>
    <w:rsid w:val="00CB76A2"/>
    <w:rsid w:val="00CD1722"/>
    <w:rsid w:val="00CD46DF"/>
    <w:rsid w:val="00CE0120"/>
    <w:rsid w:val="00CE1286"/>
    <w:rsid w:val="00CE5836"/>
    <w:rsid w:val="00CF17A2"/>
    <w:rsid w:val="00D01B36"/>
    <w:rsid w:val="00D05830"/>
    <w:rsid w:val="00D06E3D"/>
    <w:rsid w:val="00D11A36"/>
    <w:rsid w:val="00D1242B"/>
    <w:rsid w:val="00D16612"/>
    <w:rsid w:val="00D21AA7"/>
    <w:rsid w:val="00D25E7E"/>
    <w:rsid w:val="00D315A6"/>
    <w:rsid w:val="00D347BA"/>
    <w:rsid w:val="00D46505"/>
    <w:rsid w:val="00D50C5F"/>
    <w:rsid w:val="00D52FF2"/>
    <w:rsid w:val="00D545A1"/>
    <w:rsid w:val="00D56FB2"/>
    <w:rsid w:val="00D604FC"/>
    <w:rsid w:val="00D60C7F"/>
    <w:rsid w:val="00D73F4E"/>
    <w:rsid w:val="00D82AF4"/>
    <w:rsid w:val="00D84BF2"/>
    <w:rsid w:val="00D85C06"/>
    <w:rsid w:val="00D91590"/>
    <w:rsid w:val="00D930A0"/>
    <w:rsid w:val="00D9679B"/>
    <w:rsid w:val="00DC0CAB"/>
    <w:rsid w:val="00DC518C"/>
    <w:rsid w:val="00DC53BC"/>
    <w:rsid w:val="00DD1359"/>
    <w:rsid w:val="00DD217B"/>
    <w:rsid w:val="00DD7911"/>
    <w:rsid w:val="00DF0610"/>
    <w:rsid w:val="00DF40E5"/>
    <w:rsid w:val="00DF4628"/>
    <w:rsid w:val="00DF4B0D"/>
    <w:rsid w:val="00DF6E3F"/>
    <w:rsid w:val="00E06098"/>
    <w:rsid w:val="00E11B44"/>
    <w:rsid w:val="00E15123"/>
    <w:rsid w:val="00E22527"/>
    <w:rsid w:val="00E26373"/>
    <w:rsid w:val="00E33F15"/>
    <w:rsid w:val="00E4305C"/>
    <w:rsid w:val="00E46E42"/>
    <w:rsid w:val="00E47DB5"/>
    <w:rsid w:val="00E64817"/>
    <w:rsid w:val="00E65012"/>
    <w:rsid w:val="00E72E23"/>
    <w:rsid w:val="00E733D8"/>
    <w:rsid w:val="00E86085"/>
    <w:rsid w:val="00E9550F"/>
    <w:rsid w:val="00E96411"/>
    <w:rsid w:val="00E9716B"/>
    <w:rsid w:val="00EA3A3D"/>
    <w:rsid w:val="00EA482E"/>
    <w:rsid w:val="00EA50C5"/>
    <w:rsid w:val="00EA759E"/>
    <w:rsid w:val="00EB000C"/>
    <w:rsid w:val="00EB57E4"/>
    <w:rsid w:val="00EB656B"/>
    <w:rsid w:val="00EC0485"/>
    <w:rsid w:val="00EC0501"/>
    <w:rsid w:val="00EC2E8C"/>
    <w:rsid w:val="00ED2656"/>
    <w:rsid w:val="00ED43BD"/>
    <w:rsid w:val="00ED5190"/>
    <w:rsid w:val="00ED595F"/>
    <w:rsid w:val="00ED70E2"/>
    <w:rsid w:val="00EE11B4"/>
    <w:rsid w:val="00EE1A3E"/>
    <w:rsid w:val="00EE43FA"/>
    <w:rsid w:val="00EF5845"/>
    <w:rsid w:val="00EF6BCE"/>
    <w:rsid w:val="00EF7241"/>
    <w:rsid w:val="00F062F1"/>
    <w:rsid w:val="00F15178"/>
    <w:rsid w:val="00F21B0C"/>
    <w:rsid w:val="00F34392"/>
    <w:rsid w:val="00F42A8A"/>
    <w:rsid w:val="00F47870"/>
    <w:rsid w:val="00F47F4D"/>
    <w:rsid w:val="00F52B30"/>
    <w:rsid w:val="00F65D4E"/>
    <w:rsid w:val="00F677F2"/>
    <w:rsid w:val="00F70733"/>
    <w:rsid w:val="00F72C76"/>
    <w:rsid w:val="00F75E85"/>
    <w:rsid w:val="00F8361F"/>
    <w:rsid w:val="00F95B1F"/>
    <w:rsid w:val="00FA7D8B"/>
    <w:rsid w:val="00FB091D"/>
    <w:rsid w:val="00FB3017"/>
    <w:rsid w:val="00FB4E9E"/>
    <w:rsid w:val="00FD2785"/>
    <w:rsid w:val="00FD6660"/>
    <w:rsid w:val="00FE1BEF"/>
    <w:rsid w:val="00FE6039"/>
    <w:rsid w:val="00FF0CEB"/>
    <w:rsid w:val="00FF2E83"/>
    <w:rsid w:val="73B911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BB7FC7"/>
  <w15:chartTrackingRefBased/>
  <w15:docId w15:val="{832A6523-D3F3-434F-96CC-34040606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50DD"/>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5E7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D25E7E"/>
    <w:pPr>
      <w:tabs>
        <w:tab w:val="right" w:pos="9360"/>
      </w:tabs>
      <w:suppressAutoHyphens/>
      <w:spacing w:line="240" w:lineRule="atLeast"/>
    </w:pPr>
  </w:style>
  <w:style w:type="paragraph" w:styleId="Header">
    <w:name w:val="header"/>
    <w:basedOn w:val="Normal"/>
    <w:link w:val="HeaderChar"/>
    <w:rsid w:val="00D25E7E"/>
    <w:pPr>
      <w:tabs>
        <w:tab w:val="center" w:pos="4320"/>
        <w:tab w:val="right" w:pos="8640"/>
      </w:tabs>
    </w:pPr>
  </w:style>
  <w:style w:type="paragraph" w:styleId="Footer">
    <w:name w:val="footer"/>
    <w:basedOn w:val="Normal"/>
    <w:rsid w:val="00D25E7E"/>
    <w:pPr>
      <w:tabs>
        <w:tab w:val="center" w:pos="4320"/>
        <w:tab w:val="right" w:pos="8640"/>
      </w:tabs>
    </w:pPr>
  </w:style>
  <w:style w:type="paragraph" w:customStyle="1" w:styleId="NewHeading">
    <w:name w:val="New Heading"/>
    <w:basedOn w:val="Heading1"/>
    <w:rsid w:val="00D25E7E"/>
    <w:pPr>
      <w:tabs>
        <w:tab w:val="center" w:pos="4680"/>
      </w:tabs>
      <w:suppressAutoHyphens/>
      <w:spacing w:before="0" w:after="0" w:line="280" w:lineRule="exact"/>
      <w:jc w:val="center"/>
    </w:pPr>
    <w:rPr>
      <w:rFonts w:ascii="Courier" w:hAnsi="Courier" w:cs="Times New Roman"/>
      <w:bCs w:val="0"/>
      <w:kern w:val="0"/>
      <w:sz w:val="24"/>
      <w:szCs w:val="24"/>
      <w:u w:val="single"/>
    </w:rPr>
  </w:style>
  <w:style w:type="paragraph" w:styleId="BodyTextIndent">
    <w:name w:val="Body Text Indent"/>
    <w:basedOn w:val="Normal"/>
    <w:rsid w:val="00D25E7E"/>
    <w:pPr>
      <w:suppressAutoHyphens/>
      <w:spacing w:line="160" w:lineRule="exact"/>
      <w:ind w:left="4147"/>
    </w:pPr>
    <w:rPr>
      <w:rFonts w:ascii="Courier New" w:hAnsi="Courier New"/>
      <w:spacing w:val="-8"/>
      <w:sz w:val="16"/>
    </w:rPr>
  </w:style>
  <w:style w:type="paragraph" w:styleId="BodyText">
    <w:name w:val="Body Text"/>
    <w:basedOn w:val="Normal"/>
    <w:rsid w:val="00D25E7E"/>
    <w:pPr>
      <w:tabs>
        <w:tab w:val="left" w:pos="-720"/>
      </w:tabs>
      <w:suppressAutoHyphens/>
      <w:spacing w:line="270" w:lineRule="exact"/>
      <w:jc w:val="both"/>
    </w:pPr>
    <w:rPr>
      <w:rFonts w:ascii="Times New Roman" w:hAnsi="Times New Roman"/>
    </w:rPr>
  </w:style>
  <w:style w:type="character" w:styleId="PageNumber">
    <w:name w:val="page number"/>
    <w:basedOn w:val="DefaultParagraphFont"/>
    <w:rsid w:val="00D25E7E"/>
  </w:style>
  <w:style w:type="character" w:styleId="Hyperlink">
    <w:name w:val="Hyperlink"/>
    <w:rsid w:val="00D25E7E"/>
    <w:rPr>
      <w:color w:val="0000FF"/>
      <w:u w:val="single"/>
    </w:rPr>
  </w:style>
  <w:style w:type="paragraph" w:styleId="BalloonText">
    <w:name w:val="Balloon Text"/>
    <w:basedOn w:val="Normal"/>
    <w:semiHidden/>
    <w:rsid w:val="00D25E7E"/>
    <w:rPr>
      <w:rFonts w:ascii="Tahoma" w:hAnsi="Tahoma" w:cs="Tahoma"/>
      <w:sz w:val="16"/>
      <w:szCs w:val="16"/>
    </w:rPr>
  </w:style>
  <w:style w:type="character" w:customStyle="1" w:styleId="HeaderChar">
    <w:name w:val="Header Char"/>
    <w:basedOn w:val="DefaultParagraphFont"/>
    <w:link w:val="Header"/>
    <w:rsid w:val="009C79B8"/>
    <w:rPr>
      <w:rFonts w:ascii="Courier" w:hAnsi="Courier"/>
      <w:sz w:val="24"/>
      <w:szCs w:val="24"/>
    </w:rPr>
  </w:style>
  <w:style w:type="character" w:styleId="Mention">
    <w:name w:val="Mention"/>
    <w:basedOn w:val="DefaultParagraphFont"/>
    <w:uiPriority w:val="99"/>
    <w:semiHidden/>
    <w:unhideWhenUsed/>
    <w:rsid w:val="00A475B0"/>
    <w:rPr>
      <w:color w:val="2B579A"/>
      <w:shd w:val="clear" w:color="auto" w:fill="E6E6E6"/>
    </w:rPr>
  </w:style>
  <w:style w:type="character" w:styleId="Strong">
    <w:name w:val="Strong"/>
    <w:basedOn w:val="DefaultParagraphFont"/>
    <w:uiPriority w:val="22"/>
    <w:qFormat/>
    <w:rsid w:val="00C03245"/>
    <w:rPr>
      <w:b/>
      <w:bCs/>
    </w:rPr>
  </w:style>
  <w:style w:type="character" w:styleId="UnresolvedMention">
    <w:name w:val="Unresolved Mention"/>
    <w:basedOn w:val="DefaultParagraphFont"/>
    <w:uiPriority w:val="99"/>
    <w:semiHidden/>
    <w:unhideWhenUsed/>
    <w:rsid w:val="008C7EF5"/>
    <w:rPr>
      <w:color w:val="605E5C"/>
      <w:shd w:val="clear" w:color="auto" w:fill="E1DFDD"/>
    </w:rPr>
  </w:style>
  <w:style w:type="paragraph" w:styleId="Revision">
    <w:name w:val="Revision"/>
    <w:hidden/>
    <w:uiPriority w:val="99"/>
    <w:semiHidden/>
    <w:rsid w:val="004713D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cc.gov/visit" TargetMode="External" /><Relationship Id="rId5" Type="http://schemas.openxmlformats.org/officeDocument/2006/relationships/hyperlink" Target="http://www.fcc.gov/live" TargetMode="External" /><Relationship Id="rId6" Type="http://schemas.openxmlformats.org/officeDocument/2006/relationships/hyperlink" Target="mailto:fcc504@fcc.gov" TargetMode="External" /><Relationship Id="rId7" Type="http://schemas.openxmlformats.org/officeDocument/2006/relationships/hyperlink" Target="mailto:MediaRelations@fcc.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