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4.11.0 -->
  <w:body>
    <w:p w:rsidR="00672308" w:rsidP="00252D2C" w14:paraId="137258A5" w14:textId="14CA0028">
      <w:pPr>
        <w:spacing w:after="0" w:line="240" w:lineRule="auto"/>
      </w:pPr>
    </w:p>
    <w:p w:rsidR="00722AE1" w:rsidRPr="00722AE1" w:rsidP="00252D2C" w14:paraId="3453C8D2" w14:textId="77777777">
      <w:pPr>
        <w:spacing w:after="0" w:line="240" w:lineRule="auto"/>
        <w:jc w:val="center"/>
        <w:rPr>
          <w:rFonts w:ascii="Times New Roman" w:hAnsi="Times New Roman" w:cs="Times New Roman"/>
          <w:b/>
        </w:rPr>
      </w:pPr>
      <w:r w:rsidRPr="00722AE1">
        <w:rPr>
          <w:rFonts w:ascii="Times New Roman" w:hAnsi="Times New Roman" w:cs="Times New Roman"/>
          <w:b/>
        </w:rPr>
        <w:t xml:space="preserve">Communications Status Report for </w:t>
      </w:r>
    </w:p>
    <w:p w:rsidR="00722AE1" w:rsidRPr="00722AE1" w:rsidP="00252D2C" w14:paraId="0D4BE5D3" w14:textId="3AEBFAB3">
      <w:pPr>
        <w:spacing w:after="0" w:line="240" w:lineRule="auto"/>
        <w:jc w:val="center"/>
        <w:rPr>
          <w:rFonts w:ascii="Times New Roman" w:hAnsi="Times New Roman" w:cs="Times New Roman"/>
          <w:b/>
          <w:bCs/>
        </w:rPr>
      </w:pPr>
      <w:r w:rsidRPr="00722AE1">
        <w:rPr>
          <w:rFonts w:ascii="Times New Roman" w:hAnsi="Times New Roman" w:cs="Times New Roman"/>
          <w:b/>
          <w:bCs/>
        </w:rPr>
        <w:t xml:space="preserve">Areas Impacted by </w:t>
      </w:r>
      <w:r w:rsidR="00122F90">
        <w:rPr>
          <w:rFonts w:ascii="Times New Roman" w:hAnsi="Times New Roman" w:cs="Times New Roman"/>
          <w:b/>
          <w:bCs/>
        </w:rPr>
        <w:t>Winter Storm Fern</w:t>
      </w:r>
    </w:p>
    <w:p w:rsidR="001A1514" w:rsidP="00252D2C" w14:paraId="0A28E989" w14:textId="77777777">
      <w:pPr>
        <w:spacing w:after="0" w:line="240" w:lineRule="auto"/>
        <w:jc w:val="center"/>
        <w:rPr>
          <w:rFonts w:ascii="Times New Roman" w:hAnsi="Times New Roman" w:cs="Times New Roman"/>
          <w:b/>
          <w:bCs/>
        </w:rPr>
      </w:pPr>
      <w:bookmarkStart w:id="0" w:name="_Hlk524527088"/>
    </w:p>
    <w:p w:rsidR="00722AE1" w:rsidRPr="001A1514" w:rsidP="00252D2C" w14:paraId="33BC98B5" w14:textId="3F6F5D09">
      <w:pPr>
        <w:spacing w:after="0" w:line="240" w:lineRule="auto"/>
        <w:jc w:val="center"/>
        <w:rPr>
          <w:rFonts w:ascii="Times New Roman" w:hAnsi="Times New Roman" w:cs="Times New Roman"/>
        </w:rPr>
      </w:pPr>
      <w:r>
        <w:rPr>
          <w:rFonts w:ascii="Times New Roman" w:hAnsi="Times New Roman" w:cs="Times New Roman"/>
        </w:rPr>
        <w:t>January 2</w:t>
      </w:r>
      <w:r w:rsidR="00BA757E">
        <w:rPr>
          <w:rFonts w:ascii="Times New Roman" w:hAnsi="Times New Roman" w:cs="Times New Roman"/>
        </w:rPr>
        <w:t>8</w:t>
      </w:r>
      <w:r>
        <w:rPr>
          <w:rFonts w:ascii="Times New Roman" w:hAnsi="Times New Roman" w:cs="Times New Roman"/>
        </w:rPr>
        <w:t>, 2026</w:t>
      </w:r>
    </w:p>
    <w:bookmarkEnd w:id="0"/>
    <w:p w:rsidR="00722AE1" w:rsidRPr="00722AE1" w:rsidP="00252D2C" w14:paraId="653B356A" w14:textId="77777777">
      <w:pPr>
        <w:spacing w:after="0" w:line="240" w:lineRule="auto"/>
        <w:rPr>
          <w:rFonts w:ascii="Times New Roman" w:hAnsi="Times New Roman" w:cs="Times New Roman"/>
        </w:rPr>
      </w:pPr>
    </w:p>
    <w:p w:rsidR="00672602" w:rsidP="00672602" w14:paraId="1FE732D9" w14:textId="73A552B0">
      <w:pPr>
        <w:spacing w:after="0" w:line="240" w:lineRule="auto"/>
        <w:rPr>
          <w:rFonts w:ascii="Times New Roman" w:hAnsi="Times New Roman" w:cs="Times New Roman"/>
          <w:bCs/>
        </w:rPr>
      </w:pPr>
      <w:r w:rsidRPr="007A6E3C">
        <w:rPr>
          <w:rFonts w:ascii="Times New Roman" w:hAnsi="Times New Roman" w:cs="Times New Roman"/>
        </w:rPr>
        <w:t xml:space="preserve">This report provides information on the status of communications services in geographic areas impacted by </w:t>
      </w:r>
      <w:r w:rsidR="008A3437">
        <w:rPr>
          <w:rFonts w:ascii="Times New Roman" w:hAnsi="Times New Roman" w:cs="Times New Roman"/>
        </w:rPr>
        <w:t>Winter Storm Fern as</w:t>
      </w:r>
      <w:r w:rsidRPr="007A6E3C">
        <w:rPr>
          <w:rFonts w:ascii="Times New Roman" w:hAnsi="Times New Roman" w:cs="Times New Roman"/>
        </w:rPr>
        <w:t xml:space="preserve"> of 10:00 a.m. E</w:t>
      </w:r>
      <w:r>
        <w:rPr>
          <w:rFonts w:ascii="Times New Roman" w:hAnsi="Times New Roman" w:cs="Times New Roman"/>
        </w:rPr>
        <w:t>S</w:t>
      </w:r>
      <w:r w:rsidRPr="007A6E3C">
        <w:rPr>
          <w:rFonts w:ascii="Times New Roman" w:hAnsi="Times New Roman" w:cs="Times New Roman"/>
        </w:rPr>
        <w:t xml:space="preserve">T on </w:t>
      </w:r>
      <w:r>
        <w:rPr>
          <w:rFonts w:ascii="Times New Roman" w:hAnsi="Times New Roman" w:cs="Times New Roman"/>
        </w:rPr>
        <w:t>January 2</w:t>
      </w:r>
      <w:r w:rsidR="00BA757E">
        <w:rPr>
          <w:rFonts w:ascii="Times New Roman" w:hAnsi="Times New Roman" w:cs="Times New Roman"/>
        </w:rPr>
        <w:t>8</w:t>
      </w:r>
      <w:r>
        <w:rPr>
          <w:rFonts w:ascii="Times New Roman" w:hAnsi="Times New Roman" w:cs="Times New Roman"/>
        </w:rPr>
        <w:t>, 2026</w:t>
      </w:r>
      <w:r w:rsidRPr="007A6E3C">
        <w:rPr>
          <w:rFonts w:ascii="Times New Roman" w:hAnsi="Times New Roman" w:cs="Times New Roman"/>
        </w:rPr>
        <w:t>.  This report incorporates network outage data submitted by communications providers to the Federal Communications Commission’s (FCC) Disaster Information Reporting System (DIRS).</w:t>
      </w:r>
      <w:r>
        <w:rPr>
          <w:rStyle w:val="FootnoteReference"/>
          <w:rFonts w:ascii="Times New Roman" w:hAnsi="Times New Roman"/>
        </w:rPr>
        <w:footnoteReference w:id="3"/>
      </w:r>
      <w:r w:rsidRPr="007A6E3C">
        <w:rPr>
          <w:rFonts w:ascii="Times New Roman" w:hAnsi="Times New Roman" w:cs="Times New Roman"/>
        </w:rPr>
        <w:t xml:space="preserve">  We note that the operational status of communications services may evolve rapidly during a disaster</w:t>
      </w:r>
      <w:r w:rsidRPr="007A6E3C">
        <w:rPr>
          <w:rFonts w:ascii="Times New Roman" w:hAnsi="Times New Roman" w:cs="Times New Roman"/>
          <w:bCs/>
        </w:rPr>
        <w:t xml:space="preserve">. </w:t>
      </w:r>
      <w:r w:rsidRPr="007A6E3C">
        <w:rPr>
          <w:rFonts w:ascii="Times New Roman" w:hAnsi="Times New Roman" w:cs="Times New Roman"/>
        </w:rPr>
        <w:t xml:space="preserve"> The FCC will provide daily updates to this report until DIRS data collection is deactivated for this region</w:t>
      </w:r>
      <w:r w:rsidRPr="007A6E3C">
        <w:rPr>
          <w:rFonts w:ascii="Times New Roman" w:hAnsi="Times New Roman" w:cs="Times New Roman"/>
          <w:bCs/>
        </w:rPr>
        <w:t xml:space="preserve">. </w:t>
      </w:r>
    </w:p>
    <w:p w:rsidR="004E1B6C" w:rsidP="00252D2C" w14:paraId="653AFC56" w14:textId="50010635">
      <w:pPr>
        <w:spacing w:after="0" w:line="240" w:lineRule="auto"/>
        <w:rPr>
          <w:rFonts w:ascii="Times New Roman" w:hAnsi="Times New Roman" w:cs="Times New Roman"/>
        </w:rPr>
      </w:pPr>
      <w:r w:rsidRPr="00722AE1">
        <w:rPr>
          <w:rFonts w:ascii="Times New Roman" w:hAnsi="Times New Roman" w:cs="Times New Roman"/>
        </w:rPr>
        <w:t xml:space="preserve">  </w:t>
      </w:r>
    </w:p>
    <w:p w:rsidR="00622D7C" w:rsidP="00622D7C" w14:paraId="12362FF0" w14:textId="77777777">
      <w:pPr>
        <w:autoSpaceDE w:val="0"/>
        <w:autoSpaceDN w:val="0"/>
        <w:adjustRightInd w:val="0"/>
        <w:spacing w:after="0" w:line="240" w:lineRule="auto"/>
        <w:rPr>
          <w:rFonts w:ascii="Times New Roman" w:hAnsi="Times New Roman" w:cs="Times New Roman"/>
        </w:rPr>
      </w:pPr>
      <w:r>
        <w:rPr>
          <w:rFonts w:ascii="Times New Roman" w:hAnsi="Times New Roman" w:cs="Times New Roman"/>
        </w:rPr>
        <w:t>On January 24, 2026 DIRS was expanded to include additional counties in Georgia, Maryland, Mississippi, New Jersey, New York, Virginia and West Virginia.</w:t>
      </w:r>
    </w:p>
    <w:p w:rsidR="00924152" w:rsidP="00622D7C" w14:paraId="2D569B1E" w14:textId="77777777">
      <w:pPr>
        <w:autoSpaceDE w:val="0"/>
        <w:autoSpaceDN w:val="0"/>
        <w:adjustRightInd w:val="0"/>
        <w:spacing w:after="0" w:line="240" w:lineRule="auto"/>
        <w:rPr>
          <w:rFonts w:ascii="Times New Roman" w:hAnsi="Times New Roman" w:cs="Times New Roman"/>
        </w:rPr>
      </w:pPr>
    </w:p>
    <w:p w:rsidR="00924152" w:rsidP="00924152" w14:paraId="34202EBD" w14:textId="26308309">
      <w:pPr>
        <w:autoSpaceDE w:val="0"/>
        <w:autoSpaceDN w:val="0"/>
        <w:adjustRightInd w:val="0"/>
        <w:spacing w:after="0" w:line="240" w:lineRule="auto"/>
        <w:rPr>
          <w:rFonts w:ascii="Times New Roman" w:hAnsi="Times New Roman" w:cs="Times New Roman"/>
        </w:rPr>
      </w:pPr>
      <w:r>
        <w:rPr>
          <w:rFonts w:ascii="Times New Roman" w:hAnsi="Times New Roman" w:cs="Times New Roman"/>
        </w:rPr>
        <w:t>On January 25, 2026 DIRS was expanded to include additional counties in Kentucky</w:t>
      </w:r>
      <w:r w:rsidR="003C6ABB">
        <w:rPr>
          <w:rFonts w:ascii="Times New Roman" w:hAnsi="Times New Roman" w:cs="Times New Roman"/>
        </w:rPr>
        <w:t xml:space="preserve"> and </w:t>
      </w:r>
      <w:r>
        <w:rPr>
          <w:rFonts w:ascii="Times New Roman" w:hAnsi="Times New Roman" w:cs="Times New Roman"/>
        </w:rPr>
        <w:t>was partially deactivated for certain counties in South Carolina.</w:t>
      </w:r>
    </w:p>
    <w:p w:rsidR="00B41B4B" w:rsidP="00924152" w14:paraId="2A180749" w14:textId="77777777">
      <w:pPr>
        <w:autoSpaceDE w:val="0"/>
        <w:autoSpaceDN w:val="0"/>
        <w:adjustRightInd w:val="0"/>
        <w:spacing w:after="0" w:line="240" w:lineRule="auto"/>
        <w:rPr>
          <w:rFonts w:ascii="Times New Roman" w:hAnsi="Times New Roman" w:cs="Times New Roman"/>
        </w:rPr>
      </w:pPr>
    </w:p>
    <w:p w:rsidR="00B41B4B" w:rsidP="00B41B4B" w14:paraId="110B81C1" w14:textId="38808675">
      <w:pPr>
        <w:autoSpaceDE w:val="0"/>
        <w:autoSpaceDN w:val="0"/>
        <w:adjustRightInd w:val="0"/>
        <w:spacing w:after="0" w:line="240" w:lineRule="auto"/>
        <w:rPr>
          <w:rFonts w:ascii="Times New Roman" w:hAnsi="Times New Roman" w:cs="Times New Roman"/>
        </w:rPr>
      </w:pPr>
      <w:r>
        <w:rPr>
          <w:rFonts w:ascii="Times New Roman" w:hAnsi="Times New Roman" w:cs="Times New Roman"/>
        </w:rPr>
        <w:t>On January 26, 2025 DIRS was partially deactivated for certain counties in Kentucky and South Carolina and fully deactivated for</w:t>
      </w:r>
      <w:r w:rsidR="0074697B">
        <w:rPr>
          <w:rFonts w:ascii="Times New Roman" w:hAnsi="Times New Roman" w:cs="Times New Roman"/>
        </w:rPr>
        <w:t xml:space="preserve"> counties in</w:t>
      </w:r>
      <w:r>
        <w:rPr>
          <w:rFonts w:ascii="Times New Roman" w:hAnsi="Times New Roman" w:cs="Times New Roman"/>
        </w:rPr>
        <w:t xml:space="preserve"> Alabama, Georgia, Maryland, New Jersey, New York, North Carolina, Virginia</w:t>
      </w:r>
      <w:r w:rsidR="00623613">
        <w:rPr>
          <w:rFonts w:ascii="Times New Roman" w:hAnsi="Times New Roman" w:cs="Times New Roman"/>
        </w:rPr>
        <w:t>,</w:t>
      </w:r>
      <w:r>
        <w:rPr>
          <w:rFonts w:ascii="Times New Roman" w:hAnsi="Times New Roman" w:cs="Times New Roman"/>
        </w:rPr>
        <w:t xml:space="preserve"> and West Virginia</w:t>
      </w:r>
    </w:p>
    <w:p w:rsidR="00342E63" w:rsidP="00B41B4B" w14:paraId="25606ACB" w14:textId="77777777">
      <w:pPr>
        <w:autoSpaceDE w:val="0"/>
        <w:autoSpaceDN w:val="0"/>
        <w:adjustRightInd w:val="0"/>
        <w:spacing w:after="0" w:line="240" w:lineRule="auto"/>
        <w:rPr>
          <w:rFonts w:ascii="Times New Roman" w:hAnsi="Times New Roman" w:cs="Times New Roman"/>
        </w:rPr>
      </w:pPr>
    </w:p>
    <w:p w:rsidR="00342E63" w:rsidP="00342E63" w14:paraId="1348171B" w14:textId="77777777">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On January 27, 2026 DIRS was partially deactivated for </w:t>
      </w:r>
      <w:r w:rsidRPr="003870F9">
        <w:rPr>
          <w:rFonts w:ascii="Times New Roman" w:hAnsi="Times New Roman" w:cs="Times New Roman"/>
        </w:rPr>
        <w:t>certain counties in Tennessee and fully deactivated for the states of Kentucky and South Carolina.</w:t>
      </w:r>
    </w:p>
    <w:p w:rsidR="00622D7C" w:rsidP="00252D2C" w14:paraId="663173D9" w14:textId="77777777">
      <w:pPr>
        <w:spacing w:after="0" w:line="240" w:lineRule="auto"/>
        <w:rPr>
          <w:rFonts w:ascii="Times New Roman" w:hAnsi="Times New Roman" w:cs="Times New Roman"/>
        </w:rPr>
      </w:pPr>
    </w:p>
    <w:p w:rsidR="00722AE1" w:rsidRPr="00722AE1" w:rsidP="00252D2C" w14:paraId="755ACDA3" w14:textId="59C005DF">
      <w:pPr>
        <w:spacing w:after="0" w:line="240" w:lineRule="auto"/>
        <w:rPr>
          <w:rFonts w:ascii="Times New Roman" w:eastAsia="Times New Roman" w:hAnsi="Times New Roman" w:cs="Times New Roman"/>
        </w:rPr>
      </w:pPr>
      <w:r w:rsidRPr="00722AE1">
        <w:rPr>
          <w:rFonts w:ascii="Times New Roman" w:hAnsi="Times New Roman" w:cs="Times New Roman"/>
        </w:rPr>
        <w:t xml:space="preserve">The following counties </w:t>
      </w:r>
      <w:r w:rsidR="005543A4">
        <w:rPr>
          <w:rFonts w:ascii="Times New Roman" w:hAnsi="Times New Roman" w:cs="Times New Roman"/>
        </w:rPr>
        <w:t xml:space="preserve">and municipalities </w:t>
      </w:r>
      <w:r w:rsidRPr="00722AE1">
        <w:rPr>
          <w:rFonts w:ascii="Times New Roman" w:hAnsi="Times New Roman" w:cs="Times New Roman"/>
        </w:rPr>
        <w:t>are in the current geographic area that is part of the DIRS activation area (the “disaster area”) for today’s report.</w:t>
      </w:r>
    </w:p>
    <w:p w:rsidR="00705FF2" w:rsidP="00622D7C" w14:paraId="553B2547" w14:textId="77777777">
      <w:pPr>
        <w:spacing w:after="0" w:line="240" w:lineRule="auto"/>
        <w:rPr>
          <w:rFonts w:ascii="Times New Roman" w:hAnsi="Times New Roman" w:cs="Times New Roman"/>
          <w:b/>
        </w:rPr>
      </w:pPr>
    </w:p>
    <w:p w:rsidR="00622D7C" w:rsidP="00622D7C" w14:paraId="0D41CC86" w14:textId="365CF0DA">
      <w:pPr>
        <w:spacing w:after="0" w:line="240" w:lineRule="auto"/>
        <w:rPr>
          <w:rFonts w:ascii="Times New Roman" w:hAnsi="Times New Roman" w:cs="Times New Roman"/>
          <w:bCs/>
        </w:rPr>
      </w:pPr>
      <w:r w:rsidRPr="004A582F">
        <w:rPr>
          <w:rFonts w:ascii="Times New Roman" w:hAnsi="Times New Roman" w:cs="Times New Roman"/>
          <w:b/>
        </w:rPr>
        <w:t xml:space="preserve">Mississippi: </w:t>
      </w:r>
      <w:r>
        <w:rPr>
          <w:rFonts w:ascii="Times New Roman" w:hAnsi="Times New Roman" w:cs="Times New Roman"/>
          <w:b/>
        </w:rPr>
        <w:t xml:space="preserve"> </w:t>
      </w:r>
      <w:r w:rsidRPr="007E2C33" w:rsidR="007E2C33">
        <w:rPr>
          <w:rFonts w:ascii="Times New Roman" w:hAnsi="Times New Roman" w:cs="Times New Roman"/>
          <w:bCs/>
        </w:rPr>
        <w:t>Adams, Alcorn, Amite, Attala, Benton, Bolivar, Calhoun, Carroll, Chickasaw, Choctaw, Claiborne, Clarke, Clay, Coahoma, Copiah, Covington, DeSoto, Franklin, Grenada, Hinds, Holmes, Humphreys, Itawamba, Issaquena, Jasper, Jefferson, Jefferson Davis, Jones, Kemper, Lafayette, Lauderdale, Lawrence, Leake, Lee, Leflore, Lincoln, Lowndes, Madison, Marion, Marshall, Monroe, Montgomery, Neshoba, Newton, Noxubee, Oktibbeha, Panola, Pike, Pontotoc, Prentiss, Quitman, Rankin, Scott, Sharkey, Simpson, Smith, Sunflower, Tallahatchie, Tate, Tishomingo, Tippah, Tunica, Union, Warren, Washington, Wayne, Webster, Winston, Yalobusha, and Yazoo</w:t>
      </w:r>
    </w:p>
    <w:p w:rsidR="00E76760" w:rsidRPr="004A582F" w:rsidP="00622D7C" w14:paraId="646B96A0" w14:textId="77777777">
      <w:pPr>
        <w:spacing w:after="0" w:line="240" w:lineRule="auto"/>
        <w:rPr>
          <w:rFonts w:ascii="Times New Roman" w:hAnsi="Times New Roman" w:cs="Times New Roman"/>
          <w:b/>
        </w:rPr>
      </w:pPr>
    </w:p>
    <w:p w:rsidR="008E0911" w:rsidP="008E0911" w14:paraId="53D8EA6B" w14:textId="77777777">
      <w:pPr>
        <w:spacing w:after="0" w:line="240" w:lineRule="auto"/>
        <w:rPr>
          <w:rFonts w:ascii="Times New Roman" w:hAnsi="Times New Roman" w:cs="Times New Roman"/>
          <w:bCs/>
        </w:rPr>
      </w:pPr>
      <w:r w:rsidRPr="004A582F">
        <w:rPr>
          <w:rFonts w:ascii="Times New Roman" w:hAnsi="Times New Roman" w:cs="Times New Roman"/>
          <w:b/>
        </w:rPr>
        <w:t xml:space="preserve">Tennessee: </w:t>
      </w:r>
      <w:r>
        <w:rPr>
          <w:rFonts w:ascii="Times New Roman" w:hAnsi="Times New Roman" w:cs="Times New Roman"/>
          <w:b/>
        </w:rPr>
        <w:t xml:space="preserve"> </w:t>
      </w:r>
      <w:r w:rsidRPr="0086133B">
        <w:rPr>
          <w:rFonts w:ascii="Times New Roman" w:hAnsi="Times New Roman" w:cs="Times New Roman"/>
          <w:bCs/>
        </w:rPr>
        <w:t xml:space="preserve">Benton, Cheatham, Chester, Clay, Davidson, Decatur, Dickson, Giles, Hardeman, Hardin, Henderson, Hickman, Lawrence, Macon, Marshall, Maury, McNairy, Montgomery, </w:t>
      </w:r>
      <w:r w:rsidRPr="0086133B">
        <w:rPr>
          <w:rFonts w:ascii="Times New Roman" w:hAnsi="Times New Roman" w:cs="Times New Roman"/>
          <w:bCs/>
        </w:rPr>
        <w:t>Overton, Perry, Robertson, Rutherford, Shelby, Smith, Sumner, Trousdale, Wayne, Williamson, and Wilson</w:t>
      </w:r>
    </w:p>
    <w:p w:rsidR="00EA119C" w:rsidP="00252D2C" w14:paraId="0C413FBD" w14:textId="43A5ECBA">
      <w:pPr>
        <w:spacing w:after="0" w:line="240" w:lineRule="auto"/>
      </w:pPr>
    </w:p>
    <w:p w:rsidR="00EA119C" w:rsidP="00252D2C" w14:paraId="5CBA2874" w14:textId="77777777">
      <w:pPr>
        <w:spacing w:after="0" w:line="240" w:lineRule="auto"/>
      </w:pPr>
    </w:p>
    <w:p w:rsidR="00722AE1" w:rsidP="003156B7" w14:paraId="300344AF" w14:textId="0F1B27F0">
      <w:pPr>
        <w:spacing w:after="0" w:line="240" w:lineRule="auto"/>
        <w:jc w:val="center"/>
      </w:pPr>
      <w:r w:rsidRPr="003156B7">
        <w:rPr>
          <w:noProof/>
        </w:rPr>
        <w:drawing>
          <wp:inline distT="0" distB="0" distL="0" distR="0">
            <wp:extent cx="4648849" cy="2876951"/>
            <wp:effectExtent l="0" t="0" r="0" b="0"/>
            <wp:docPr id="946836787" name="Picture 1" descr="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36787" name="Picture 1" descr="Map&#10;&#10;AI-generated content may be incorrect."/>
                    <pic:cNvPicPr/>
                  </pic:nvPicPr>
                  <pic:blipFill>
                    <a:blip xmlns:r="http://schemas.openxmlformats.org/officeDocument/2006/relationships" r:embed="rId5"/>
                    <a:stretch>
                      <a:fillRect/>
                    </a:stretch>
                  </pic:blipFill>
                  <pic:spPr>
                    <a:xfrm>
                      <a:off x="0" y="0"/>
                      <a:ext cx="4648849" cy="2876951"/>
                    </a:xfrm>
                    <a:prstGeom prst="rect">
                      <a:avLst/>
                    </a:prstGeom>
                  </pic:spPr>
                </pic:pic>
              </a:graphicData>
            </a:graphic>
          </wp:inline>
        </w:drawing>
      </w:r>
    </w:p>
    <w:p w:rsidR="00722AE1" w:rsidP="00252D2C" w14:paraId="1DBF755A" w14:textId="77777777">
      <w:pPr>
        <w:spacing w:after="0" w:line="240" w:lineRule="auto"/>
      </w:pPr>
    </w:p>
    <w:p w:rsidR="00B63240" w:rsidP="00252D2C" w14:paraId="3817DEC2" w14:textId="77777777">
      <w:pPr>
        <w:spacing w:after="0" w:line="240" w:lineRule="auto"/>
      </w:pPr>
    </w:p>
    <w:p w:rsidR="00722AE1" w:rsidP="00252D2C" w14:paraId="6A21173A" w14:textId="77777777">
      <w:pPr>
        <w:spacing w:after="0" w:line="240" w:lineRule="auto"/>
        <w:rPr>
          <w:rFonts w:ascii="Times New Roman" w:hAnsi="Times New Roman" w:cs="Times New Roman"/>
          <w:b/>
        </w:rPr>
      </w:pPr>
    </w:p>
    <w:p w:rsidR="00722AE1" w:rsidRPr="00722AE1" w:rsidP="00252D2C" w14:paraId="053C6438" w14:textId="5B265F41">
      <w:pPr>
        <w:spacing w:after="0" w:line="240" w:lineRule="auto"/>
        <w:rPr>
          <w:rFonts w:ascii="Times New Roman" w:hAnsi="Times New Roman" w:cs="Times New Roman"/>
        </w:rPr>
      </w:pPr>
      <w:r w:rsidRPr="00722AE1">
        <w:rPr>
          <w:rFonts w:ascii="Times New Roman" w:hAnsi="Times New Roman" w:cs="Times New Roman"/>
          <w:b/>
        </w:rPr>
        <w:t xml:space="preserve">911 Services </w:t>
      </w:r>
    </w:p>
    <w:p w:rsidR="00722AE1" w:rsidRPr="00722AE1" w:rsidP="00252D2C" w14:paraId="78DD64A0" w14:textId="77777777">
      <w:pPr>
        <w:spacing w:after="0" w:line="240" w:lineRule="auto"/>
        <w:rPr>
          <w:rFonts w:ascii="Times New Roman" w:hAnsi="Times New Roman" w:cs="Times New Roman"/>
        </w:rPr>
      </w:pPr>
    </w:p>
    <w:p w:rsidR="00722AE1" w:rsidRPr="00722AE1" w:rsidP="00252D2C" w14:paraId="606A3560" w14:textId="77789C44">
      <w:pPr>
        <w:spacing w:after="0" w:line="240" w:lineRule="auto"/>
        <w:rPr>
          <w:rFonts w:ascii="Times New Roman" w:hAnsi="Times New Roman" w:cs="Times New Roman"/>
        </w:rPr>
      </w:pPr>
      <w:r w:rsidRPr="00722AE1">
        <w:rPr>
          <w:rFonts w:ascii="Times New Roman" w:hAnsi="Times New Roman" w:cs="Times New Roman"/>
        </w:rPr>
        <w:t xml:space="preserve">The Public Safety and Homeland Security Bureau (PSHSB) learns the status </w:t>
      </w:r>
      <w:r w:rsidR="00B2792B">
        <w:rPr>
          <w:rFonts w:ascii="Times New Roman" w:hAnsi="Times New Roman" w:cs="Times New Roman"/>
        </w:rPr>
        <w:t xml:space="preserve">of communications </w:t>
      </w:r>
      <w:r w:rsidRPr="00722AE1">
        <w:rPr>
          <w:rFonts w:ascii="Times New Roman" w:hAnsi="Times New Roman" w:cs="Times New Roman"/>
        </w:rPr>
        <w:t>services provided to each Public Safety Answering Point (PSAP) through the filings of 911 Service Providers in DIRS, reporting to the FCC’s Public Safety Support Center, coordination with state and territory 911 Administrators, and, if necessary, direct contact with individual PSAPs.</w:t>
      </w:r>
    </w:p>
    <w:p w:rsidR="00722AE1" w:rsidRPr="00722AE1" w:rsidP="00252D2C" w14:paraId="658E8967" w14:textId="77777777">
      <w:pPr>
        <w:spacing w:after="0" w:line="240" w:lineRule="auto"/>
        <w:rPr>
          <w:rFonts w:ascii="Times New Roman" w:hAnsi="Times New Roman" w:cs="Times New Roman"/>
        </w:rPr>
      </w:pPr>
    </w:p>
    <w:p w:rsidR="00722AE1" w:rsidRPr="00722AE1" w:rsidP="0002235E" w14:paraId="283A12FB" w14:textId="2E304723">
      <w:pPr>
        <w:spacing w:after="0" w:line="240" w:lineRule="auto"/>
        <w:ind w:left="720" w:firstLine="720"/>
        <w:rPr>
          <w:rFonts w:ascii="Times New Roman" w:hAnsi="Times New Roman" w:cs="Times New Roman"/>
        </w:rPr>
      </w:pPr>
      <w:r>
        <w:rPr>
          <w:rFonts w:ascii="Times New Roman" w:hAnsi="Times New Roman" w:cs="Times New Roman"/>
        </w:rPr>
        <w:t>There are n</w:t>
      </w:r>
      <w:r w:rsidRPr="00722AE1">
        <w:rPr>
          <w:rFonts w:ascii="Times New Roman" w:hAnsi="Times New Roman" w:cs="Times New Roman"/>
        </w:rPr>
        <w:t xml:space="preserve">o PSAPs reported </w:t>
      </w:r>
      <w:r w:rsidR="006D6DF2">
        <w:rPr>
          <w:rFonts w:ascii="Times New Roman" w:hAnsi="Times New Roman" w:cs="Times New Roman"/>
        </w:rPr>
        <w:t xml:space="preserve">in DIRS </w:t>
      </w:r>
      <w:r w:rsidRPr="00722AE1">
        <w:rPr>
          <w:rFonts w:ascii="Times New Roman" w:hAnsi="Times New Roman" w:cs="Times New Roman"/>
        </w:rPr>
        <w:t>as being affected.</w:t>
      </w:r>
    </w:p>
    <w:p w:rsidR="00722AE1" w:rsidRPr="00722AE1" w:rsidP="00252D2C" w14:paraId="56F6E380" w14:textId="77777777">
      <w:pPr>
        <w:spacing w:after="0" w:line="240" w:lineRule="auto"/>
        <w:ind w:left="720"/>
        <w:rPr>
          <w:rFonts w:ascii="Times New Roman" w:hAnsi="Times New Roman" w:cs="Times New Roman"/>
        </w:rPr>
      </w:pPr>
    </w:p>
    <w:p w:rsidR="003C6ABB" w:rsidP="00AB522C" w14:paraId="53D50D3E" w14:textId="2F69E767">
      <w:pPr>
        <w:rPr>
          <w:rFonts w:ascii="Times New Roman" w:hAnsi="Times New Roman" w:cs="Times New Roman"/>
          <w:b/>
        </w:rPr>
      </w:pPr>
      <w:r>
        <w:rPr>
          <w:rFonts w:ascii="Times New Roman" w:hAnsi="Times New Roman" w:cs="Times New Roman"/>
          <w:b/>
        </w:rPr>
        <w:br w:type="page"/>
      </w:r>
    </w:p>
    <w:p w:rsidR="003C6ABB" w:rsidP="003C6ABB" w14:paraId="5E39ACA0" w14:textId="77777777">
      <w:pPr>
        <w:spacing w:after="0" w:line="259" w:lineRule="auto"/>
        <w:rPr>
          <w:rFonts w:ascii="Times New Roman" w:hAnsi="Times New Roman" w:cs="Times New Roman"/>
          <w:b/>
        </w:rPr>
      </w:pPr>
    </w:p>
    <w:p w:rsidR="00722AE1" w:rsidP="003C6ABB" w14:paraId="588287CE" w14:textId="4CDD3B53">
      <w:pPr>
        <w:spacing w:after="0" w:line="259" w:lineRule="auto"/>
        <w:rPr>
          <w:rFonts w:ascii="Times New Roman" w:hAnsi="Times New Roman" w:cs="Times New Roman"/>
          <w:b/>
        </w:rPr>
      </w:pPr>
      <w:r w:rsidRPr="00722AE1">
        <w:rPr>
          <w:rFonts w:ascii="Times New Roman" w:hAnsi="Times New Roman" w:cs="Times New Roman"/>
          <w:b/>
        </w:rPr>
        <w:t>Wireless Services</w:t>
      </w:r>
    </w:p>
    <w:p w:rsidR="00F52E88" w:rsidP="003C6ABB" w14:paraId="6F1D171C" w14:textId="77777777">
      <w:pPr>
        <w:spacing w:after="0" w:line="259" w:lineRule="auto"/>
        <w:rPr>
          <w:rFonts w:ascii="Times New Roman" w:hAnsi="Times New Roman" w:cs="Times New Roman"/>
          <w:b/>
        </w:rPr>
      </w:pPr>
    </w:p>
    <w:p w:rsidR="006D6DF2" w:rsidP="00F52E88" w14:paraId="1F7F127A" w14:textId="0251C785">
      <w:pPr>
        <w:spacing w:after="0" w:line="240" w:lineRule="auto"/>
        <w:jc w:val="center"/>
        <w:rPr>
          <w:rFonts w:ascii="Times New Roman" w:hAnsi="Times New Roman" w:cs="Times New Roman"/>
          <w:b/>
          <w:bCs/>
        </w:rPr>
      </w:pPr>
      <w:r w:rsidRPr="00F52E88">
        <w:rPr>
          <w:rFonts w:ascii="Times New Roman" w:hAnsi="Times New Roman" w:cs="Times New Roman"/>
          <w:b/>
          <w:bCs/>
        </w:rPr>
        <w:t>Percent of Cell Sites Out of Service</w:t>
      </w:r>
    </w:p>
    <w:p w:rsidR="004430E5" w:rsidP="00F52E88" w14:paraId="5A2DA6C6" w14:textId="77777777">
      <w:pPr>
        <w:spacing w:after="0" w:line="240" w:lineRule="auto"/>
        <w:jc w:val="center"/>
        <w:rPr>
          <w:rFonts w:ascii="Times New Roman" w:hAnsi="Times New Roman" w:cs="Times New Roman"/>
        </w:rPr>
      </w:pPr>
    </w:p>
    <w:p w:rsidR="00BA4B4C" w:rsidP="00C52882" w14:paraId="2BB151FE" w14:textId="02FA04B9">
      <w:pPr>
        <w:spacing w:after="0" w:line="240" w:lineRule="auto"/>
        <w:jc w:val="center"/>
        <w:rPr>
          <w:rFonts w:ascii="Times New Roman" w:hAnsi="Times New Roman" w:cs="Times New Roman"/>
        </w:rPr>
      </w:pPr>
      <w:r w:rsidRPr="009E551E">
        <w:rPr>
          <w:rFonts w:ascii="Times New Roman" w:hAnsi="Times New Roman" w:cs="Times New Roman"/>
          <w:noProof/>
        </w:rPr>
        <w:drawing>
          <wp:inline distT="0" distB="0" distL="0" distR="0">
            <wp:extent cx="5943600" cy="2607310"/>
            <wp:effectExtent l="0" t="0" r="0" b="2540"/>
            <wp:docPr id="1173719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19287" name=""/>
                    <pic:cNvPicPr/>
                  </pic:nvPicPr>
                  <pic:blipFill>
                    <a:blip xmlns:r="http://schemas.openxmlformats.org/officeDocument/2006/relationships" r:embed="rId6"/>
                    <a:stretch>
                      <a:fillRect/>
                    </a:stretch>
                  </pic:blipFill>
                  <pic:spPr>
                    <a:xfrm>
                      <a:off x="0" y="0"/>
                      <a:ext cx="5943600" cy="2607310"/>
                    </a:xfrm>
                    <a:prstGeom prst="rect">
                      <a:avLst/>
                    </a:prstGeom>
                  </pic:spPr>
                </pic:pic>
              </a:graphicData>
            </a:graphic>
          </wp:inline>
        </w:drawing>
      </w:r>
    </w:p>
    <w:p w:rsidR="00BA4B4C" w:rsidP="00BA4B4C" w14:paraId="5E55BB9B" w14:textId="50561573">
      <w:pPr>
        <w:spacing w:after="0" w:line="240" w:lineRule="auto"/>
        <w:jc w:val="center"/>
        <w:rPr>
          <w:rFonts w:ascii="Times New Roman" w:hAnsi="Times New Roman" w:cs="Times New Roman"/>
        </w:rPr>
      </w:pPr>
    </w:p>
    <w:p w:rsidR="00BA4B4C" w:rsidP="00252D2C" w14:paraId="30ADEC94" w14:textId="4F916F96">
      <w:pPr>
        <w:spacing w:after="0" w:line="240" w:lineRule="auto"/>
        <w:rPr>
          <w:rFonts w:ascii="Times New Roman" w:hAnsi="Times New Roman" w:cs="Times New Roman"/>
        </w:rPr>
      </w:pPr>
    </w:p>
    <w:p w:rsidR="00722AE1" w:rsidP="00252D2C" w14:paraId="22A0CFAA" w14:textId="2E66CAA0">
      <w:pPr>
        <w:spacing w:after="0" w:line="240" w:lineRule="auto"/>
        <w:rPr>
          <w:rFonts w:ascii="Times New Roman" w:hAnsi="Times New Roman" w:cs="Times New Roman"/>
        </w:rPr>
      </w:pPr>
      <w:r w:rsidRPr="00722AE1">
        <w:rPr>
          <w:rFonts w:ascii="Times New Roman" w:hAnsi="Times New Roman" w:cs="Times New Roman"/>
        </w:rPr>
        <w:t xml:space="preserve">The following section describes the status of wireless communications services in the disaster area as reported in DIRS. </w:t>
      </w:r>
    </w:p>
    <w:p w:rsidR="00722AE1" w:rsidP="00252D2C" w14:paraId="7547E725" w14:textId="02C341B9">
      <w:pPr>
        <w:spacing w:after="0" w:line="240" w:lineRule="auto"/>
        <w:rPr>
          <w:rFonts w:ascii="Times New Roman" w:hAnsi="Times New Roman" w:cs="Times New Roman"/>
        </w:rPr>
      </w:pPr>
    </w:p>
    <w:p w:rsidR="005F22BF" w:rsidP="008D7A60" w14:paraId="44F3189D" w14:textId="21F48B06">
      <w:pPr>
        <w:spacing w:after="0" w:line="240" w:lineRule="auto"/>
        <w:rPr>
          <w:rFonts w:ascii="Times New Roman" w:hAnsi="Times New Roman" w:cs="Times New Roman"/>
        </w:rPr>
      </w:pPr>
      <w:r w:rsidRPr="005F5D1F">
        <w:rPr>
          <w:rFonts w:ascii="Times New Roman" w:hAnsi="Times New Roman" w:cs="Times New Roman"/>
        </w:rPr>
        <w:t>The following table</w:t>
      </w:r>
      <w:r w:rsidR="00622D7C">
        <w:rPr>
          <w:rFonts w:ascii="Times New Roman" w:hAnsi="Times New Roman" w:cs="Times New Roman"/>
        </w:rPr>
        <w:t>s</w:t>
      </w:r>
      <w:r w:rsidRPr="005F5D1F">
        <w:rPr>
          <w:rFonts w:ascii="Times New Roman" w:hAnsi="Times New Roman" w:cs="Times New Roman"/>
        </w:rPr>
        <w:t xml:space="preserve"> provide information on cell sites out of service by county.  There </w:t>
      </w:r>
      <w:r w:rsidR="002F4740">
        <w:rPr>
          <w:rFonts w:ascii="Times New Roman" w:hAnsi="Times New Roman" w:cs="Times New Roman"/>
        </w:rPr>
        <w:t>is</w:t>
      </w:r>
      <w:r w:rsidRPr="005F5D1F">
        <w:rPr>
          <w:rFonts w:ascii="Times New Roman" w:hAnsi="Times New Roman" w:cs="Times New Roman"/>
        </w:rPr>
        <w:t xml:space="preserve"> </w:t>
      </w:r>
      <w:r w:rsidR="00A45BCE">
        <w:rPr>
          <w:rFonts w:ascii="Times New Roman" w:hAnsi="Times New Roman" w:cs="Times New Roman"/>
        </w:rPr>
        <w:t xml:space="preserve">less than </w:t>
      </w:r>
      <w:r w:rsidR="004B59A3">
        <w:rPr>
          <w:rFonts w:ascii="Times New Roman" w:hAnsi="Times New Roman" w:cs="Times New Roman"/>
        </w:rPr>
        <w:t>3.2</w:t>
      </w:r>
      <w:r w:rsidR="00A45BCE">
        <w:rPr>
          <w:rFonts w:ascii="Times New Roman" w:hAnsi="Times New Roman" w:cs="Times New Roman"/>
        </w:rPr>
        <w:t>% of the</w:t>
      </w:r>
      <w:r w:rsidRPr="005F5D1F">
        <w:rPr>
          <w:rFonts w:ascii="Times New Roman" w:hAnsi="Times New Roman" w:cs="Times New Roman"/>
        </w:rPr>
        <w:t xml:space="preserve"> cell sites in the affected area </w:t>
      </w:r>
      <w:r w:rsidR="00890FAE">
        <w:rPr>
          <w:rFonts w:ascii="Times New Roman" w:hAnsi="Times New Roman" w:cs="Times New Roman"/>
        </w:rPr>
        <w:t>reported in DIRS as being</w:t>
      </w:r>
      <w:r w:rsidRPr="005F5D1F">
        <w:rPr>
          <w:rFonts w:ascii="Times New Roman" w:hAnsi="Times New Roman" w:cs="Times New Roman"/>
        </w:rPr>
        <w:t xml:space="preserve"> out of service.  </w:t>
      </w:r>
    </w:p>
    <w:p w:rsidR="008D7A60" w:rsidP="008D7A60" w14:paraId="7FE9F086" w14:textId="77777777">
      <w:pPr>
        <w:spacing w:line="259" w:lineRule="auto"/>
        <w:rPr>
          <w:rFonts w:ascii="Times New Roman" w:hAnsi="Times New Roman" w:cs="Times New Roman"/>
          <w:b/>
          <w:bCs/>
        </w:rPr>
      </w:pPr>
    </w:p>
    <w:p w:rsidR="00182F2A" w:rsidP="00182F2A" w14:paraId="2F2A05AE" w14:textId="185D3D0F">
      <w:pPr>
        <w:spacing w:after="0" w:line="240" w:lineRule="auto"/>
        <w:rPr>
          <w:rFonts w:ascii="Times New Roman" w:hAnsi="Times New Roman" w:cs="Times New Roman"/>
          <w:b/>
        </w:rPr>
      </w:pPr>
      <w:r>
        <w:rPr>
          <w:rFonts w:ascii="Times New Roman" w:hAnsi="Times New Roman" w:cs="Times New Roman"/>
          <w:b/>
          <w:bCs/>
        </w:rPr>
        <w:t>Mississippi:</w:t>
      </w:r>
    </w:p>
    <w:p w:rsidR="00182F2A" w:rsidP="00182F2A" w14:paraId="7A28BAD3" w14:textId="77777777">
      <w:pPr>
        <w:spacing w:after="0" w:line="240" w:lineRule="auto"/>
        <w:rPr>
          <w:rFonts w:ascii="Times New Roman" w:hAnsi="Times New Roman" w:cs="Times New Roman"/>
          <w:b/>
        </w:rPr>
      </w:pPr>
    </w:p>
    <w:tbl>
      <w:tblPr>
        <w:tblW w:w="5000" w:type="pct"/>
        <w:jc w:val="center"/>
        <w:tblLook w:val="04A0"/>
      </w:tblPr>
      <w:tblGrid>
        <w:gridCol w:w="767"/>
        <w:gridCol w:w="1806"/>
        <w:gridCol w:w="937"/>
        <w:gridCol w:w="722"/>
        <w:gridCol w:w="1023"/>
        <w:gridCol w:w="1073"/>
        <w:gridCol w:w="1234"/>
        <w:gridCol w:w="896"/>
        <w:gridCol w:w="892"/>
      </w:tblGrid>
      <w:tr w14:paraId="4D448DA7" w14:textId="77777777" w:rsidTr="00E9707A">
        <w:tblPrEx>
          <w:tblW w:w="5000" w:type="pct"/>
          <w:jc w:val="center"/>
          <w:tblLook w:val="04A0"/>
        </w:tblPrEx>
        <w:trPr>
          <w:trHeight w:val="900"/>
          <w:tblHeader/>
          <w:jc w:val="center"/>
        </w:trPr>
        <w:tc>
          <w:tcPr>
            <w:tcW w:w="412" w:type="pct"/>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0C1984" w:rsidRPr="00313735" w:rsidP="00F156CA" w14:paraId="42321935" w14:textId="77777777">
            <w:pPr>
              <w:spacing w:after="0" w:line="240" w:lineRule="auto"/>
              <w:jc w:val="center"/>
              <w:rPr>
                <w:rFonts w:ascii="Calibri" w:eastAsia="Times New Roman" w:hAnsi="Calibri" w:cs="Calibri"/>
                <w:b/>
                <w:bCs/>
                <w:color w:val="FFFFFF"/>
                <w:kern w:val="0"/>
                <w:sz w:val="22"/>
                <w:szCs w:val="22"/>
                <w14:ligatures w14:val="none"/>
              </w:rPr>
            </w:pPr>
            <w:r w:rsidRPr="00313735">
              <w:rPr>
                <w:rFonts w:ascii="Calibri" w:eastAsia="Times New Roman" w:hAnsi="Calibri" w:cs="Calibri"/>
                <w:b/>
                <w:bCs/>
                <w:color w:val="FFFFFF"/>
                <w:kern w:val="0"/>
                <w:sz w:val="22"/>
                <w:szCs w:val="22"/>
                <w14:ligatures w14:val="none"/>
              </w:rPr>
              <w:t>State</w:t>
            </w:r>
          </w:p>
        </w:tc>
        <w:tc>
          <w:tcPr>
            <w:tcW w:w="957" w:type="pct"/>
            <w:tcBorders>
              <w:top w:val="single" w:sz="4" w:space="0" w:color="000000"/>
              <w:left w:val="nil"/>
              <w:bottom w:val="single" w:sz="4" w:space="0" w:color="000000"/>
              <w:right w:val="single" w:sz="4" w:space="0" w:color="000000"/>
            </w:tcBorders>
            <w:shd w:val="clear" w:color="000000" w:fill="2E77D6"/>
            <w:vAlign w:val="center"/>
            <w:hideMark/>
          </w:tcPr>
          <w:p w:rsidR="000C1984" w:rsidRPr="00313735" w:rsidP="00F156CA" w14:paraId="16FDD754" w14:textId="77777777">
            <w:pPr>
              <w:spacing w:after="0" w:line="240" w:lineRule="auto"/>
              <w:jc w:val="center"/>
              <w:rPr>
                <w:rFonts w:ascii="Calibri" w:eastAsia="Times New Roman" w:hAnsi="Calibri" w:cs="Calibri"/>
                <w:b/>
                <w:bCs/>
                <w:color w:val="FFFFFF"/>
                <w:kern w:val="0"/>
                <w:sz w:val="22"/>
                <w:szCs w:val="22"/>
                <w14:ligatures w14:val="none"/>
              </w:rPr>
            </w:pPr>
            <w:r w:rsidRPr="00313735">
              <w:rPr>
                <w:rFonts w:ascii="Calibri" w:eastAsia="Times New Roman" w:hAnsi="Calibri" w:cs="Calibri"/>
                <w:b/>
                <w:bCs/>
                <w:color w:val="FFFFFF"/>
                <w:kern w:val="0"/>
                <w:sz w:val="22"/>
                <w:szCs w:val="22"/>
                <w14:ligatures w14:val="none"/>
              </w:rPr>
              <w:t>Affected Counties</w:t>
            </w:r>
          </w:p>
        </w:tc>
        <w:tc>
          <w:tcPr>
            <w:tcW w:w="502" w:type="pct"/>
            <w:tcBorders>
              <w:top w:val="single" w:sz="4" w:space="0" w:color="000000"/>
              <w:left w:val="nil"/>
              <w:bottom w:val="single" w:sz="4" w:space="0" w:color="000000"/>
              <w:right w:val="single" w:sz="4" w:space="0" w:color="000000"/>
            </w:tcBorders>
            <w:shd w:val="clear" w:color="000000" w:fill="2E77D6"/>
            <w:vAlign w:val="center"/>
            <w:hideMark/>
          </w:tcPr>
          <w:p w:rsidR="000C1984" w:rsidRPr="00313735" w:rsidP="00F156CA" w14:paraId="233A7986" w14:textId="77777777">
            <w:pPr>
              <w:spacing w:after="0" w:line="240" w:lineRule="auto"/>
              <w:jc w:val="center"/>
              <w:rPr>
                <w:rFonts w:ascii="Calibri" w:eastAsia="Times New Roman" w:hAnsi="Calibri" w:cs="Calibri"/>
                <w:b/>
                <w:bCs/>
                <w:color w:val="FFFFFF"/>
                <w:kern w:val="0"/>
                <w:sz w:val="22"/>
                <w:szCs w:val="22"/>
                <w14:ligatures w14:val="none"/>
              </w:rPr>
            </w:pPr>
            <w:r w:rsidRPr="00313735">
              <w:rPr>
                <w:rFonts w:ascii="Calibri" w:eastAsia="Times New Roman" w:hAnsi="Calibri" w:cs="Calibri"/>
                <w:b/>
                <w:bCs/>
                <w:color w:val="FFFFFF"/>
                <w:kern w:val="0"/>
                <w:sz w:val="22"/>
                <w:szCs w:val="22"/>
                <w14:ligatures w14:val="none"/>
              </w:rPr>
              <w:t>Cell Sites Served</w:t>
            </w:r>
          </w:p>
        </w:tc>
        <w:tc>
          <w:tcPr>
            <w:tcW w:w="387" w:type="pct"/>
            <w:tcBorders>
              <w:top w:val="single" w:sz="4" w:space="0" w:color="000000"/>
              <w:left w:val="nil"/>
              <w:bottom w:val="single" w:sz="4" w:space="0" w:color="000000"/>
              <w:right w:val="single" w:sz="4" w:space="0" w:color="000000"/>
            </w:tcBorders>
            <w:shd w:val="clear" w:color="000000" w:fill="2E77D6"/>
            <w:vAlign w:val="center"/>
            <w:hideMark/>
          </w:tcPr>
          <w:p w:rsidR="000C1984" w:rsidRPr="00313735" w:rsidP="00F156CA" w14:paraId="1554D283" w14:textId="77777777">
            <w:pPr>
              <w:spacing w:after="0" w:line="240" w:lineRule="auto"/>
              <w:jc w:val="center"/>
              <w:rPr>
                <w:rFonts w:ascii="Calibri" w:eastAsia="Times New Roman" w:hAnsi="Calibri" w:cs="Calibri"/>
                <w:b/>
                <w:bCs/>
                <w:color w:val="FFFFFF"/>
                <w:kern w:val="0"/>
                <w:sz w:val="22"/>
                <w:szCs w:val="22"/>
                <w14:ligatures w14:val="none"/>
              </w:rPr>
            </w:pPr>
            <w:r w:rsidRPr="00313735">
              <w:rPr>
                <w:rFonts w:ascii="Calibri" w:eastAsia="Times New Roman" w:hAnsi="Calibri" w:cs="Calibri"/>
                <w:b/>
                <w:bCs/>
                <w:color w:val="FFFFFF"/>
                <w:kern w:val="0"/>
                <w:sz w:val="22"/>
                <w:szCs w:val="22"/>
                <w14:ligatures w14:val="none"/>
              </w:rPr>
              <w:t>Cell Sites Out</w:t>
            </w:r>
          </w:p>
        </w:tc>
        <w:tc>
          <w:tcPr>
            <w:tcW w:w="548" w:type="pct"/>
            <w:tcBorders>
              <w:top w:val="single" w:sz="4" w:space="0" w:color="000000"/>
              <w:left w:val="nil"/>
              <w:bottom w:val="single" w:sz="4" w:space="0" w:color="000000"/>
              <w:right w:val="single" w:sz="4" w:space="0" w:color="000000"/>
            </w:tcBorders>
            <w:shd w:val="clear" w:color="000000" w:fill="2E77D6"/>
            <w:vAlign w:val="center"/>
            <w:hideMark/>
          </w:tcPr>
          <w:p w:rsidR="000C1984" w:rsidRPr="00313735" w:rsidP="00F156CA" w14:paraId="721CB458" w14:textId="77777777">
            <w:pPr>
              <w:spacing w:after="0" w:line="240" w:lineRule="auto"/>
              <w:jc w:val="center"/>
              <w:rPr>
                <w:rFonts w:ascii="Calibri" w:eastAsia="Times New Roman" w:hAnsi="Calibri" w:cs="Calibri"/>
                <w:b/>
                <w:bCs/>
                <w:color w:val="FFFFFF"/>
                <w:kern w:val="0"/>
                <w:sz w:val="22"/>
                <w:szCs w:val="22"/>
                <w14:ligatures w14:val="none"/>
              </w:rPr>
            </w:pPr>
            <w:r w:rsidRPr="00313735">
              <w:rPr>
                <w:rFonts w:ascii="Calibri" w:eastAsia="Times New Roman" w:hAnsi="Calibri" w:cs="Calibri"/>
                <w:b/>
                <w:bCs/>
                <w:color w:val="FFFFFF"/>
                <w:kern w:val="0"/>
                <w:sz w:val="22"/>
                <w:szCs w:val="22"/>
                <w14:ligatures w14:val="none"/>
              </w:rPr>
              <w:t>Percent Out</w:t>
            </w:r>
          </w:p>
        </w:tc>
        <w:tc>
          <w:tcPr>
            <w:tcW w:w="575" w:type="pct"/>
            <w:tcBorders>
              <w:top w:val="single" w:sz="4" w:space="0" w:color="000000"/>
              <w:left w:val="nil"/>
              <w:bottom w:val="single" w:sz="4" w:space="0" w:color="000000"/>
              <w:right w:val="single" w:sz="4" w:space="0" w:color="000000"/>
            </w:tcBorders>
            <w:shd w:val="clear" w:color="000000" w:fill="2E77D6"/>
            <w:vAlign w:val="center"/>
            <w:hideMark/>
          </w:tcPr>
          <w:p w:rsidR="000C1984" w:rsidRPr="00313735" w:rsidP="00F156CA" w14:paraId="523F7C1E" w14:textId="77777777">
            <w:pPr>
              <w:spacing w:after="0" w:line="240" w:lineRule="auto"/>
              <w:jc w:val="center"/>
              <w:rPr>
                <w:rFonts w:ascii="Calibri" w:eastAsia="Times New Roman" w:hAnsi="Calibri" w:cs="Calibri"/>
                <w:b/>
                <w:bCs/>
                <w:color w:val="FFFFFF"/>
                <w:kern w:val="0"/>
                <w:sz w:val="22"/>
                <w:szCs w:val="22"/>
                <w14:ligatures w14:val="none"/>
              </w:rPr>
            </w:pPr>
            <w:r w:rsidRPr="00313735">
              <w:rPr>
                <w:rFonts w:ascii="Calibri" w:eastAsia="Times New Roman" w:hAnsi="Calibri" w:cs="Calibri"/>
                <w:b/>
                <w:bCs/>
                <w:color w:val="FFFFFF"/>
                <w:kern w:val="0"/>
                <w:sz w:val="22"/>
                <w:szCs w:val="22"/>
                <w14:ligatures w14:val="none"/>
              </w:rPr>
              <w:t>Cell Sites Out Due to Damage</w:t>
            </w:r>
          </w:p>
        </w:tc>
        <w:tc>
          <w:tcPr>
            <w:tcW w:w="661" w:type="pct"/>
            <w:tcBorders>
              <w:top w:val="single" w:sz="4" w:space="0" w:color="000000"/>
              <w:left w:val="nil"/>
              <w:bottom w:val="single" w:sz="4" w:space="0" w:color="000000"/>
              <w:right w:val="single" w:sz="4" w:space="0" w:color="000000"/>
            </w:tcBorders>
            <w:shd w:val="clear" w:color="000000" w:fill="2E77D6"/>
            <w:vAlign w:val="center"/>
            <w:hideMark/>
          </w:tcPr>
          <w:p w:rsidR="000C1984" w:rsidRPr="00313735" w:rsidP="00F156CA" w14:paraId="68897751" w14:textId="77777777">
            <w:pPr>
              <w:spacing w:after="0" w:line="240" w:lineRule="auto"/>
              <w:jc w:val="center"/>
              <w:rPr>
                <w:rFonts w:ascii="Calibri" w:eastAsia="Times New Roman" w:hAnsi="Calibri" w:cs="Calibri"/>
                <w:b/>
                <w:bCs/>
                <w:color w:val="FFFFFF"/>
                <w:kern w:val="0"/>
                <w:sz w:val="22"/>
                <w:szCs w:val="22"/>
                <w14:ligatures w14:val="none"/>
              </w:rPr>
            </w:pPr>
            <w:r w:rsidRPr="00313735">
              <w:rPr>
                <w:rFonts w:ascii="Calibri" w:eastAsia="Times New Roman" w:hAnsi="Calibri" w:cs="Calibri"/>
                <w:b/>
                <w:bCs/>
                <w:color w:val="FFFFFF"/>
                <w:kern w:val="0"/>
                <w:sz w:val="22"/>
                <w:szCs w:val="22"/>
                <w14:ligatures w14:val="none"/>
              </w:rPr>
              <w:t>Cell Sites Out Due to Transport</w:t>
            </w:r>
          </w:p>
        </w:tc>
        <w:tc>
          <w:tcPr>
            <w:tcW w:w="480" w:type="pct"/>
            <w:tcBorders>
              <w:top w:val="single" w:sz="4" w:space="0" w:color="000000"/>
              <w:left w:val="nil"/>
              <w:bottom w:val="single" w:sz="4" w:space="0" w:color="000000"/>
              <w:right w:val="single" w:sz="4" w:space="0" w:color="000000"/>
            </w:tcBorders>
            <w:shd w:val="clear" w:color="000000" w:fill="2E77D6"/>
            <w:vAlign w:val="center"/>
            <w:hideMark/>
          </w:tcPr>
          <w:p w:rsidR="000C1984" w:rsidRPr="00313735" w:rsidP="00F156CA" w14:paraId="7CB35841" w14:textId="77777777">
            <w:pPr>
              <w:spacing w:after="0" w:line="240" w:lineRule="auto"/>
              <w:jc w:val="center"/>
              <w:rPr>
                <w:rFonts w:ascii="Calibri" w:eastAsia="Times New Roman" w:hAnsi="Calibri" w:cs="Calibri"/>
                <w:b/>
                <w:bCs/>
                <w:color w:val="FFFFFF"/>
                <w:kern w:val="0"/>
                <w:sz w:val="22"/>
                <w:szCs w:val="22"/>
                <w14:ligatures w14:val="none"/>
              </w:rPr>
            </w:pPr>
            <w:r w:rsidRPr="00313735">
              <w:rPr>
                <w:rFonts w:ascii="Calibri" w:eastAsia="Times New Roman" w:hAnsi="Calibri" w:cs="Calibri"/>
                <w:b/>
                <w:bCs/>
                <w:color w:val="FFFFFF"/>
                <w:kern w:val="0"/>
                <w:sz w:val="22"/>
                <w:szCs w:val="22"/>
                <w14:ligatures w14:val="none"/>
              </w:rPr>
              <w:t>Cell Sites Out Due to Power</w:t>
            </w:r>
          </w:p>
        </w:tc>
        <w:tc>
          <w:tcPr>
            <w:tcW w:w="480" w:type="pct"/>
            <w:tcBorders>
              <w:top w:val="single" w:sz="4" w:space="0" w:color="000000"/>
              <w:left w:val="nil"/>
              <w:bottom w:val="single" w:sz="4" w:space="0" w:color="000000"/>
              <w:right w:val="single" w:sz="4" w:space="0" w:color="000000"/>
            </w:tcBorders>
            <w:shd w:val="clear" w:color="000000" w:fill="2E77D6"/>
            <w:vAlign w:val="center"/>
            <w:hideMark/>
          </w:tcPr>
          <w:p w:rsidR="000C1984" w:rsidRPr="00313735" w:rsidP="00F156CA" w14:paraId="074DC328" w14:textId="77777777">
            <w:pPr>
              <w:spacing w:after="0" w:line="240" w:lineRule="auto"/>
              <w:jc w:val="center"/>
              <w:rPr>
                <w:rFonts w:ascii="Calibri" w:eastAsia="Times New Roman" w:hAnsi="Calibri" w:cs="Calibri"/>
                <w:b/>
                <w:bCs/>
                <w:color w:val="FFFFFF"/>
                <w:kern w:val="0"/>
                <w:sz w:val="22"/>
                <w:szCs w:val="22"/>
                <w14:ligatures w14:val="none"/>
              </w:rPr>
            </w:pPr>
            <w:r w:rsidRPr="00313735">
              <w:rPr>
                <w:rFonts w:ascii="Calibri" w:eastAsia="Times New Roman" w:hAnsi="Calibri" w:cs="Calibri"/>
                <w:b/>
                <w:bCs/>
                <w:color w:val="FFFFFF"/>
                <w:kern w:val="0"/>
                <w:sz w:val="22"/>
                <w:szCs w:val="22"/>
                <w14:ligatures w14:val="none"/>
              </w:rPr>
              <w:t>Cell Sites Up but On Back-up Power</w:t>
            </w:r>
          </w:p>
        </w:tc>
      </w:tr>
      <w:tr w14:paraId="3DF8C4D2"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59FB1B6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1563EA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ADAMS</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4AEE53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32</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49C203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48C780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BE6930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7A2E9C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FF0464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FC5AFD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r>
      <w:tr w14:paraId="171571B2"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0BA378B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95AE8D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ALCORN</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FA22F5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42</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BFF8DF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9</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5F57F9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21.4%</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62C954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76895D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24873E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7</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092495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19</w:t>
            </w:r>
          </w:p>
        </w:tc>
      </w:tr>
      <w:tr w14:paraId="46E40135"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2CB7654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2B4FD5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AMITE</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467639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22</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D65980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D858F5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7D8FE2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A9B208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C3C506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0E6875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r>
      <w:tr w14:paraId="74E2167B"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340F22D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3B8BB7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ATTALA</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0FBCB6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25</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6B5D5D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8DACE7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D2F67D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EAFC7A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88B00A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7A4B5E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w:t>
            </w:r>
          </w:p>
        </w:tc>
      </w:tr>
      <w:tr w14:paraId="26DCCE9E"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2085712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A52EAC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BENTON</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A0535E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18</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4F08F9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4</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BC17D0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22.2%</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8E75CD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EE0E33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479A9A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4</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A6DF1A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10</w:t>
            </w:r>
          </w:p>
        </w:tc>
      </w:tr>
      <w:tr w14:paraId="3B30E00A"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7FEF3E4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835943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BOLIVAR</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A84F60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27</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9DE31E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C2DEEF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936725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8CC8AC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9F4F01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4AAE57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w:t>
            </w:r>
          </w:p>
        </w:tc>
      </w:tr>
      <w:tr w14:paraId="38E6C80C"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5D0FBE1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FFD609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CALHOUN</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670271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18</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798CF8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C5E928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16.7%</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32779F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C7ED26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85B3CF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F3ED7B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w:t>
            </w:r>
          </w:p>
        </w:tc>
      </w:tr>
      <w:tr w14:paraId="267620C8"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0895472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1D7985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CARROLL</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6FCB83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22</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833278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5</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D8096A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22.7%</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9203D0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4D18CB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60FD5E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4</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88D796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6</w:t>
            </w:r>
          </w:p>
        </w:tc>
      </w:tr>
      <w:tr w14:paraId="6B2EA449"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1CD4686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BB5354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CHICKASAW</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1C95E5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22</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53564B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C654E9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583F03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1A311C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7EE925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6717F5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r>
      <w:tr w14:paraId="3D846AFF"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77617E8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23EE99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CHOCTAW</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295024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16</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9853A5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71B8EF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12.5%</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747990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0C592F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6A3817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9A9ADF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r>
      <w:tr w14:paraId="2AE4A840"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1C09994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74AB83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CLAIBORNE</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88A44B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14</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B7AEA6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58088E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F0FF09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18D83F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D0C233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5AF232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w:t>
            </w:r>
          </w:p>
        </w:tc>
      </w:tr>
      <w:tr w14:paraId="4878B3D7"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2117564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754952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CLARKE</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2EB43C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32</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693E2C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26F38E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FE66BC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5C283A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2421C0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D3AEBE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r>
      <w:tr w14:paraId="1FC5818C"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59981E6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BD3A42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CLAY</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14CFEE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14</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1DBA72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2A7743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D21D93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696E32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59536A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85E2BD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r>
      <w:tr w14:paraId="3A81F245"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77079D8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A33B47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COAHOMA</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C9FF4E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22</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F83258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542625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EC357F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71310C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176640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5E9197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r>
      <w:tr w14:paraId="03782AF9"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2638225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2899B2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COPIAH</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411E83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35</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E06063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828E7A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44B1D8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0B8783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FE7D9D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C9C4E6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r>
      <w:tr w14:paraId="19440B9F"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3415415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E795B6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COVINGTON</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0B3AD3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26</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80834E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DE23E5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B7D517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1AB7F5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B4164D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6C6F22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r>
      <w:tr w14:paraId="558A32D2"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627EA39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F57712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DESOTO</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89C20E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134</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8A7524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60C3A2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E1F7AC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8B6F0B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D3ECD4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D55898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r>
      <w:tr w14:paraId="016D7636"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31CC8B6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F0D354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FRANKLIN</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8C1C17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27</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C28599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3028BE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3BE6C7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B5416F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4026E6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C53443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w:t>
            </w:r>
          </w:p>
        </w:tc>
      </w:tr>
      <w:tr w14:paraId="36F9D6A3"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5F5CA2D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FE13A1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GRENADA</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E7FBF4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32</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5D9148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5</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3F558E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15.6%</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65FA7C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EB4307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1B447C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5</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C31A0F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8</w:t>
            </w:r>
          </w:p>
        </w:tc>
      </w:tr>
      <w:tr w14:paraId="4A371C83"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29AC050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74ABBC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HINDS</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911DAD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211</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D0644D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48D112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0.5%</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2D6EAF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A00E69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F9BE98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B5BC23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7</w:t>
            </w:r>
          </w:p>
        </w:tc>
      </w:tr>
      <w:tr w14:paraId="4304D5B5"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3F4DA79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122B86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HOLMES</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C080C0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29</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BC2112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F18F03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10.3%</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AC543B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CC4222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B5F9F2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E69FC6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12</w:t>
            </w:r>
          </w:p>
        </w:tc>
      </w:tr>
      <w:tr w14:paraId="1EEE87B3"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2B8755F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1F912E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HUMPHREYS</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B5740F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8</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D6553F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3545AE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37.5%</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630B7D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608D3F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BB7D0E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5D59CD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r>
      <w:tr w14:paraId="7AB0BFEC"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3FD89C4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3F0C0E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ISSAQUENA</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625986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4</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B54F86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5CA051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25%</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23251B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F75DE2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7D9587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8247BD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w:t>
            </w:r>
          </w:p>
        </w:tc>
      </w:tr>
      <w:tr w14:paraId="407F11AA"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69BFBD7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BD54EE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ITAWAMBA</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140123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34</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20780D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4E6FFD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CF2A4D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3AB9B7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978BEC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83BFDA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r>
      <w:tr w14:paraId="33422813"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65D5755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90412A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JASPER</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C4C6E6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34</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B34482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FC1A94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3872AA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37D500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9739E7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39416F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w:t>
            </w:r>
          </w:p>
        </w:tc>
      </w:tr>
      <w:tr w14:paraId="68D254E1"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0C081DA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E670EE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JEFFERSON</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2B2747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33</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32B42A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DA84AA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C44773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99DE8D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9FB8AE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20C9C3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w:t>
            </w:r>
          </w:p>
        </w:tc>
      </w:tr>
      <w:tr w14:paraId="7421A68C"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680F26A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84B02F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JEFFERSON DAVIS</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0BD112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13</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047B5B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A1348A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0D735B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B3386E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2CBA10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8ECEBD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r>
      <w:tr w14:paraId="7100D84F"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49FF2F3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DC3094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JONES</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E46C5E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58</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C22E6B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1FAC6D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CABDCD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843BB5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976A88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82CFD5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r>
      <w:tr w14:paraId="369A3824"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487754E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500BB5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KEMPER</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81F025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29</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8AAB83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86A480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10.3%</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05964C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07ABC1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F8DB95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B0CD6D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4</w:t>
            </w:r>
          </w:p>
        </w:tc>
      </w:tr>
      <w:tr w14:paraId="12B2B134"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55688EA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736554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LAFAYETTE</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A720A6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99</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4064FE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16</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13386F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16.2%</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0CD80D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6D5243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9DAC62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8F0387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18</w:t>
            </w:r>
          </w:p>
        </w:tc>
      </w:tr>
      <w:tr w14:paraId="6BEC6115"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6C44E36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9D55D4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LAUDERDALE</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96966A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97</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B94156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B059FE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1D537F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BCFE12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0FD95C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B66A59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r>
      <w:tr w14:paraId="5D5CF9C1"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665555C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2C92DA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LAWRENCE</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AE84E0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14</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D05785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5E79F9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1E23DD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F6B671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65E3B6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81A207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r>
      <w:tr w14:paraId="46B4A724"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52E6509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8AF2EE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LEAKE</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3A884D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42</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2FD8CF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415BD8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11540D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765F6B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DB6865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E4CE33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r>
      <w:tr w14:paraId="262D2DFB"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1B7CEFD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309C3D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LEE</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8AA62B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85</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B9B253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9EF4AB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C11BD2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F931C6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9B53F9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956133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w:t>
            </w:r>
          </w:p>
        </w:tc>
      </w:tr>
      <w:tr w14:paraId="082F1EBB"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2E49C4B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F0C3B6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LEFLORE</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34EDA1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27</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311AD1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82A84F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11.1%</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23B5B8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A344B6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33D68B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5E6F41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w:t>
            </w:r>
          </w:p>
        </w:tc>
      </w:tr>
      <w:tr w14:paraId="3FBACE90"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12BA8F8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A20EC3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LINCOLN</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C138A7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50</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4B4F5A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D41583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EE13D0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1EFC8E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6FB341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E09241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r>
      <w:tr w14:paraId="69A6B13D"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7C93515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AA4471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LOWNDES</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B47A76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68</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6EDEBC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07B884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E27510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55D29F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22035E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8C005A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r>
      <w:tr w14:paraId="3B795137"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3AEA578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B2C1B1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MADISON</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617839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113</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F21047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0B5086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0.9%</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C0FE95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976FEC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519DCA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C32FF4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w:t>
            </w:r>
          </w:p>
        </w:tc>
      </w:tr>
      <w:tr w14:paraId="6C6AC53F"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382D8AD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633339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MARION</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54FF70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33</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7C3F3E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37189A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5BB0BF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3C5AD1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18EEA7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2C64C5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6</w:t>
            </w:r>
          </w:p>
        </w:tc>
      </w:tr>
      <w:tr w14:paraId="25581ADF"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571DF6E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396B17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MARSHALL</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72249F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48</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97C639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5</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4068AE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10.4%</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A0B85F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71F9B5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2982CE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4</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30080B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5</w:t>
            </w:r>
          </w:p>
        </w:tc>
      </w:tr>
      <w:tr w14:paraId="60C9AD62"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400B9DA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8ACC65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MONROE</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74114C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51</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6C6D9B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59BA0B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E70844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D8ECFA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AC07D2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58D177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w:t>
            </w:r>
          </w:p>
        </w:tc>
      </w:tr>
      <w:tr w14:paraId="0D0DBA84"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340D663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116144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MONTGOMERY</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713F32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20</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36319F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BE73FD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15%</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189F12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3F5465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398B4B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45A08B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6</w:t>
            </w:r>
          </w:p>
        </w:tc>
      </w:tr>
      <w:tr w14:paraId="540F631D"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62B8FF7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E2E5EA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NESHOBA</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3F35E9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37</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A80291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1B5ECB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B47F92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32D6B7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0806D1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9E6531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r>
      <w:tr w14:paraId="4CE7F2EF"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6D5A38B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93F5F0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NEWTON</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F2DB4E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32</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78223E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6A8969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CA6A6E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05DC9A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90DEE6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6808E8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r>
      <w:tr w14:paraId="0698107C"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795F8F4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20818B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NOXUBEE</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BAA005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16</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3DD240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5BD54D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B6CFD5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F40041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5EAC2F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A47912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r>
      <w:tr w14:paraId="104FAA18"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12BD28E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DD8220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OKTIBBEHA</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79E522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60</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FC202A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0EB7BE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4FD4D9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495AF2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D6D788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BB6D67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w:t>
            </w:r>
          </w:p>
        </w:tc>
      </w:tr>
      <w:tr w14:paraId="00AA2635"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5B3D1A0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21C916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PANOLA</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D02F6D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36</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5C5129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5</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467EFD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13.9%</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2681C8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F1AA38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C007F5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4</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A22B5E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6</w:t>
            </w:r>
          </w:p>
        </w:tc>
      </w:tr>
      <w:tr w14:paraId="60FEF709"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1A88825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1FC26B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PIKE</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165C57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47</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854F79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EAAC84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2.1%</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8D2FC3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123173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A3E39C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03C366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5</w:t>
            </w:r>
          </w:p>
        </w:tc>
      </w:tr>
      <w:tr w14:paraId="1E430117"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3057FF4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AE8BC3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PONTOTOC</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D89E5D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46</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E42809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8</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84B9F0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17.4%</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821CE8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3FBEC5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2A7091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8</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D14B3C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12</w:t>
            </w:r>
          </w:p>
        </w:tc>
      </w:tr>
      <w:tr w14:paraId="50660660"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0B8D909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0F1DF4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PRENTISS</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A0EA2F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25</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E8FD71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4</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F3A9D7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16%</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6B896F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284FB9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2B5AD7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4</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ECCC31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w:t>
            </w:r>
          </w:p>
        </w:tc>
      </w:tr>
      <w:tr w14:paraId="0BF4406B"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750F7EB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E7D3D9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QUITMAN</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5B1E27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9</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448CF4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843F86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29CA68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EADB4E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902DC2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DC50F9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r>
      <w:tr w14:paraId="4D91CBFE"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345808A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0501EC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RANKIN</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CBA39D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177</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F49129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15B1AE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F22CC0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4FB164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F921F2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3C2A71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r>
      <w:tr w14:paraId="020D624A"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6D4B9B8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89B469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SCOTT</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7F0DF8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36</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EBB5C5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4D22E7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2.8%</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E4DD31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AA6F76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26F496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25E988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w:t>
            </w:r>
          </w:p>
        </w:tc>
      </w:tr>
      <w:tr w14:paraId="6BF7C036"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568057B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4B0F6F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SHARKEY</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3FF0DF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10</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AC6907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EA1351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97EA9F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B4B572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45C292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EA35B7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4</w:t>
            </w:r>
          </w:p>
        </w:tc>
      </w:tr>
      <w:tr w14:paraId="3FE833D6"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1A95C05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E01AD9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SIMPSON</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16D52B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32</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A0B472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DB60CC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C15AF5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6F5B15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AA245A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E57F89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r>
      <w:tr w14:paraId="7C87C5C8"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4A196C2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C565AE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SMITH</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7EAF24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25</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B5CEF1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74C739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AFBFB1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FDB9B6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6E4E12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59DA9C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r>
      <w:tr w14:paraId="33806C63"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7FBB7F3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70C610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SUNFLOWER</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0F35A1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20</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2D399D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5</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AC2A30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25%</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7F4308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DF6C31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EA6786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4</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3670D9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5</w:t>
            </w:r>
          </w:p>
        </w:tc>
      </w:tr>
      <w:tr w14:paraId="7C1FEDB5"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60CADD5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19A487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TALLAHATCHIE</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6DAF2B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15</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89E4F7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C5C55B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13.3%</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D51F9A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CE2FB9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ADAC92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6642D0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4</w:t>
            </w:r>
          </w:p>
        </w:tc>
      </w:tr>
      <w:tr w14:paraId="377F8DE7"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6FEF315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643ADF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TATE</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D74D55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52</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629157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1294C2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85C1B0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085129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C25FB4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8267C6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w:t>
            </w:r>
          </w:p>
        </w:tc>
      </w:tr>
      <w:tr w14:paraId="04BE7903"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3373B4E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8EEED0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TIPPAH</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1084F2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28</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6D27A8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7</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3B3F06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25%</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9197BE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1B3FFE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16CFB5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6</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CF3EC5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11</w:t>
            </w:r>
          </w:p>
        </w:tc>
      </w:tr>
      <w:tr w14:paraId="741CA19D"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1A350C6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02AB57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TISHOMINGO</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180B0D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25</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10BC47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5</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B7D44E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FC993D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3392F8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3E0AC5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D3FD00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6</w:t>
            </w:r>
          </w:p>
        </w:tc>
      </w:tr>
      <w:tr w14:paraId="1B015B86"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0970F4A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D6684C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TUNICA</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101C06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24</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B3E388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D0AA30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C1D084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0D26EB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3EF53A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F69056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4</w:t>
            </w:r>
          </w:p>
        </w:tc>
      </w:tr>
      <w:tr w14:paraId="1BFC55E1"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1E20D70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CE52B7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UNION</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EC12F8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35</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4480F0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8</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B763F7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22.9%</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26E691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0C35B0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188A93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7</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2D04BE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8</w:t>
            </w:r>
          </w:p>
        </w:tc>
      </w:tr>
      <w:tr w14:paraId="6BA19934"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3A77495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D46709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WARREN</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2594736"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60</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60DC8F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9E3B09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3.3%</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EF9F97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6E4A3B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C6ABBD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5B4FED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4</w:t>
            </w:r>
          </w:p>
        </w:tc>
      </w:tr>
      <w:tr w14:paraId="560BCD3E"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317F5FF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E908AB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WASHINGTON</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A26C3C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32</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C32A58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E060BC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3.1%</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8FDDCC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E0BAD2F"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0FFDDB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2E854D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4</w:t>
            </w:r>
          </w:p>
        </w:tc>
      </w:tr>
      <w:tr w14:paraId="5F98A578"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1DCDA2C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4E9C12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WAYNE</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6A38C05"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33</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0B3F851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EE1A51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1862B4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33651A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5E742D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3FD184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r>
      <w:tr w14:paraId="42003747"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7E10D25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6626D6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WEBSTER</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90D11B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19</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56D83E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56925E1"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DDF0C1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0DFC90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42F5F44"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866921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w:t>
            </w:r>
          </w:p>
        </w:tc>
      </w:tr>
      <w:tr w14:paraId="376A69AA"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1D55895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582B3A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WINSTON</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2341BB0"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30</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41703F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200943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3.3%</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B43E31D"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66CD28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7D4B28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5D27F4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w:t>
            </w:r>
          </w:p>
        </w:tc>
      </w:tr>
      <w:tr w14:paraId="70924C92"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08647D8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12310EB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YALOBUSHA</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F0E7EC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22</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A22CBF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3F7D91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9.1%</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650F637"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B027D2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9887E4A"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2</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4461A20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10</w:t>
            </w:r>
          </w:p>
        </w:tc>
      </w:tr>
      <w:tr w14:paraId="501E500F"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313735" w:rsidP="00F156CA" w14:paraId="37906F4E"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MS</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B0ADD5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YAZOO</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2AD998C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44</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8C641FC"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4</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68DE55E2"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9.1%</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3491AA53"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3400938"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5AAE85BB"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4</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313735" w:rsidP="00F156CA" w14:paraId="744D2F59" w14:textId="77777777">
            <w:pPr>
              <w:spacing w:after="0" w:line="240" w:lineRule="auto"/>
              <w:jc w:val="center"/>
              <w:rPr>
                <w:rFonts w:ascii="Calibri" w:eastAsia="Times New Roman" w:hAnsi="Calibri" w:cs="Calibri"/>
                <w:color w:val="000000"/>
                <w:kern w:val="0"/>
                <w:sz w:val="22"/>
                <w:szCs w:val="22"/>
                <w14:ligatures w14:val="none"/>
              </w:rPr>
            </w:pPr>
            <w:r w:rsidRPr="00313735">
              <w:rPr>
                <w:rFonts w:ascii="Calibri" w:eastAsia="Times New Roman" w:hAnsi="Calibri" w:cs="Calibri"/>
                <w:color w:val="000000"/>
                <w:kern w:val="0"/>
                <w:sz w:val="22"/>
                <w:szCs w:val="22"/>
                <w14:ligatures w14:val="none"/>
              </w:rPr>
              <w:t>9</w:t>
            </w:r>
          </w:p>
        </w:tc>
      </w:tr>
      <w:tr w14:paraId="434B356A"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0C1984" w:rsidRPr="00B33959" w:rsidP="00F156CA" w14:paraId="35F22A7D" w14:textId="77777777">
            <w:pPr>
              <w:spacing w:after="0" w:line="240" w:lineRule="auto"/>
              <w:jc w:val="center"/>
              <w:rPr>
                <w:rFonts w:ascii="Calibri" w:eastAsia="Times New Roman" w:hAnsi="Calibri" w:cs="Calibri"/>
                <w:b/>
                <w:bCs/>
                <w:color w:val="000000"/>
                <w:kern w:val="0"/>
                <w:sz w:val="22"/>
                <w:szCs w:val="22"/>
                <w14:ligatures w14:val="none"/>
              </w:rPr>
            </w:pPr>
            <w:r w:rsidRPr="00B33959">
              <w:rPr>
                <w:rFonts w:ascii="Calibri" w:eastAsia="Times New Roman" w:hAnsi="Calibri" w:cs="Calibri"/>
                <w:b/>
                <w:bCs/>
                <w:color w:val="000000"/>
                <w:kern w:val="0"/>
                <w:sz w:val="22"/>
                <w:szCs w:val="22"/>
                <w14:ligatures w14:val="none"/>
              </w:rPr>
              <w:t>Total</w:t>
            </w:r>
          </w:p>
        </w:tc>
        <w:tc>
          <w:tcPr>
            <w:tcW w:w="957" w:type="pct"/>
            <w:tcBorders>
              <w:top w:val="nil"/>
              <w:left w:val="nil"/>
              <w:bottom w:val="single" w:sz="4" w:space="0" w:color="000000"/>
              <w:right w:val="single" w:sz="4" w:space="0" w:color="000000"/>
            </w:tcBorders>
            <w:shd w:val="clear" w:color="000000" w:fill="FFFFFF"/>
            <w:noWrap/>
            <w:vAlign w:val="bottom"/>
            <w:hideMark/>
          </w:tcPr>
          <w:p w:rsidR="000C1984" w:rsidRPr="00B33959" w:rsidP="00F156CA" w14:paraId="2654CB7D" w14:textId="77777777">
            <w:pPr>
              <w:spacing w:after="0" w:line="240" w:lineRule="auto"/>
              <w:jc w:val="center"/>
              <w:rPr>
                <w:rFonts w:ascii="Calibri" w:eastAsia="Times New Roman" w:hAnsi="Calibri" w:cs="Calibri"/>
                <w:b/>
                <w:bCs/>
                <w:color w:val="000000"/>
                <w:kern w:val="0"/>
                <w:sz w:val="22"/>
                <w:szCs w:val="22"/>
                <w14:ligatures w14:val="none"/>
              </w:rPr>
            </w:pPr>
            <w:r w:rsidRPr="00B33959">
              <w:rPr>
                <w:rFonts w:ascii="Calibri" w:eastAsia="Times New Roman" w:hAnsi="Calibri" w:cs="Calibri"/>
                <w:b/>
                <w:bCs/>
                <w:color w:val="000000"/>
                <w:kern w:val="0"/>
                <w:sz w:val="22"/>
                <w:szCs w:val="22"/>
                <w14:ligatures w14:val="none"/>
              </w:rPr>
              <w:t xml:space="preserve"> </w:t>
            </w:r>
          </w:p>
        </w:tc>
        <w:tc>
          <w:tcPr>
            <w:tcW w:w="502" w:type="pct"/>
            <w:tcBorders>
              <w:top w:val="nil"/>
              <w:left w:val="nil"/>
              <w:bottom w:val="single" w:sz="4" w:space="0" w:color="000000"/>
              <w:right w:val="single" w:sz="4" w:space="0" w:color="000000"/>
            </w:tcBorders>
            <w:shd w:val="clear" w:color="000000" w:fill="FFFFFF"/>
            <w:noWrap/>
            <w:vAlign w:val="bottom"/>
            <w:hideMark/>
          </w:tcPr>
          <w:p w:rsidR="000C1984" w:rsidRPr="00B33959" w:rsidP="00F156CA" w14:paraId="1E0F383A" w14:textId="77777777">
            <w:pPr>
              <w:spacing w:after="0" w:line="240" w:lineRule="auto"/>
              <w:jc w:val="center"/>
              <w:rPr>
                <w:rFonts w:ascii="Calibri" w:eastAsia="Times New Roman" w:hAnsi="Calibri" w:cs="Calibri"/>
                <w:b/>
                <w:bCs/>
                <w:color w:val="000000"/>
                <w:kern w:val="0"/>
                <w:sz w:val="22"/>
                <w:szCs w:val="22"/>
                <w14:ligatures w14:val="none"/>
              </w:rPr>
            </w:pPr>
            <w:r w:rsidRPr="00B33959">
              <w:rPr>
                <w:rFonts w:ascii="Calibri" w:hAnsi="Calibri" w:cs="Calibri"/>
                <w:b/>
                <w:bCs/>
                <w:color w:val="000000"/>
                <w:sz w:val="22"/>
                <w:szCs w:val="22"/>
              </w:rPr>
              <w:t>2807</w:t>
            </w:r>
          </w:p>
        </w:tc>
        <w:tc>
          <w:tcPr>
            <w:tcW w:w="387" w:type="pct"/>
            <w:tcBorders>
              <w:top w:val="nil"/>
              <w:left w:val="nil"/>
              <w:bottom w:val="single" w:sz="4" w:space="0" w:color="000000"/>
              <w:right w:val="single" w:sz="4" w:space="0" w:color="000000"/>
            </w:tcBorders>
            <w:shd w:val="clear" w:color="000000" w:fill="FFFFFF"/>
            <w:noWrap/>
            <w:vAlign w:val="bottom"/>
            <w:hideMark/>
          </w:tcPr>
          <w:p w:rsidR="000C1984" w:rsidRPr="00B33959" w:rsidP="00F156CA" w14:paraId="48ECDD4A" w14:textId="77777777">
            <w:pPr>
              <w:spacing w:after="0" w:line="240" w:lineRule="auto"/>
              <w:jc w:val="center"/>
              <w:rPr>
                <w:rFonts w:ascii="Calibri" w:eastAsia="Times New Roman" w:hAnsi="Calibri" w:cs="Calibri"/>
                <w:b/>
                <w:bCs/>
                <w:color w:val="000000"/>
                <w:kern w:val="0"/>
                <w:sz w:val="22"/>
                <w:szCs w:val="22"/>
                <w14:ligatures w14:val="none"/>
              </w:rPr>
            </w:pPr>
            <w:r w:rsidRPr="00B33959">
              <w:rPr>
                <w:rFonts w:ascii="Calibri" w:hAnsi="Calibri" w:cs="Calibri"/>
                <w:b/>
                <w:bCs/>
                <w:color w:val="000000"/>
                <w:sz w:val="22"/>
                <w:szCs w:val="22"/>
              </w:rPr>
              <w:t>125</w:t>
            </w:r>
          </w:p>
        </w:tc>
        <w:tc>
          <w:tcPr>
            <w:tcW w:w="548" w:type="pct"/>
            <w:tcBorders>
              <w:top w:val="nil"/>
              <w:left w:val="nil"/>
              <w:bottom w:val="single" w:sz="4" w:space="0" w:color="000000"/>
              <w:right w:val="single" w:sz="4" w:space="0" w:color="000000"/>
            </w:tcBorders>
            <w:shd w:val="clear" w:color="000000" w:fill="FFFFFF"/>
            <w:noWrap/>
            <w:vAlign w:val="bottom"/>
            <w:hideMark/>
          </w:tcPr>
          <w:p w:rsidR="000C1984" w:rsidRPr="00B33959" w:rsidP="00F156CA" w14:paraId="41F24004" w14:textId="77777777">
            <w:pPr>
              <w:spacing w:after="0" w:line="240" w:lineRule="auto"/>
              <w:jc w:val="center"/>
              <w:rPr>
                <w:rFonts w:ascii="Calibri" w:eastAsia="Times New Roman" w:hAnsi="Calibri" w:cs="Calibri"/>
                <w:b/>
                <w:bCs/>
                <w:color w:val="000000"/>
                <w:kern w:val="0"/>
                <w:sz w:val="22"/>
                <w:szCs w:val="22"/>
                <w14:ligatures w14:val="none"/>
              </w:rPr>
            </w:pPr>
            <w:r w:rsidRPr="00B33959">
              <w:rPr>
                <w:rFonts w:ascii="Calibri" w:hAnsi="Calibri" w:cs="Calibri"/>
                <w:b/>
                <w:bCs/>
                <w:color w:val="000000"/>
                <w:sz w:val="22"/>
                <w:szCs w:val="22"/>
              </w:rPr>
              <w:t>4.5%</w:t>
            </w:r>
          </w:p>
        </w:tc>
        <w:tc>
          <w:tcPr>
            <w:tcW w:w="575" w:type="pct"/>
            <w:tcBorders>
              <w:top w:val="nil"/>
              <w:left w:val="nil"/>
              <w:bottom w:val="single" w:sz="4" w:space="0" w:color="000000"/>
              <w:right w:val="single" w:sz="4" w:space="0" w:color="000000"/>
            </w:tcBorders>
            <w:shd w:val="clear" w:color="000000" w:fill="FFFFFF"/>
            <w:noWrap/>
            <w:vAlign w:val="bottom"/>
            <w:hideMark/>
          </w:tcPr>
          <w:p w:rsidR="000C1984" w:rsidRPr="00B33959" w:rsidP="00F156CA" w14:paraId="058EB505" w14:textId="77777777">
            <w:pPr>
              <w:spacing w:after="0" w:line="240" w:lineRule="auto"/>
              <w:jc w:val="center"/>
              <w:rPr>
                <w:rFonts w:ascii="Calibri" w:eastAsia="Times New Roman" w:hAnsi="Calibri" w:cs="Calibri"/>
                <w:b/>
                <w:bCs/>
                <w:color w:val="000000"/>
                <w:kern w:val="0"/>
                <w:sz w:val="22"/>
                <w:szCs w:val="22"/>
                <w14:ligatures w14:val="none"/>
              </w:rPr>
            </w:pPr>
            <w:r w:rsidRPr="00B33959">
              <w:rPr>
                <w:rFonts w:ascii="Calibri" w:hAnsi="Calibri" w:cs="Calibri"/>
                <w:b/>
                <w:bCs/>
                <w:color w:val="000000"/>
                <w:sz w:val="22"/>
                <w:szCs w:val="22"/>
              </w:rPr>
              <w:t>1</w:t>
            </w:r>
          </w:p>
        </w:tc>
        <w:tc>
          <w:tcPr>
            <w:tcW w:w="661" w:type="pct"/>
            <w:tcBorders>
              <w:top w:val="nil"/>
              <w:left w:val="nil"/>
              <w:bottom w:val="single" w:sz="4" w:space="0" w:color="000000"/>
              <w:right w:val="single" w:sz="4" w:space="0" w:color="000000"/>
            </w:tcBorders>
            <w:shd w:val="clear" w:color="000000" w:fill="FFFFFF"/>
            <w:noWrap/>
            <w:vAlign w:val="bottom"/>
            <w:hideMark/>
          </w:tcPr>
          <w:p w:rsidR="000C1984" w:rsidRPr="00B33959" w:rsidP="00F156CA" w14:paraId="4EC332F1" w14:textId="77777777">
            <w:pPr>
              <w:spacing w:after="0" w:line="240" w:lineRule="auto"/>
              <w:jc w:val="center"/>
              <w:rPr>
                <w:rFonts w:ascii="Calibri" w:eastAsia="Times New Roman" w:hAnsi="Calibri" w:cs="Calibri"/>
                <w:b/>
                <w:bCs/>
                <w:color w:val="000000"/>
                <w:kern w:val="0"/>
                <w:sz w:val="22"/>
                <w:szCs w:val="22"/>
                <w14:ligatures w14:val="none"/>
              </w:rPr>
            </w:pPr>
            <w:r w:rsidRPr="00B33959">
              <w:rPr>
                <w:rFonts w:ascii="Calibri" w:hAnsi="Calibri" w:cs="Calibri"/>
                <w:b/>
                <w:bCs/>
                <w:color w:val="000000"/>
                <w:sz w:val="22"/>
                <w:szCs w:val="22"/>
              </w:rPr>
              <w:t>16</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B33959" w:rsidP="00F156CA" w14:paraId="3186353F" w14:textId="77777777">
            <w:pPr>
              <w:spacing w:after="0" w:line="240" w:lineRule="auto"/>
              <w:jc w:val="center"/>
              <w:rPr>
                <w:rFonts w:ascii="Calibri" w:eastAsia="Times New Roman" w:hAnsi="Calibri" w:cs="Calibri"/>
                <w:b/>
                <w:bCs/>
                <w:color w:val="000000"/>
                <w:kern w:val="0"/>
                <w:sz w:val="22"/>
                <w:szCs w:val="22"/>
                <w14:ligatures w14:val="none"/>
              </w:rPr>
            </w:pPr>
            <w:r w:rsidRPr="00B33959">
              <w:rPr>
                <w:rFonts w:ascii="Calibri" w:hAnsi="Calibri" w:cs="Calibri"/>
                <w:b/>
                <w:bCs/>
                <w:color w:val="000000"/>
                <w:sz w:val="22"/>
                <w:szCs w:val="22"/>
              </w:rPr>
              <w:t>96</w:t>
            </w:r>
          </w:p>
        </w:tc>
        <w:tc>
          <w:tcPr>
            <w:tcW w:w="480" w:type="pct"/>
            <w:tcBorders>
              <w:top w:val="nil"/>
              <w:left w:val="nil"/>
              <w:bottom w:val="single" w:sz="4" w:space="0" w:color="000000"/>
              <w:right w:val="single" w:sz="4" w:space="0" w:color="000000"/>
            </w:tcBorders>
            <w:shd w:val="clear" w:color="000000" w:fill="FFFFFF"/>
            <w:noWrap/>
            <w:vAlign w:val="bottom"/>
            <w:hideMark/>
          </w:tcPr>
          <w:p w:rsidR="000C1984" w:rsidRPr="00B33959" w:rsidP="00F156CA" w14:paraId="04B588BC" w14:textId="77777777">
            <w:pPr>
              <w:spacing w:after="0" w:line="240" w:lineRule="auto"/>
              <w:jc w:val="center"/>
              <w:rPr>
                <w:rFonts w:ascii="Calibri" w:eastAsia="Times New Roman" w:hAnsi="Calibri" w:cs="Calibri"/>
                <w:b/>
                <w:bCs/>
                <w:color w:val="000000"/>
                <w:kern w:val="0"/>
                <w:sz w:val="22"/>
                <w:szCs w:val="22"/>
                <w14:ligatures w14:val="none"/>
              </w:rPr>
            </w:pPr>
            <w:r w:rsidRPr="00B33959">
              <w:rPr>
                <w:rFonts w:ascii="Calibri" w:hAnsi="Calibri" w:cs="Calibri"/>
                <w:b/>
                <w:bCs/>
                <w:color w:val="000000"/>
                <w:sz w:val="22"/>
                <w:szCs w:val="22"/>
              </w:rPr>
              <w:t>229</w:t>
            </w:r>
          </w:p>
        </w:tc>
      </w:tr>
    </w:tbl>
    <w:p w:rsidR="008F3F57" w:rsidP="00182F2A" w14:paraId="74375C40" w14:textId="77777777">
      <w:pPr>
        <w:spacing w:after="0" w:line="240" w:lineRule="auto"/>
        <w:rPr>
          <w:rFonts w:ascii="Times New Roman" w:hAnsi="Times New Roman" w:cs="Times New Roman"/>
        </w:rPr>
      </w:pPr>
    </w:p>
    <w:p w:rsidR="00C442AF" w:rsidP="00C442AF" w14:paraId="5EACD6C8" w14:textId="746D5E63">
      <w:pPr>
        <w:spacing w:after="0" w:line="240" w:lineRule="auto"/>
        <w:rPr>
          <w:rFonts w:ascii="Times New Roman" w:hAnsi="Times New Roman" w:cs="Times New Roman"/>
        </w:rPr>
      </w:pPr>
      <w:r w:rsidRPr="007A6E3C">
        <w:rPr>
          <w:rFonts w:ascii="Times New Roman" w:hAnsi="Times New Roman" w:cs="Times New Roman"/>
        </w:rPr>
        <w:t xml:space="preserve">There </w:t>
      </w:r>
      <w:r>
        <w:rPr>
          <w:rFonts w:ascii="Times New Roman" w:hAnsi="Times New Roman" w:cs="Times New Roman"/>
        </w:rPr>
        <w:t>is</w:t>
      </w:r>
      <w:r w:rsidR="00CF4074">
        <w:rPr>
          <w:rFonts w:ascii="Times New Roman" w:hAnsi="Times New Roman" w:cs="Times New Roman"/>
        </w:rPr>
        <w:t xml:space="preserve"> </w:t>
      </w:r>
      <w:r w:rsidR="000C1984">
        <w:rPr>
          <w:rFonts w:ascii="Times New Roman" w:hAnsi="Times New Roman" w:cs="Times New Roman"/>
        </w:rPr>
        <w:t>4.5</w:t>
      </w:r>
      <w:r>
        <w:rPr>
          <w:rFonts w:ascii="Times New Roman" w:hAnsi="Times New Roman" w:cs="Times New Roman"/>
        </w:rPr>
        <w:t>% of</w:t>
      </w:r>
      <w:r w:rsidRPr="007A6E3C">
        <w:rPr>
          <w:rFonts w:ascii="Times New Roman" w:hAnsi="Times New Roman" w:cs="Times New Roman"/>
        </w:rPr>
        <w:t xml:space="preserve"> cell sites reported as being out of service in the areas of </w:t>
      </w:r>
      <w:r>
        <w:rPr>
          <w:rFonts w:ascii="Times New Roman" w:hAnsi="Times New Roman" w:cs="Times New Roman"/>
        </w:rPr>
        <w:t>Mississippi</w:t>
      </w:r>
      <w:r w:rsidRPr="007A6E3C">
        <w:rPr>
          <w:rFonts w:ascii="Times New Roman" w:hAnsi="Times New Roman" w:cs="Times New Roman"/>
        </w:rPr>
        <w:t xml:space="preserve"> impacted by the </w:t>
      </w:r>
      <w:r>
        <w:rPr>
          <w:rFonts w:ascii="Times New Roman" w:hAnsi="Times New Roman" w:cs="Times New Roman"/>
        </w:rPr>
        <w:t>severe winter weather</w:t>
      </w:r>
      <w:r w:rsidRPr="007A6E3C">
        <w:rPr>
          <w:rFonts w:ascii="Times New Roman" w:hAnsi="Times New Roman" w:cs="Times New Roman"/>
        </w:rPr>
        <w:t xml:space="preserve">. </w:t>
      </w:r>
    </w:p>
    <w:p w:rsidR="00182F2A" w:rsidP="00182F2A" w14:paraId="405B8102" w14:textId="77777777">
      <w:pPr>
        <w:spacing w:after="0" w:line="240" w:lineRule="auto"/>
        <w:rPr>
          <w:rFonts w:ascii="Times New Roman" w:hAnsi="Times New Roman" w:cs="Times New Roman"/>
          <w:b/>
        </w:rPr>
      </w:pPr>
    </w:p>
    <w:p w:rsidR="00182F2A" w:rsidP="003156B7" w14:paraId="1544308A" w14:textId="40E422E1">
      <w:pPr>
        <w:rPr>
          <w:rFonts w:ascii="Times New Roman" w:hAnsi="Times New Roman" w:cs="Times New Roman"/>
          <w:b/>
        </w:rPr>
      </w:pPr>
      <w:r>
        <w:rPr>
          <w:rFonts w:ascii="Times New Roman" w:hAnsi="Times New Roman" w:cs="Times New Roman"/>
          <w:b/>
        </w:rPr>
        <w:t>Tennessee:</w:t>
      </w:r>
    </w:p>
    <w:p w:rsidR="00182F2A" w:rsidP="00182F2A" w14:paraId="7406D906" w14:textId="77777777">
      <w:pPr>
        <w:spacing w:after="0" w:line="240" w:lineRule="auto"/>
        <w:rPr>
          <w:rFonts w:ascii="Times New Roman" w:hAnsi="Times New Roman" w:cs="Times New Roman"/>
          <w:b/>
        </w:rPr>
      </w:pPr>
    </w:p>
    <w:tbl>
      <w:tblPr>
        <w:tblW w:w="5000" w:type="pct"/>
        <w:jc w:val="center"/>
        <w:tblLook w:val="04A0"/>
      </w:tblPr>
      <w:tblGrid>
        <w:gridCol w:w="769"/>
        <w:gridCol w:w="1790"/>
        <w:gridCol w:w="939"/>
        <w:gridCol w:w="724"/>
        <w:gridCol w:w="1025"/>
        <w:gridCol w:w="1075"/>
        <w:gridCol w:w="1236"/>
        <w:gridCol w:w="898"/>
        <w:gridCol w:w="894"/>
      </w:tblGrid>
      <w:tr w14:paraId="44945A6E" w14:textId="77777777" w:rsidTr="00E9707A">
        <w:tblPrEx>
          <w:tblW w:w="5000" w:type="pct"/>
          <w:jc w:val="center"/>
          <w:tblLook w:val="04A0"/>
        </w:tblPrEx>
        <w:trPr>
          <w:trHeight w:val="900"/>
          <w:tblHeader/>
          <w:jc w:val="center"/>
        </w:trPr>
        <w:tc>
          <w:tcPr>
            <w:tcW w:w="412" w:type="pct"/>
            <w:tcBorders>
              <w:top w:val="single" w:sz="4" w:space="0" w:color="000000"/>
              <w:left w:val="single" w:sz="4" w:space="0" w:color="000000"/>
              <w:bottom w:val="single" w:sz="4" w:space="0" w:color="000000"/>
              <w:right w:val="single" w:sz="4" w:space="0" w:color="000000"/>
            </w:tcBorders>
            <w:shd w:val="clear" w:color="000000" w:fill="2E77D6"/>
            <w:vAlign w:val="center"/>
            <w:hideMark/>
          </w:tcPr>
          <w:p w:rsidR="00EE3920" w:rsidRPr="007F2A65" w:rsidP="00F156CA" w14:paraId="2C4CF35A" w14:textId="77777777">
            <w:pPr>
              <w:spacing w:after="0" w:line="240" w:lineRule="auto"/>
              <w:jc w:val="center"/>
              <w:rPr>
                <w:rFonts w:ascii="Calibri" w:eastAsia="Times New Roman" w:hAnsi="Calibri" w:cs="Calibri"/>
                <w:b/>
                <w:bCs/>
                <w:color w:val="FFFFFF"/>
                <w:kern w:val="0"/>
                <w:sz w:val="22"/>
                <w:szCs w:val="22"/>
                <w14:ligatures w14:val="none"/>
              </w:rPr>
            </w:pPr>
            <w:r w:rsidRPr="007F2A65">
              <w:rPr>
                <w:rFonts w:ascii="Calibri" w:eastAsia="Times New Roman" w:hAnsi="Calibri" w:cs="Calibri"/>
                <w:b/>
                <w:bCs/>
                <w:color w:val="FFFFFF"/>
                <w:kern w:val="0"/>
                <w:sz w:val="22"/>
                <w:szCs w:val="22"/>
                <w14:ligatures w14:val="none"/>
              </w:rPr>
              <w:t>State</w:t>
            </w:r>
          </w:p>
        </w:tc>
        <w:tc>
          <w:tcPr>
            <w:tcW w:w="957" w:type="pct"/>
            <w:tcBorders>
              <w:top w:val="single" w:sz="4" w:space="0" w:color="000000"/>
              <w:left w:val="nil"/>
              <w:bottom w:val="single" w:sz="4" w:space="0" w:color="000000"/>
              <w:right w:val="single" w:sz="4" w:space="0" w:color="000000"/>
            </w:tcBorders>
            <w:shd w:val="clear" w:color="000000" w:fill="2E77D6"/>
            <w:vAlign w:val="center"/>
            <w:hideMark/>
          </w:tcPr>
          <w:p w:rsidR="00EE3920" w:rsidRPr="007F2A65" w:rsidP="00F156CA" w14:paraId="1F208051" w14:textId="77777777">
            <w:pPr>
              <w:spacing w:after="0" w:line="240" w:lineRule="auto"/>
              <w:jc w:val="center"/>
              <w:rPr>
                <w:rFonts w:ascii="Calibri" w:eastAsia="Times New Roman" w:hAnsi="Calibri" w:cs="Calibri"/>
                <w:b/>
                <w:bCs/>
                <w:color w:val="FFFFFF"/>
                <w:kern w:val="0"/>
                <w:sz w:val="22"/>
                <w:szCs w:val="22"/>
                <w14:ligatures w14:val="none"/>
              </w:rPr>
            </w:pPr>
            <w:r w:rsidRPr="007F2A65">
              <w:rPr>
                <w:rFonts w:ascii="Calibri" w:eastAsia="Times New Roman" w:hAnsi="Calibri" w:cs="Calibri"/>
                <w:b/>
                <w:bCs/>
                <w:color w:val="FFFFFF"/>
                <w:kern w:val="0"/>
                <w:sz w:val="22"/>
                <w:szCs w:val="22"/>
                <w14:ligatures w14:val="none"/>
              </w:rPr>
              <w:t>Affected Counties</w:t>
            </w:r>
          </w:p>
        </w:tc>
        <w:tc>
          <w:tcPr>
            <w:tcW w:w="502" w:type="pct"/>
            <w:tcBorders>
              <w:top w:val="single" w:sz="4" w:space="0" w:color="000000"/>
              <w:left w:val="nil"/>
              <w:bottom w:val="single" w:sz="4" w:space="0" w:color="000000"/>
              <w:right w:val="single" w:sz="4" w:space="0" w:color="000000"/>
            </w:tcBorders>
            <w:shd w:val="clear" w:color="000000" w:fill="2E77D6"/>
            <w:vAlign w:val="center"/>
            <w:hideMark/>
          </w:tcPr>
          <w:p w:rsidR="00EE3920" w:rsidRPr="007F2A65" w:rsidP="00F156CA" w14:paraId="3CE754E1" w14:textId="77777777">
            <w:pPr>
              <w:spacing w:after="0" w:line="240" w:lineRule="auto"/>
              <w:jc w:val="center"/>
              <w:rPr>
                <w:rFonts w:ascii="Calibri" w:eastAsia="Times New Roman" w:hAnsi="Calibri" w:cs="Calibri"/>
                <w:b/>
                <w:bCs/>
                <w:color w:val="FFFFFF"/>
                <w:kern w:val="0"/>
                <w:sz w:val="22"/>
                <w:szCs w:val="22"/>
                <w14:ligatures w14:val="none"/>
              </w:rPr>
            </w:pPr>
            <w:r w:rsidRPr="007F2A65">
              <w:rPr>
                <w:rFonts w:ascii="Calibri" w:eastAsia="Times New Roman" w:hAnsi="Calibri" w:cs="Calibri"/>
                <w:b/>
                <w:bCs/>
                <w:color w:val="FFFFFF"/>
                <w:kern w:val="0"/>
                <w:sz w:val="22"/>
                <w:szCs w:val="22"/>
                <w14:ligatures w14:val="none"/>
              </w:rPr>
              <w:t>Cell Sites Served</w:t>
            </w:r>
          </w:p>
        </w:tc>
        <w:tc>
          <w:tcPr>
            <w:tcW w:w="387" w:type="pct"/>
            <w:tcBorders>
              <w:top w:val="single" w:sz="4" w:space="0" w:color="000000"/>
              <w:left w:val="nil"/>
              <w:bottom w:val="single" w:sz="4" w:space="0" w:color="000000"/>
              <w:right w:val="single" w:sz="4" w:space="0" w:color="000000"/>
            </w:tcBorders>
            <w:shd w:val="clear" w:color="000000" w:fill="2E77D6"/>
            <w:vAlign w:val="center"/>
            <w:hideMark/>
          </w:tcPr>
          <w:p w:rsidR="00EE3920" w:rsidRPr="007F2A65" w:rsidP="00F156CA" w14:paraId="11B01116" w14:textId="77777777">
            <w:pPr>
              <w:spacing w:after="0" w:line="240" w:lineRule="auto"/>
              <w:jc w:val="center"/>
              <w:rPr>
                <w:rFonts w:ascii="Calibri" w:eastAsia="Times New Roman" w:hAnsi="Calibri" w:cs="Calibri"/>
                <w:b/>
                <w:bCs/>
                <w:color w:val="FFFFFF"/>
                <w:kern w:val="0"/>
                <w:sz w:val="22"/>
                <w:szCs w:val="22"/>
                <w14:ligatures w14:val="none"/>
              </w:rPr>
            </w:pPr>
            <w:r w:rsidRPr="007F2A65">
              <w:rPr>
                <w:rFonts w:ascii="Calibri" w:eastAsia="Times New Roman" w:hAnsi="Calibri" w:cs="Calibri"/>
                <w:b/>
                <w:bCs/>
                <w:color w:val="FFFFFF"/>
                <w:kern w:val="0"/>
                <w:sz w:val="22"/>
                <w:szCs w:val="22"/>
                <w14:ligatures w14:val="none"/>
              </w:rPr>
              <w:t>Cell Sites Out</w:t>
            </w:r>
          </w:p>
        </w:tc>
        <w:tc>
          <w:tcPr>
            <w:tcW w:w="548" w:type="pct"/>
            <w:tcBorders>
              <w:top w:val="single" w:sz="4" w:space="0" w:color="000000"/>
              <w:left w:val="nil"/>
              <w:bottom w:val="single" w:sz="4" w:space="0" w:color="000000"/>
              <w:right w:val="single" w:sz="4" w:space="0" w:color="000000"/>
            </w:tcBorders>
            <w:shd w:val="clear" w:color="000000" w:fill="2E77D6"/>
            <w:vAlign w:val="center"/>
            <w:hideMark/>
          </w:tcPr>
          <w:p w:rsidR="00EE3920" w:rsidRPr="007F2A65" w:rsidP="00F156CA" w14:paraId="2A8C2833" w14:textId="77777777">
            <w:pPr>
              <w:spacing w:after="0" w:line="240" w:lineRule="auto"/>
              <w:jc w:val="center"/>
              <w:rPr>
                <w:rFonts w:ascii="Calibri" w:eastAsia="Times New Roman" w:hAnsi="Calibri" w:cs="Calibri"/>
                <w:b/>
                <w:bCs/>
                <w:color w:val="FFFFFF"/>
                <w:kern w:val="0"/>
                <w:sz w:val="22"/>
                <w:szCs w:val="22"/>
                <w14:ligatures w14:val="none"/>
              </w:rPr>
            </w:pPr>
            <w:r w:rsidRPr="007F2A65">
              <w:rPr>
                <w:rFonts w:ascii="Calibri" w:eastAsia="Times New Roman" w:hAnsi="Calibri" w:cs="Calibri"/>
                <w:b/>
                <w:bCs/>
                <w:color w:val="FFFFFF"/>
                <w:kern w:val="0"/>
                <w:sz w:val="22"/>
                <w:szCs w:val="22"/>
                <w14:ligatures w14:val="none"/>
              </w:rPr>
              <w:t>Percent Out</w:t>
            </w:r>
          </w:p>
        </w:tc>
        <w:tc>
          <w:tcPr>
            <w:tcW w:w="575" w:type="pct"/>
            <w:tcBorders>
              <w:top w:val="single" w:sz="4" w:space="0" w:color="000000"/>
              <w:left w:val="nil"/>
              <w:bottom w:val="single" w:sz="4" w:space="0" w:color="000000"/>
              <w:right w:val="single" w:sz="4" w:space="0" w:color="000000"/>
            </w:tcBorders>
            <w:shd w:val="clear" w:color="000000" w:fill="2E77D6"/>
            <w:vAlign w:val="center"/>
            <w:hideMark/>
          </w:tcPr>
          <w:p w:rsidR="00EE3920" w:rsidRPr="007F2A65" w:rsidP="00F156CA" w14:paraId="5DEEF0A3" w14:textId="77777777">
            <w:pPr>
              <w:spacing w:after="0" w:line="240" w:lineRule="auto"/>
              <w:jc w:val="center"/>
              <w:rPr>
                <w:rFonts w:ascii="Calibri" w:eastAsia="Times New Roman" w:hAnsi="Calibri" w:cs="Calibri"/>
                <w:b/>
                <w:bCs/>
                <w:color w:val="FFFFFF"/>
                <w:kern w:val="0"/>
                <w:sz w:val="22"/>
                <w:szCs w:val="22"/>
                <w14:ligatures w14:val="none"/>
              </w:rPr>
            </w:pPr>
            <w:r w:rsidRPr="007F2A65">
              <w:rPr>
                <w:rFonts w:ascii="Calibri" w:eastAsia="Times New Roman" w:hAnsi="Calibri" w:cs="Calibri"/>
                <w:b/>
                <w:bCs/>
                <w:color w:val="FFFFFF"/>
                <w:kern w:val="0"/>
                <w:sz w:val="22"/>
                <w:szCs w:val="22"/>
                <w14:ligatures w14:val="none"/>
              </w:rPr>
              <w:t>Cell Sites Out Due to Damage</w:t>
            </w:r>
          </w:p>
        </w:tc>
        <w:tc>
          <w:tcPr>
            <w:tcW w:w="661" w:type="pct"/>
            <w:tcBorders>
              <w:top w:val="single" w:sz="4" w:space="0" w:color="000000"/>
              <w:left w:val="nil"/>
              <w:bottom w:val="single" w:sz="4" w:space="0" w:color="000000"/>
              <w:right w:val="single" w:sz="4" w:space="0" w:color="000000"/>
            </w:tcBorders>
            <w:shd w:val="clear" w:color="000000" w:fill="2E77D6"/>
            <w:vAlign w:val="center"/>
            <w:hideMark/>
          </w:tcPr>
          <w:p w:rsidR="00EE3920" w:rsidRPr="007F2A65" w:rsidP="00F156CA" w14:paraId="32927B53" w14:textId="77777777">
            <w:pPr>
              <w:spacing w:after="0" w:line="240" w:lineRule="auto"/>
              <w:jc w:val="center"/>
              <w:rPr>
                <w:rFonts w:ascii="Calibri" w:eastAsia="Times New Roman" w:hAnsi="Calibri" w:cs="Calibri"/>
                <w:b/>
                <w:bCs/>
                <w:color w:val="FFFFFF"/>
                <w:kern w:val="0"/>
                <w:sz w:val="22"/>
                <w:szCs w:val="22"/>
                <w14:ligatures w14:val="none"/>
              </w:rPr>
            </w:pPr>
            <w:r w:rsidRPr="007F2A65">
              <w:rPr>
                <w:rFonts w:ascii="Calibri" w:eastAsia="Times New Roman" w:hAnsi="Calibri" w:cs="Calibri"/>
                <w:b/>
                <w:bCs/>
                <w:color w:val="FFFFFF"/>
                <w:kern w:val="0"/>
                <w:sz w:val="22"/>
                <w:szCs w:val="22"/>
                <w14:ligatures w14:val="none"/>
              </w:rPr>
              <w:t>Cell Sites Out Due to Transport</w:t>
            </w:r>
          </w:p>
        </w:tc>
        <w:tc>
          <w:tcPr>
            <w:tcW w:w="480" w:type="pct"/>
            <w:tcBorders>
              <w:top w:val="single" w:sz="4" w:space="0" w:color="000000"/>
              <w:left w:val="nil"/>
              <w:bottom w:val="single" w:sz="4" w:space="0" w:color="000000"/>
              <w:right w:val="single" w:sz="4" w:space="0" w:color="000000"/>
            </w:tcBorders>
            <w:shd w:val="clear" w:color="000000" w:fill="2E77D6"/>
            <w:vAlign w:val="center"/>
            <w:hideMark/>
          </w:tcPr>
          <w:p w:rsidR="00EE3920" w:rsidRPr="007F2A65" w:rsidP="00F156CA" w14:paraId="3891FE63" w14:textId="77777777">
            <w:pPr>
              <w:spacing w:after="0" w:line="240" w:lineRule="auto"/>
              <w:jc w:val="center"/>
              <w:rPr>
                <w:rFonts w:ascii="Calibri" w:eastAsia="Times New Roman" w:hAnsi="Calibri" w:cs="Calibri"/>
                <w:b/>
                <w:bCs/>
                <w:color w:val="FFFFFF"/>
                <w:kern w:val="0"/>
                <w:sz w:val="22"/>
                <w:szCs w:val="22"/>
                <w14:ligatures w14:val="none"/>
              </w:rPr>
            </w:pPr>
            <w:r w:rsidRPr="007F2A65">
              <w:rPr>
                <w:rFonts w:ascii="Calibri" w:eastAsia="Times New Roman" w:hAnsi="Calibri" w:cs="Calibri"/>
                <w:b/>
                <w:bCs/>
                <w:color w:val="FFFFFF"/>
                <w:kern w:val="0"/>
                <w:sz w:val="22"/>
                <w:szCs w:val="22"/>
                <w14:ligatures w14:val="none"/>
              </w:rPr>
              <w:t>Cell Sites Out Due to Power</w:t>
            </w:r>
          </w:p>
        </w:tc>
        <w:tc>
          <w:tcPr>
            <w:tcW w:w="480" w:type="pct"/>
            <w:tcBorders>
              <w:top w:val="single" w:sz="4" w:space="0" w:color="000000"/>
              <w:left w:val="nil"/>
              <w:bottom w:val="single" w:sz="4" w:space="0" w:color="000000"/>
              <w:right w:val="single" w:sz="4" w:space="0" w:color="000000"/>
            </w:tcBorders>
            <w:shd w:val="clear" w:color="000000" w:fill="2E77D6"/>
            <w:vAlign w:val="center"/>
            <w:hideMark/>
          </w:tcPr>
          <w:p w:rsidR="00EE3920" w:rsidRPr="007F2A65" w:rsidP="00F156CA" w14:paraId="53D8F0A2" w14:textId="77777777">
            <w:pPr>
              <w:spacing w:after="0" w:line="240" w:lineRule="auto"/>
              <w:jc w:val="center"/>
              <w:rPr>
                <w:rFonts w:ascii="Calibri" w:eastAsia="Times New Roman" w:hAnsi="Calibri" w:cs="Calibri"/>
                <w:b/>
                <w:bCs/>
                <w:color w:val="FFFFFF"/>
                <w:kern w:val="0"/>
                <w:sz w:val="22"/>
                <w:szCs w:val="22"/>
                <w14:ligatures w14:val="none"/>
              </w:rPr>
            </w:pPr>
            <w:r w:rsidRPr="007F2A65">
              <w:rPr>
                <w:rFonts w:ascii="Calibri" w:eastAsia="Times New Roman" w:hAnsi="Calibri" w:cs="Calibri"/>
                <w:b/>
                <w:bCs/>
                <w:color w:val="FFFFFF"/>
                <w:kern w:val="0"/>
                <w:sz w:val="22"/>
                <w:szCs w:val="22"/>
                <w14:ligatures w14:val="none"/>
              </w:rPr>
              <w:t>Cell Sites Up but On Back-up Power</w:t>
            </w:r>
          </w:p>
        </w:tc>
      </w:tr>
      <w:tr w14:paraId="1E3B993C"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EE3920" w:rsidRPr="007F2A65" w:rsidP="00F156CA" w14:paraId="0A5E172A"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TN</w:t>
            </w:r>
          </w:p>
        </w:tc>
        <w:tc>
          <w:tcPr>
            <w:tcW w:w="95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6AB5AA2"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BENTON</w:t>
            </w:r>
          </w:p>
        </w:tc>
        <w:tc>
          <w:tcPr>
            <w:tcW w:w="502"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6C0D16C"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27</w:t>
            </w:r>
          </w:p>
        </w:tc>
        <w:tc>
          <w:tcPr>
            <w:tcW w:w="38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2E2EC42C"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3289EB4"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85D4D9C"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E773AEF"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F1C8D76"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56BA8E7"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r>
      <w:tr w14:paraId="21C1BA6C"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EE3920" w:rsidRPr="007F2A65" w:rsidP="00F156CA" w14:paraId="6F725B2D"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TN</w:t>
            </w:r>
          </w:p>
        </w:tc>
        <w:tc>
          <w:tcPr>
            <w:tcW w:w="95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120B906"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CHEATHAM</w:t>
            </w:r>
          </w:p>
        </w:tc>
        <w:tc>
          <w:tcPr>
            <w:tcW w:w="502"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2F66CF68"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38</w:t>
            </w:r>
          </w:p>
        </w:tc>
        <w:tc>
          <w:tcPr>
            <w:tcW w:w="38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62F936A"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4</w:t>
            </w:r>
          </w:p>
        </w:tc>
        <w:tc>
          <w:tcPr>
            <w:tcW w:w="548"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3A36F9B0"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10.5%</w:t>
            </w:r>
          </w:p>
        </w:tc>
        <w:tc>
          <w:tcPr>
            <w:tcW w:w="575"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6A15A6E8"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BB1078B"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317B439A"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3</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60DD3832"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6</w:t>
            </w:r>
          </w:p>
        </w:tc>
      </w:tr>
      <w:tr w14:paraId="0F9EC21B"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EE3920" w:rsidRPr="007F2A65" w:rsidP="00F156CA" w14:paraId="20197610"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TN</w:t>
            </w:r>
          </w:p>
        </w:tc>
        <w:tc>
          <w:tcPr>
            <w:tcW w:w="95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BD2F977"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CHESTER</w:t>
            </w:r>
          </w:p>
        </w:tc>
        <w:tc>
          <w:tcPr>
            <w:tcW w:w="502"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37B8FFCE"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20</w:t>
            </w:r>
          </w:p>
        </w:tc>
        <w:tc>
          <w:tcPr>
            <w:tcW w:w="38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4F3A56CE"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w:t>
            </w:r>
          </w:p>
        </w:tc>
        <w:tc>
          <w:tcPr>
            <w:tcW w:w="548"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C20F5EE"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5%</w:t>
            </w:r>
          </w:p>
        </w:tc>
        <w:tc>
          <w:tcPr>
            <w:tcW w:w="575"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67875DD0"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4F26D0CC"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F2512F4"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6C54E33E"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w:t>
            </w:r>
          </w:p>
        </w:tc>
      </w:tr>
      <w:tr w14:paraId="255B750D"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EE3920" w:rsidRPr="007F2A65" w:rsidP="00F156CA" w14:paraId="58892D98"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TN</w:t>
            </w:r>
          </w:p>
        </w:tc>
        <w:tc>
          <w:tcPr>
            <w:tcW w:w="95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21A70B5E"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CLAY</w:t>
            </w:r>
          </w:p>
        </w:tc>
        <w:tc>
          <w:tcPr>
            <w:tcW w:w="502"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206BE540"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22</w:t>
            </w:r>
          </w:p>
        </w:tc>
        <w:tc>
          <w:tcPr>
            <w:tcW w:w="38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66468264"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2</w:t>
            </w:r>
          </w:p>
        </w:tc>
        <w:tc>
          <w:tcPr>
            <w:tcW w:w="548"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3A0534BC"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9.1%</w:t>
            </w:r>
          </w:p>
        </w:tc>
        <w:tc>
          <w:tcPr>
            <w:tcW w:w="575"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74C4D42E"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3E0CD848"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DD20778"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2</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4D753ABE"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r>
      <w:tr w14:paraId="616889F5"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EE3920" w:rsidRPr="007F2A65" w:rsidP="00F156CA" w14:paraId="40A62806"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TN</w:t>
            </w:r>
          </w:p>
        </w:tc>
        <w:tc>
          <w:tcPr>
            <w:tcW w:w="95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415A3FC7"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DAVIDSON</w:t>
            </w:r>
          </w:p>
        </w:tc>
        <w:tc>
          <w:tcPr>
            <w:tcW w:w="502"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3E4D87B7"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1132</w:t>
            </w:r>
          </w:p>
        </w:tc>
        <w:tc>
          <w:tcPr>
            <w:tcW w:w="38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3F5C49D4"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36</w:t>
            </w:r>
          </w:p>
        </w:tc>
        <w:tc>
          <w:tcPr>
            <w:tcW w:w="548"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2891565"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3.2%</w:t>
            </w:r>
          </w:p>
        </w:tc>
        <w:tc>
          <w:tcPr>
            <w:tcW w:w="575"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70069330"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47498DED"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4</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6BD68FBE"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26</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21555347"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88</w:t>
            </w:r>
          </w:p>
        </w:tc>
      </w:tr>
      <w:tr w14:paraId="49850041"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EE3920" w:rsidRPr="007F2A65" w:rsidP="00F156CA" w14:paraId="02815A91"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TN</w:t>
            </w:r>
          </w:p>
        </w:tc>
        <w:tc>
          <w:tcPr>
            <w:tcW w:w="95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377C28FE"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DECATUR</w:t>
            </w:r>
          </w:p>
        </w:tc>
        <w:tc>
          <w:tcPr>
            <w:tcW w:w="502"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313D7A95"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15</w:t>
            </w:r>
          </w:p>
        </w:tc>
        <w:tc>
          <w:tcPr>
            <w:tcW w:w="38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E947C99"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3</w:t>
            </w:r>
          </w:p>
        </w:tc>
        <w:tc>
          <w:tcPr>
            <w:tcW w:w="548"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417CC496"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20%</w:t>
            </w:r>
          </w:p>
        </w:tc>
        <w:tc>
          <w:tcPr>
            <w:tcW w:w="575"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6A8E8183"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780B6251"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67C7B48F"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3</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7366CAF5"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4</w:t>
            </w:r>
          </w:p>
        </w:tc>
      </w:tr>
      <w:tr w14:paraId="7F8CC27A"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EE3920" w:rsidRPr="007F2A65" w:rsidP="00F156CA" w14:paraId="0E67A325"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TN</w:t>
            </w:r>
          </w:p>
        </w:tc>
        <w:tc>
          <w:tcPr>
            <w:tcW w:w="95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38EA7AA3"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DICKSON</w:t>
            </w:r>
          </w:p>
        </w:tc>
        <w:tc>
          <w:tcPr>
            <w:tcW w:w="502"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66FA1E6"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62</w:t>
            </w:r>
          </w:p>
        </w:tc>
        <w:tc>
          <w:tcPr>
            <w:tcW w:w="38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3A2B07F"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w:t>
            </w:r>
          </w:p>
        </w:tc>
        <w:tc>
          <w:tcPr>
            <w:tcW w:w="548"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2359DDF7"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1.6%</w:t>
            </w:r>
          </w:p>
        </w:tc>
        <w:tc>
          <w:tcPr>
            <w:tcW w:w="575"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49A520CD"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EE82AAB"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BB9C5EE"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70EAECD6"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w:t>
            </w:r>
          </w:p>
        </w:tc>
      </w:tr>
      <w:tr w14:paraId="0CF4C5E8"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EE3920" w:rsidRPr="007F2A65" w:rsidP="00F156CA" w14:paraId="560DC286"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TN</w:t>
            </w:r>
          </w:p>
        </w:tc>
        <w:tc>
          <w:tcPr>
            <w:tcW w:w="95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68EC606D"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GILES</w:t>
            </w:r>
          </w:p>
        </w:tc>
        <w:tc>
          <w:tcPr>
            <w:tcW w:w="502"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4F3C15F4"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54</w:t>
            </w:r>
          </w:p>
        </w:tc>
        <w:tc>
          <w:tcPr>
            <w:tcW w:w="38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4F23221B"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1E0584D"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66A84A6D"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613C2A3C"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C2D3C8D"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4E78D79F"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r>
      <w:tr w14:paraId="6C57E893"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EE3920" w:rsidRPr="007F2A65" w:rsidP="00F156CA" w14:paraId="25591246"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TN</w:t>
            </w:r>
          </w:p>
        </w:tc>
        <w:tc>
          <w:tcPr>
            <w:tcW w:w="95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651EDBB9"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HARDEMAN</w:t>
            </w:r>
          </w:p>
        </w:tc>
        <w:tc>
          <w:tcPr>
            <w:tcW w:w="502"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6BE02F4E"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37</w:t>
            </w:r>
          </w:p>
        </w:tc>
        <w:tc>
          <w:tcPr>
            <w:tcW w:w="38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283C125"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w:t>
            </w:r>
          </w:p>
        </w:tc>
        <w:tc>
          <w:tcPr>
            <w:tcW w:w="548"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63955B04"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2.7%</w:t>
            </w:r>
          </w:p>
        </w:tc>
        <w:tc>
          <w:tcPr>
            <w:tcW w:w="575"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73D19998"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4AFE40B2"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704DCD6"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3098ADFF"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2</w:t>
            </w:r>
          </w:p>
        </w:tc>
      </w:tr>
      <w:tr w14:paraId="4C9F4F2E"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EE3920" w:rsidRPr="007F2A65" w:rsidP="00F156CA" w14:paraId="0382408C"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TN</w:t>
            </w:r>
          </w:p>
        </w:tc>
        <w:tc>
          <w:tcPr>
            <w:tcW w:w="95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36F2F920"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HARDIN</w:t>
            </w:r>
          </w:p>
        </w:tc>
        <w:tc>
          <w:tcPr>
            <w:tcW w:w="502"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224C184B"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27</w:t>
            </w:r>
          </w:p>
        </w:tc>
        <w:tc>
          <w:tcPr>
            <w:tcW w:w="38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C4CBCA7"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6EE307B"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7AC6A20A"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31436527"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18C450A"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7D414920"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4</w:t>
            </w:r>
          </w:p>
        </w:tc>
      </w:tr>
      <w:tr w14:paraId="653FD557"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EE3920" w:rsidRPr="007F2A65" w:rsidP="00F156CA" w14:paraId="16AD7526"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TN</w:t>
            </w:r>
          </w:p>
        </w:tc>
        <w:tc>
          <w:tcPr>
            <w:tcW w:w="95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773F9B1"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HENDERSON</w:t>
            </w:r>
          </w:p>
        </w:tc>
        <w:tc>
          <w:tcPr>
            <w:tcW w:w="502"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73EA855"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39</w:t>
            </w:r>
          </w:p>
        </w:tc>
        <w:tc>
          <w:tcPr>
            <w:tcW w:w="38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9CCA517"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w:t>
            </w:r>
          </w:p>
        </w:tc>
        <w:tc>
          <w:tcPr>
            <w:tcW w:w="548"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AE61F86"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2.6%</w:t>
            </w:r>
          </w:p>
        </w:tc>
        <w:tc>
          <w:tcPr>
            <w:tcW w:w="575"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49542C0C"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3D2AB66E"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2AA56D48"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275E3C66"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3</w:t>
            </w:r>
          </w:p>
        </w:tc>
      </w:tr>
      <w:tr w14:paraId="6A947CDC"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EE3920" w:rsidRPr="007F2A65" w:rsidP="00F156CA" w14:paraId="5CE864F6"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TN</w:t>
            </w:r>
          </w:p>
        </w:tc>
        <w:tc>
          <w:tcPr>
            <w:tcW w:w="95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A7622F5"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HICKMAN</w:t>
            </w:r>
          </w:p>
        </w:tc>
        <w:tc>
          <w:tcPr>
            <w:tcW w:w="502"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127F8EF"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34</w:t>
            </w:r>
          </w:p>
        </w:tc>
        <w:tc>
          <w:tcPr>
            <w:tcW w:w="38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758599D3"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7</w:t>
            </w:r>
          </w:p>
        </w:tc>
        <w:tc>
          <w:tcPr>
            <w:tcW w:w="548"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216B2BEA"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20.6%</w:t>
            </w:r>
          </w:p>
        </w:tc>
        <w:tc>
          <w:tcPr>
            <w:tcW w:w="575"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2780838E"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843A65F"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26523E70"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5</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3C3223CE"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8</w:t>
            </w:r>
          </w:p>
        </w:tc>
      </w:tr>
      <w:tr w14:paraId="73CD2F9C"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EE3920" w:rsidRPr="007F2A65" w:rsidP="00F156CA" w14:paraId="5D86FAC2"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TN</w:t>
            </w:r>
          </w:p>
        </w:tc>
        <w:tc>
          <w:tcPr>
            <w:tcW w:w="95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E4EC177"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LAWRENCE</w:t>
            </w:r>
          </w:p>
        </w:tc>
        <w:tc>
          <w:tcPr>
            <w:tcW w:w="502"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4E60B5AA"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35</w:t>
            </w:r>
          </w:p>
        </w:tc>
        <w:tc>
          <w:tcPr>
            <w:tcW w:w="38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6F2626E0"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2</w:t>
            </w:r>
          </w:p>
        </w:tc>
        <w:tc>
          <w:tcPr>
            <w:tcW w:w="548"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25AE63B3"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5.7%</w:t>
            </w:r>
          </w:p>
        </w:tc>
        <w:tc>
          <w:tcPr>
            <w:tcW w:w="575"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2E339B7A"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CE05BCF"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62EC86D"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BCBC83B"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r>
      <w:tr w14:paraId="605ED6BA"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EE3920" w:rsidRPr="007F2A65" w:rsidP="00F156CA" w14:paraId="21A86C02"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TN</w:t>
            </w:r>
          </w:p>
        </w:tc>
        <w:tc>
          <w:tcPr>
            <w:tcW w:w="95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54457C6"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MACON</w:t>
            </w:r>
          </w:p>
        </w:tc>
        <w:tc>
          <w:tcPr>
            <w:tcW w:w="502"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39E838F9"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19</w:t>
            </w:r>
          </w:p>
        </w:tc>
        <w:tc>
          <w:tcPr>
            <w:tcW w:w="38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CDE6D78"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3</w:t>
            </w:r>
          </w:p>
        </w:tc>
        <w:tc>
          <w:tcPr>
            <w:tcW w:w="548"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C1A533C"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15.8%</w:t>
            </w:r>
          </w:p>
        </w:tc>
        <w:tc>
          <w:tcPr>
            <w:tcW w:w="575"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38F7F8F1"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C160EB8"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2</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53F622B"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3BA5BD60"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w:t>
            </w:r>
          </w:p>
        </w:tc>
      </w:tr>
      <w:tr w14:paraId="0D26AEAC"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EE3920" w:rsidRPr="007F2A65" w:rsidP="00F156CA" w14:paraId="31608905"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TN</w:t>
            </w:r>
          </w:p>
        </w:tc>
        <w:tc>
          <w:tcPr>
            <w:tcW w:w="95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F754A6C"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MARSHALL</w:t>
            </w:r>
          </w:p>
        </w:tc>
        <w:tc>
          <w:tcPr>
            <w:tcW w:w="502"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31B5079F"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37</w:t>
            </w:r>
          </w:p>
        </w:tc>
        <w:tc>
          <w:tcPr>
            <w:tcW w:w="38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8F2384E"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4F66BE22"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3399083A"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0DD65CD"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8971CF3"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783E67F2"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r>
      <w:tr w14:paraId="1E380E53"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EE3920" w:rsidRPr="007F2A65" w:rsidP="00F156CA" w14:paraId="2007A46C"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TN</w:t>
            </w:r>
          </w:p>
        </w:tc>
        <w:tc>
          <w:tcPr>
            <w:tcW w:w="95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603B95F4"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MAURY</w:t>
            </w:r>
          </w:p>
        </w:tc>
        <w:tc>
          <w:tcPr>
            <w:tcW w:w="502"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68F49FDC"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79</w:t>
            </w:r>
          </w:p>
        </w:tc>
        <w:tc>
          <w:tcPr>
            <w:tcW w:w="38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BA59C2F"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6B6561B5"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2B624428"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73DD7F7B"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370806E"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DFBC16B"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w:t>
            </w:r>
          </w:p>
        </w:tc>
      </w:tr>
      <w:tr w14:paraId="444E407F"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EE3920" w:rsidRPr="007F2A65" w:rsidP="00F156CA" w14:paraId="678A4192"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TN</w:t>
            </w:r>
          </w:p>
        </w:tc>
        <w:tc>
          <w:tcPr>
            <w:tcW w:w="95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3E025974"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MCNAIRY</w:t>
            </w:r>
          </w:p>
        </w:tc>
        <w:tc>
          <w:tcPr>
            <w:tcW w:w="502"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7B2E81B1"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37</w:t>
            </w:r>
          </w:p>
        </w:tc>
        <w:tc>
          <w:tcPr>
            <w:tcW w:w="38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4232593D"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4</w:t>
            </w:r>
          </w:p>
        </w:tc>
        <w:tc>
          <w:tcPr>
            <w:tcW w:w="548"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20964F68"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10.8%</w:t>
            </w:r>
          </w:p>
        </w:tc>
        <w:tc>
          <w:tcPr>
            <w:tcW w:w="575"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4170FEE1"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26EEDD20"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34A5D0DE"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3</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84AAFFC"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9</w:t>
            </w:r>
          </w:p>
        </w:tc>
      </w:tr>
      <w:tr w14:paraId="0B2BB423"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EE3920" w:rsidRPr="007F2A65" w:rsidP="00F156CA" w14:paraId="090D1BD6"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TN</w:t>
            </w:r>
          </w:p>
        </w:tc>
        <w:tc>
          <w:tcPr>
            <w:tcW w:w="95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6F19019"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MONTGOMERY</w:t>
            </w:r>
          </w:p>
        </w:tc>
        <w:tc>
          <w:tcPr>
            <w:tcW w:w="502"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C31E122"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137</w:t>
            </w:r>
          </w:p>
        </w:tc>
        <w:tc>
          <w:tcPr>
            <w:tcW w:w="38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709684DA"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973A58A"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44A29332"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2BF5CCDE"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FC1231D"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7F6CC76E"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r>
      <w:tr w14:paraId="00931623"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EE3920" w:rsidRPr="007F2A65" w:rsidP="00F156CA" w14:paraId="26AA48DB"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TN</w:t>
            </w:r>
          </w:p>
        </w:tc>
        <w:tc>
          <w:tcPr>
            <w:tcW w:w="95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6DB9BE7D"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OVERTON</w:t>
            </w:r>
          </w:p>
        </w:tc>
        <w:tc>
          <w:tcPr>
            <w:tcW w:w="502"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9CDC5D0"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27</w:t>
            </w:r>
          </w:p>
        </w:tc>
        <w:tc>
          <w:tcPr>
            <w:tcW w:w="38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362A6E8A"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4DF83E5"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DD3A0E9"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AD0F7BE"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DBCF97B"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35BBCC22"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r>
      <w:tr w14:paraId="23FE15F8"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EE3920" w:rsidRPr="007F2A65" w:rsidP="00F156CA" w14:paraId="25C4F1C4"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TN</w:t>
            </w:r>
          </w:p>
        </w:tc>
        <w:tc>
          <w:tcPr>
            <w:tcW w:w="95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F7BB6C3"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PERRY</w:t>
            </w:r>
          </w:p>
        </w:tc>
        <w:tc>
          <w:tcPr>
            <w:tcW w:w="502"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81F0B8E"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12</w:t>
            </w:r>
          </w:p>
        </w:tc>
        <w:tc>
          <w:tcPr>
            <w:tcW w:w="38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7A0B04F6"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3</w:t>
            </w:r>
          </w:p>
        </w:tc>
        <w:tc>
          <w:tcPr>
            <w:tcW w:w="548"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3CA46AC"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25%</w:t>
            </w:r>
          </w:p>
        </w:tc>
        <w:tc>
          <w:tcPr>
            <w:tcW w:w="575"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205E291"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46D1A35A"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737482E4"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2</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7CE64CE"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5</w:t>
            </w:r>
          </w:p>
        </w:tc>
      </w:tr>
      <w:tr w14:paraId="7475D18D"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EE3920" w:rsidRPr="007F2A65" w:rsidP="00F156CA" w14:paraId="659D8A7B"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TN</w:t>
            </w:r>
          </w:p>
        </w:tc>
        <w:tc>
          <w:tcPr>
            <w:tcW w:w="95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67D68425"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ROBERTSON</w:t>
            </w:r>
          </w:p>
        </w:tc>
        <w:tc>
          <w:tcPr>
            <w:tcW w:w="502"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2B987C20"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62</w:t>
            </w:r>
          </w:p>
        </w:tc>
        <w:tc>
          <w:tcPr>
            <w:tcW w:w="38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3DE94B2"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CFB2590"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29DCE84B"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AC85D11"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3A70429"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957481A"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3</w:t>
            </w:r>
          </w:p>
        </w:tc>
      </w:tr>
      <w:tr w14:paraId="2902EF34"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EE3920" w:rsidRPr="007F2A65" w:rsidP="00F156CA" w14:paraId="66F512B2"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TN</w:t>
            </w:r>
          </w:p>
        </w:tc>
        <w:tc>
          <w:tcPr>
            <w:tcW w:w="95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62DB15E5"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RUTHERFORD</w:t>
            </w:r>
          </w:p>
        </w:tc>
        <w:tc>
          <w:tcPr>
            <w:tcW w:w="502"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9E3ED3A"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222</w:t>
            </w:r>
          </w:p>
        </w:tc>
        <w:tc>
          <w:tcPr>
            <w:tcW w:w="38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810874A"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w:t>
            </w:r>
          </w:p>
        </w:tc>
        <w:tc>
          <w:tcPr>
            <w:tcW w:w="548"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7D22E4B7"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0.5%</w:t>
            </w:r>
          </w:p>
        </w:tc>
        <w:tc>
          <w:tcPr>
            <w:tcW w:w="575"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3EAD4195"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7B9C9C6"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4D7E5FD6"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42F6359"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r>
      <w:tr w14:paraId="1687C225"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EE3920" w:rsidRPr="007F2A65" w:rsidP="00F156CA" w14:paraId="709F5543"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TN</w:t>
            </w:r>
          </w:p>
        </w:tc>
        <w:tc>
          <w:tcPr>
            <w:tcW w:w="95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2B96CE19"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SHELBY</w:t>
            </w:r>
          </w:p>
        </w:tc>
        <w:tc>
          <w:tcPr>
            <w:tcW w:w="502"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36D5824"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1152</w:t>
            </w:r>
          </w:p>
        </w:tc>
        <w:tc>
          <w:tcPr>
            <w:tcW w:w="38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24DB4CB9"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w:t>
            </w:r>
          </w:p>
        </w:tc>
        <w:tc>
          <w:tcPr>
            <w:tcW w:w="548"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C1B216A"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0.1%</w:t>
            </w:r>
          </w:p>
        </w:tc>
        <w:tc>
          <w:tcPr>
            <w:tcW w:w="575"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7DD8893"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8CD1132"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4E1981EE"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439A6E56"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r>
      <w:tr w14:paraId="2EFD6F58"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EE3920" w:rsidRPr="007F2A65" w:rsidP="00F156CA" w14:paraId="712FC44E"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TN</w:t>
            </w:r>
          </w:p>
        </w:tc>
        <w:tc>
          <w:tcPr>
            <w:tcW w:w="95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08ACD62"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SMITH</w:t>
            </w:r>
          </w:p>
        </w:tc>
        <w:tc>
          <w:tcPr>
            <w:tcW w:w="502"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77F61BEA"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20</w:t>
            </w:r>
          </w:p>
        </w:tc>
        <w:tc>
          <w:tcPr>
            <w:tcW w:w="38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3799CEC1"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229D8793"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066D47E"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3F2A131"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E1EB037"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A5AF889"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r>
      <w:tr w14:paraId="7B2E9E0D"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EE3920" w:rsidRPr="007F2A65" w:rsidP="00F156CA" w14:paraId="4BA55910"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TN</w:t>
            </w:r>
          </w:p>
        </w:tc>
        <w:tc>
          <w:tcPr>
            <w:tcW w:w="95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21568957"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SUMNER</w:t>
            </w:r>
          </w:p>
        </w:tc>
        <w:tc>
          <w:tcPr>
            <w:tcW w:w="502"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FDF8FDF"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133</w:t>
            </w:r>
          </w:p>
        </w:tc>
        <w:tc>
          <w:tcPr>
            <w:tcW w:w="38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E9F1982"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12</w:t>
            </w:r>
          </w:p>
        </w:tc>
        <w:tc>
          <w:tcPr>
            <w:tcW w:w="548"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8A24C3F"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9%</w:t>
            </w:r>
          </w:p>
        </w:tc>
        <w:tc>
          <w:tcPr>
            <w:tcW w:w="575"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553D351"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BDEC0BE"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2</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7B94E53A"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8</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A2AE8B8"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26</w:t>
            </w:r>
          </w:p>
        </w:tc>
      </w:tr>
      <w:tr w14:paraId="29A99E09"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EE3920" w:rsidRPr="007F2A65" w:rsidP="00F156CA" w14:paraId="4672564D"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TN</w:t>
            </w:r>
          </w:p>
        </w:tc>
        <w:tc>
          <w:tcPr>
            <w:tcW w:w="95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2B65B24C"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TROUSDALE</w:t>
            </w:r>
          </w:p>
        </w:tc>
        <w:tc>
          <w:tcPr>
            <w:tcW w:w="502"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7775DDC8"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9</w:t>
            </w:r>
          </w:p>
        </w:tc>
        <w:tc>
          <w:tcPr>
            <w:tcW w:w="38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7FCA2921"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998D15A"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46A40EA3"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ED24BBF"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4B0B1A3"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99B6620"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r>
      <w:tr w14:paraId="27F218D0"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EE3920" w:rsidRPr="007F2A65" w:rsidP="00F156CA" w14:paraId="6B2092E3"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TN</w:t>
            </w:r>
          </w:p>
        </w:tc>
        <w:tc>
          <w:tcPr>
            <w:tcW w:w="95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BB00394"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WAYNE</w:t>
            </w:r>
          </w:p>
        </w:tc>
        <w:tc>
          <w:tcPr>
            <w:tcW w:w="502"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A861B03"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17</w:t>
            </w:r>
          </w:p>
        </w:tc>
        <w:tc>
          <w:tcPr>
            <w:tcW w:w="38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5C6F830"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3</w:t>
            </w:r>
          </w:p>
        </w:tc>
        <w:tc>
          <w:tcPr>
            <w:tcW w:w="548"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4D2C28D2"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17.6%</w:t>
            </w:r>
          </w:p>
        </w:tc>
        <w:tc>
          <w:tcPr>
            <w:tcW w:w="575"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3226E2E5"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8DB4688"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2F2D92FE"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26CEDF9"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w:t>
            </w:r>
          </w:p>
        </w:tc>
      </w:tr>
      <w:tr w14:paraId="3BF28E1B"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EE3920" w:rsidRPr="007F2A65" w:rsidP="00F156CA" w14:paraId="0DAEB59D"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TN</w:t>
            </w:r>
          </w:p>
        </w:tc>
        <w:tc>
          <w:tcPr>
            <w:tcW w:w="95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27A0E8C"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WILLIAMSON</w:t>
            </w:r>
          </w:p>
        </w:tc>
        <w:tc>
          <w:tcPr>
            <w:tcW w:w="502"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F8CC16A"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216</w:t>
            </w:r>
          </w:p>
        </w:tc>
        <w:tc>
          <w:tcPr>
            <w:tcW w:w="38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75E4CDF5"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3</w:t>
            </w:r>
          </w:p>
        </w:tc>
        <w:tc>
          <w:tcPr>
            <w:tcW w:w="548"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65BE27AA"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1.4%</w:t>
            </w:r>
          </w:p>
        </w:tc>
        <w:tc>
          <w:tcPr>
            <w:tcW w:w="575"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4B0481BE"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6F23FD3"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687476A"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ECB651A"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4</w:t>
            </w:r>
          </w:p>
        </w:tc>
      </w:tr>
      <w:tr w14:paraId="595821DF"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EE3920" w:rsidRPr="007F2A65" w:rsidP="00F156CA" w14:paraId="63427EB8"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TN</w:t>
            </w:r>
          </w:p>
        </w:tc>
        <w:tc>
          <w:tcPr>
            <w:tcW w:w="95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9043BAE"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WILSON</w:t>
            </w:r>
          </w:p>
        </w:tc>
        <w:tc>
          <w:tcPr>
            <w:tcW w:w="502"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027225BB"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120</w:t>
            </w:r>
          </w:p>
        </w:tc>
        <w:tc>
          <w:tcPr>
            <w:tcW w:w="387"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701E2E27"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548"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0DD895A"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575"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5DEB23ED"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20CE19F6"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1DC6A432"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0</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7F2A65" w:rsidP="00F156CA" w14:paraId="6895E3FC" w14:textId="77777777">
            <w:pPr>
              <w:spacing w:after="0" w:line="240" w:lineRule="auto"/>
              <w:jc w:val="center"/>
              <w:rPr>
                <w:rFonts w:ascii="Calibri" w:eastAsia="Times New Roman" w:hAnsi="Calibri" w:cs="Calibri"/>
                <w:color w:val="000000"/>
                <w:kern w:val="0"/>
                <w:sz w:val="22"/>
                <w:szCs w:val="22"/>
                <w14:ligatures w14:val="none"/>
              </w:rPr>
            </w:pPr>
            <w:r w:rsidRPr="007F2A65">
              <w:rPr>
                <w:rFonts w:ascii="Calibri" w:eastAsia="Times New Roman" w:hAnsi="Calibri" w:cs="Calibri"/>
                <w:color w:val="000000"/>
                <w:kern w:val="0"/>
                <w:sz w:val="22"/>
                <w:szCs w:val="22"/>
                <w14:ligatures w14:val="none"/>
              </w:rPr>
              <w:t>2</w:t>
            </w:r>
          </w:p>
        </w:tc>
      </w:tr>
      <w:tr w14:paraId="0D00358D" w14:textId="77777777" w:rsidTr="00E9707A">
        <w:tblPrEx>
          <w:tblW w:w="5000" w:type="pct"/>
          <w:jc w:val="center"/>
          <w:tblLook w:val="04A0"/>
        </w:tblPrEx>
        <w:trPr>
          <w:trHeight w:val="300"/>
          <w:jc w:val="center"/>
        </w:trPr>
        <w:tc>
          <w:tcPr>
            <w:tcW w:w="412" w:type="pct"/>
            <w:tcBorders>
              <w:top w:val="nil"/>
              <w:left w:val="single" w:sz="4" w:space="0" w:color="000000"/>
              <w:bottom w:val="single" w:sz="4" w:space="0" w:color="000000"/>
              <w:right w:val="single" w:sz="4" w:space="0" w:color="000000"/>
            </w:tcBorders>
            <w:shd w:val="clear" w:color="000000" w:fill="FFFFFF"/>
            <w:noWrap/>
            <w:vAlign w:val="bottom"/>
            <w:hideMark/>
          </w:tcPr>
          <w:p w:rsidR="00EE3920" w:rsidRPr="009578E2" w:rsidP="00F156CA" w14:paraId="2518545C" w14:textId="77777777">
            <w:pPr>
              <w:spacing w:after="0" w:line="240" w:lineRule="auto"/>
              <w:jc w:val="center"/>
              <w:rPr>
                <w:rFonts w:ascii="Calibri" w:eastAsia="Times New Roman" w:hAnsi="Calibri" w:cs="Calibri"/>
                <w:b/>
                <w:bCs/>
                <w:color w:val="000000"/>
                <w:kern w:val="0"/>
                <w:sz w:val="22"/>
                <w:szCs w:val="22"/>
                <w14:ligatures w14:val="none"/>
              </w:rPr>
            </w:pPr>
            <w:r w:rsidRPr="009578E2">
              <w:rPr>
                <w:rFonts w:ascii="Calibri" w:eastAsia="Times New Roman" w:hAnsi="Calibri" w:cs="Calibri"/>
                <w:b/>
                <w:bCs/>
                <w:color w:val="000000"/>
                <w:kern w:val="0"/>
                <w:sz w:val="22"/>
                <w:szCs w:val="22"/>
                <w14:ligatures w14:val="none"/>
              </w:rPr>
              <w:t>Total</w:t>
            </w:r>
          </w:p>
        </w:tc>
        <w:tc>
          <w:tcPr>
            <w:tcW w:w="957" w:type="pct"/>
            <w:tcBorders>
              <w:top w:val="nil"/>
              <w:left w:val="nil"/>
              <w:bottom w:val="single" w:sz="4" w:space="0" w:color="000000"/>
              <w:right w:val="single" w:sz="4" w:space="0" w:color="000000"/>
            </w:tcBorders>
            <w:shd w:val="clear" w:color="000000" w:fill="FFFFFF"/>
            <w:noWrap/>
            <w:vAlign w:val="bottom"/>
            <w:hideMark/>
          </w:tcPr>
          <w:p w:rsidR="00EE3920" w:rsidRPr="009578E2" w:rsidP="00F156CA" w14:paraId="316919ED" w14:textId="77777777">
            <w:pPr>
              <w:spacing w:after="0" w:line="240" w:lineRule="auto"/>
              <w:jc w:val="center"/>
              <w:rPr>
                <w:rFonts w:ascii="Calibri" w:eastAsia="Times New Roman" w:hAnsi="Calibri" w:cs="Calibri"/>
                <w:b/>
                <w:bCs/>
                <w:color w:val="000000"/>
                <w:kern w:val="0"/>
                <w:sz w:val="22"/>
                <w:szCs w:val="22"/>
                <w14:ligatures w14:val="none"/>
              </w:rPr>
            </w:pPr>
            <w:r w:rsidRPr="009578E2">
              <w:rPr>
                <w:rFonts w:ascii="Calibri" w:eastAsia="Times New Roman" w:hAnsi="Calibri" w:cs="Calibri"/>
                <w:b/>
                <w:bCs/>
                <w:color w:val="000000"/>
                <w:kern w:val="0"/>
                <w:sz w:val="22"/>
                <w:szCs w:val="22"/>
                <w14:ligatures w14:val="none"/>
              </w:rPr>
              <w:t xml:space="preserve"> </w:t>
            </w:r>
          </w:p>
        </w:tc>
        <w:tc>
          <w:tcPr>
            <w:tcW w:w="502" w:type="pct"/>
            <w:tcBorders>
              <w:top w:val="nil"/>
              <w:left w:val="nil"/>
              <w:bottom w:val="single" w:sz="4" w:space="0" w:color="000000"/>
              <w:right w:val="single" w:sz="4" w:space="0" w:color="000000"/>
            </w:tcBorders>
            <w:shd w:val="clear" w:color="000000" w:fill="FFFFFF"/>
            <w:noWrap/>
            <w:vAlign w:val="bottom"/>
            <w:hideMark/>
          </w:tcPr>
          <w:p w:rsidR="00EE3920" w:rsidRPr="009578E2" w:rsidP="00F156CA" w14:paraId="28145E09" w14:textId="77777777">
            <w:pPr>
              <w:spacing w:after="0" w:line="240" w:lineRule="auto"/>
              <w:jc w:val="center"/>
              <w:rPr>
                <w:rFonts w:ascii="Calibri" w:eastAsia="Times New Roman" w:hAnsi="Calibri" w:cs="Calibri"/>
                <w:b/>
                <w:bCs/>
                <w:color w:val="000000"/>
                <w:kern w:val="0"/>
                <w:sz w:val="22"/>
                <w:szCs w:val="22"/>
                <w14:ligatures w14:val="none"/>
              </w:rPr>
            </w:pPr>
            <w:r w:rsidRPr="009578E2">
              <w:rPr>
                <w:rFonts w:ascii="Calibri" w:hAnsi="Calibri" w:cs="Calibri"/>
                <w:b/>
                <w:bCs/>
                <w:color w:val="000000"/>
                <w:sz w:val="22"/>
                <w:szCs w:val="22"/>
              </w:rPr>
              <w:t>3841</w:t>
            </w:r>
          </w:p>
        </w:tc>
        <w:tc>
          <w:tcPr>
            <w:tcW w:w="387" w:type="pct"/>
            <w:tcBorders>
              <w:top w:val="nil"/>
              <w:left w:val="nil"/>
              <w:bottom w:val="single" w:sz="4" w:space="0" w:color="000000"/>
              <w:right w:val="single" w:sz="4" w:space="0" w:color="000000"/>
            </w:tcBorders>
            <w:shd w:val="clear" w:color="000000" w:fill="FFFFFF"/>
            <w:noWrap/>
            <w:vAlign w:val="bottom"/>
            <w:hideMark/>
          </w:tcPr>
          <w:p w:rsidR="00EE3920" w:rsidRPr="009578E2" w:rsidP="00F156CA" w14:paraId="306836F1" w14:textId="77777777">
            <w:pPr>
              <w:spacing w:after="0" w:line="240" w:lineRule="auto"/>
              <w:jc w:val="center"/>
              <w:rPr>
                <w:rFonts w:ascii="Calibri" w:eastAsia="Times New Roman" w:hAnsi="Calibri" w:cs="Calibri"/>
                <w:b/>
                <w:bCs/>
                <w:color w:val="000000"/>
                <w:kern w:val="0"/>
                <w:sz w:val="22"/>
                <w:szCs w:val="22"/>
                <w14:ligatures w14:val="none"/>
              </w:rPr>
            </w:pPr>
            <w:r w:rsidRPr="009578E2">
              <w:rPr>
                <w:rFonts w:ascii="Calibri" w:hAnsi="Calibri" w:cs="Calibri"/>
                <w:b/>
                <w:bCs/>
                <w:color w:val="000000"/>
                <w:sz w:val="22"/>
                <w:szCs w:val="22"/>
              </w:rPr>
              <w:t>88</w:t>
            </w:r>
          </w:p>
        </w:tc>
        <w:tc>
          <w:tcPr>
            <w:tcW w:w="548" w:type="pct"/>
            <w:tcBorders>
              <w:top w:val="nil"/>
              <w:left w:val="nil"/>
              <w:bottom w:val="single" w:sz="4" w:space="0" w:color="000000"/>
              <w:right w:val="single" w:sz="4" w:space="0" w:color="000000"/>
            </w:tcBorders>
            <w:shd w:val="clear" w:color="000000" w:fill="FFFFFF"/>
            <w:noWrap/>
            <w:vAlign w:val="bottom"/>
            <w:hideMark/>
          </w:tcPr>
          <w:p w:rsidR="00EE3920" w:rsidRPr="009578E2" w:rsidP="00F156CA" w14:paraId="291093D1" w14:textId="77777777">
            <w:pPr>
              <w:spacing w:after="0" w:line="240" w:lineRule="auto"/>
              <w:jc w:val="center"/>
              <w:rPr>
                <w:rFonts w:ascii="Calibri" w:eastAsia="Times New Roman" w:hAnsi="Calibri" w:cs="Calibri"/>
                <w:b/>
                <w:bCs/>
                <w:color w:val="000000"/>
                <w:kern w:val="0"/>
                <w:sz w:val="22"/>
                <w:szCs w:val="22"/>
                <w14:ligatures w14:val="none"/>
              </w:rPr>
            </w:pPr>
            <w:r w:rsidRPr="009578E2">
              <w:rPr>
                <w:rFonts w:ascii="Calibri" w:hAnsi="Calibri" w:cs="Calibri"/>
                <w:b/>
                <w:bCs/>
                <w:color w:val="000000"/>
                <w:sz w:val="22"/>
                <w:szCs w:val="22"/>
              </w:rPr>
              <w:t>2.3%</w:t>
            </w:r>
          </w:p>
        </w:tc>
        <w:tc>
          <w:tcPr>
            <w:tcW w:w="575" w:type="pct"/>
            <w:tcBorders>
              <w:top w:val="nil"/>
              <w:left w:val="nil"/>
              <w:bottom w:val="single" w:sz="4" w:space="0" w:color="000000"/>
              <w:right w:val="single" w:sz="4" w:space="0" w:color="000000"/>
            </w:tcBorders>
            <w:shd w:val="clear" w:color="000000" w:fill="FFFFFF"/>
            <w:noWrap/>
            <w:vAlign w:val="bottom"/>
            <w:hideMark/>
          </w:tcPr>
          <w:p w:rsidR="00EE3920" w:rsidRPr="009578E2" w:rsidP="00F156CA" w14:paraId="7C0391B6" w14:textId="77777777">
            <w:pPr>
              <w:spacing w:after="0" w:line="240" w:lineRule="auto"/>
              <w:jc w:val="center"/>
              <w:rPr>
                <w:rFonts w:ascii="Calibri" w:eastAsia="Times New Roman" w:hAnsi="Calibri" w:cs="Calibri"/>
                <w:b/>
                <w:bCs/>
                <w:color w:val="000000"/>
                <w:kern w:val="0"/>
                <w:sz w:val="22"/>
                <w:szCs w:val="22"/>
                <w14:ligatures w14:val="none"/>
              </w:rPr>
            </w:pPr>
            <w:r w:rsidRPr="009578E2">
              <w:rPr>
                <w:rFonts w:ascii="Calibri" w:hAnsi="Calibri" w:cs="Calibri"/>
                <w:b/>
                <w:bCs/>
                <w:color w:val="000000"/>
                <w:sz w:val="22"/>
                <w:szCs w:val="22"/>
              </w:rPr>
              <w:t>0</w:t>
            </w:r>
          </w:p>
        </w:tc>
        <w:tc>
          <w:tcPr>
            <w:tcW w:w="661" w:type="pct"/>
            <w:tcBorders>
              <w:top w:val="nil"/>
              <w:left w:val="nil"/>
              <w:bottom w:val="single" w:sz="4" w:space="0" w:color="000000"/>
              <w:right w:val="single" w:sz="4" w:space="0" w:color="000000"/>
            </w:tcBorders>
            <w:shd w:val="clear" w:color="000000" w:fill="FFFFFF"/>
            <w:noWrap/>
            <w:vAlign w:val="bottom"/>
            <w:hideMark/>
          </w:tcPr>
          <w:p w:rsidR="00EE3920" w:rsidRPr="009578E2" w:rsidP="00F156CA" w14:paraId="2FF9FCB0" w14:textId="77777777">
            <w:pPr>
              <w:spacing w:after="0" w:line="240" w:lineRule="auto"/>
              <w:jc w:val="center"/>
              <w:rPr>
                <w:rFonts w:ascii="Calibri" w:eastAsia="Times New Roman" w:hAnsi="Calibri" w:cs="Calibri"/>
                <w:b/>
                <w:bCs/>
                <w:color w:val="000000"/>
                <w:kern w:val="0"/>
                <w:sz w:val="22"/>
                <w:szCs w:val="22"/>
                <w14:ligatures w14:val="none"/>
              </w:rPr>
            </w:pPr>
            <w:r w:rsidRPr="009578E2">
              <w:rPr>
                <w:rFonts w:ascii="Calibri" w:hAnsi="Calibri" w:cs="Calibri"/>
                <w:b/>
                <w:bCs/>
                <w:color w:val="000000"/>
                <w:sz w:val="22"/>
                <w:szCs w:val="22"/>
              </w:rPr>
              <w:t>15</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9578E2" w:rsidP="00F156CA" w14:paraId="245FB24C" w14:textId="77777777">
            <w:pPr>
              <w:spacing w:after="0" w:line="240" w:lineRule="auto"/>
              <w:jc w:val="center"/>
              <w:rPr>
                <w:rFonts w:ascii="Calibri" w:eastAsia="Times New Roman" w:hAnsi="Calibri" w:cs="Calibri"/>
                <w:b/>
                <w:bCs/>
                <w:color w:val="000000"/>
                <w:kern w:val="0"/>
                <w:sz w:val="22"/>
                <w:szCs w:val="22"/>
                <w14:ligatures w14:val="none"/>
              </w:rPr>
            </w:pPr>
            <w:r w:rsidRPr="009578E2">
              <w:rPr>
                <w:rFonts w:ascii="Calibri" w:hAnsi="Calibri" w:cs="Calibri"/>
                <w:b/>
                <w:bCs/>
                <w:color w:val="000000"/>
                <w:sz w:val="22"/>
                <w:szCs w:val="22"/>
              </w:rPr>
              <w:t>59</w:t>
            </w:r>
          </w:p>
        </w:tc>
        <w:tc>
          <w:tcPr>
            <w:tcW w:w="480" w:type="pct"/>
            <w:tcBorders>
              <w:top w:val="nil"/>
              <w:left w:val="nil"/>
              <w:bottom w:val="single" w:sz="4" w:space="0" w:color="000000"/>
              <w:right w:val="single" w:sz="4" w:space="0" w:color="000000"/>
            </w:tcBorders>
            <w:shd w:val="clear" w:color="000000" w:fill="FFFFFF"/>
            <w:noWrap/>
            <w:vAlign w:val="bottom"/>
            <w:hideMark/>
          </w:tcPr>
          <w:p w:rsidR="00EE3920" w:rsidRPr="009578E2" w:rsidP="00F156CA" w14:paraId="0647D698" w14:textId="77777777">
            <w:pPr>
              <w:spacing w:after="0" w:line="240" w:lineRule="auto"/>
              <w:jc w:val="center"/>
              <w:rPr>
                <w:rFonts w:ascii="Calibri" w:eastAsia="Times New Roman" w:hAnsi="Calibri" w:cs="Calibri"/>
                <w:b/>
                <w:bCs/>
                <w:color w:val="000000"/>
                <w:kern w:val="0"/>
                <w:sz w:val="22"/>
                <w:szCs w:val="22"/>
                <w14:ligatures w14:val="none"/>
              </w:rPr>
            </w:pPr>
            <w:r w:rsidRPr="009578E2">
              <w:rPr>
                <w:rFonts w:ascii="Calibri" w:hAnsi="Calibri" w:cs="Calibri"/>
                <w:b/>
                <w:bCs/>
                <w:color w:val="000000"/>
                <w:sz w:val="22"/>
                <w:szCs w:val="22"/>
              </w:rPr>
              <w:t>169</w:t>
            </w:r>
          </w:p>
        </w:tc>
      </w:tr>
    </w:tbl>
    <w:p w:rsidR="00182F2A" w:rsidP="00182F2A" w14:paraId="0C8E3F9D" w14:textId="77777777">
      <w:pPr>
        <w:spacing w:after="0" w:line="240" w:lineRule="auto"/>
        <w:rPr>
          <w:rFonts w:ascii="Times New Roman" w:hAnsi="Times New Roman" w:cs="Times New Roman"/>
          <w:b/>
        </w:rPr>
      </w:pPr>
    </w:p>
    <w:p w:rsidR="00222781" w:rsidP="00222781" w14:paraId="19EF1D9A" w14:textId="1B4022A3">
      <w:pPr>
        <w:spacing w:after="0" w:line="240" w:lineRule="auto"/>
        <w:rPr>
          <w:rFonts w:ascii="Times New Roman" w:hAnsi="Times New Roman" w:cs="Times New Roman"/>
        </w:rPr>
      </w:pPr>
      <w:r w:rsidRPr="007A6E3C">
        <w:rPr>
          <w:rFonts w:ascii="Times New Roman" w:hAnsi="Times New Roman" w:cs="Times New Roman"/>
        </w:rPr>
        <w:t xml:space="preserve">There </w:t>
      </w:r>
      <w:r>
        <w:rPr>
          <w:rFonts w:ascii="Times New Roman" w:hAnsi="Times New Roman" w:cs="Times New Roman"/>
        </w:rPr>
        <w:t>is</w:t>
      </w:r>
      <w:r w:rsidRPr="007A6E3C">
        <w:rPr>
          <w:rFonts w:ascii="Times New Roman" w:hAnsi="Times New Roman" w:cs="Times New Roman"/>
        </w:rPr>
        <w:t xml:space="preserve"> </w:t>
      </w:r>
      <w:r w:rsidR="00EE3920">
        <w:rPr>
          <w:rFonts w:ascii="Times New Roman" w:hAnsi="Times New Roman" w:cs="Times New Roman"/>
        </w:rPr>
        <w:t>2.3</w:t>
      </w:r>
      <w:r>
        <w:rPr>
          <w:rFonts w:ascii="Times New Roman" w:hAnsi="Times New Roman" w:cs="Times New Roman"/>
        </w:rPr>
        <w:t>% of</w:t>
      </w:r>
      <w:r w:rsidRPr="007A6E3C">
        <w:rPr>
          <w:rFonts w:ascii="Times New Roman" w:hAnsi="Times New Roman" w:cs="Times New Roman"/>
        </w:rPr>
        <w:t xml:space="preserve"> cell sites reported as being out of service in the areas of </w:t>
      </w:r>
      <w:r>
        <w:rPr>
          <w:rFonts w:ascii="Times New Roman" w:hAnsi="Times New Roman" w:cs="Times New Roman"/>
        </w:rPr>
        <w:t>Tennessee</w:t>
      </w:r>
      <w:r w:rsidRPr="007A6E3C">
        <w:rPr>
          <w:rFonts w:ascii="Times New Roman" w:hAnsi="Times New Roman" w:cs="Times New Roman"/>
        </w:rPr>
        <w:t xml:space="preserve"> impacted by the </w:t>
      </w:r>
      <w:r>
        <w:rPr>
          <w:rFonts w:ascii="Times New Roman" w:hAnsi="Times New Roman" w:cs="Times New Roman"/>
        </w:rPr>
        <w:t>severe winter weather</w:t>
      </w:r>
      <w:r w:rsidRPr="007A6E3C">
        <w:rPr>
          <w:rFonts w:ascii="Times New Roman" w:hAnsi="Times New Roman" w:cs="Times New Roman"/>
        </w:rPr>
        <w:t xml:space="preserve">. </w:t>
      </w:r>
    </w:p>
    <w:p w:rsidR="00EE3920" w:rsidP="00252D2C" w14:paraId="0017B20C" w14:textId="77777777">
      <w:pPr>
        <w:spacing w:after="0" w:line="240" w:lineRule="auto"/>
        <w:rPr>
          <w:rFonts w:ascii="Times New Roman" w:hAnsi="Times New Roman" w:cs="Times New Roman"/>
          <w:b/>
          <w:bCs/>
        </w:rPr>
      </w:pPr>
    </w:p>
    <w:p w:rsidR="00E9707A" w:rsidP="00252D2C" w14:paraId="4D039E10" w14:textId="77777777">
      <w:pPr>
        <w:spacing w:after="0" w:line="240" w:lineRule="auto"/>
        <w:rPr>
          <w:rFonts w:ascii="Times New Roman" w:hAnsi="Times New Roman" w:cs="Times New Roman"/>
          <w:b/>
          <w:bCs/>
        </w:rPr>
      </w:pPr>
    </w:p>
    <w:p w:rsidR="00722AE1" w:rsidRPr="00722AE1" w:rsidP="00252D2C" w14:paraId="1DF519EC" w14:textId="13A01A25">
      <w:pPr>
        <w:spacing w:after="0" w:line="240" w:lineRule="auto"/>
        <w:rPr>
          <w:rFonts w:ascii="Times New Roman" w:hAnsi="Times New Roman" w:cs="Times New Roman"/>
        </w:rPr>
      </w:pPr>
      <w:r w:rsidRPr="00722AE1">
        <w:rPr>
          <w:rFonts w:ascii="Times New Roman" w:hAnsi="Times New Roman" w:cs="Times New Roman"/>
        </w:rPr>
        <w:t xml:space="preserve">The number of cell site outages in a specific area does not necessarily correspond to the availability of wireless service to consumers in that area.  </w:t>
      </w:r>
      <w:r w:rsidRPr="00722AE1">
        <w:rPr>
          <w:rFonts w:ascii="Times New Roman" w:hAnsi="Times New Roman" w:cs="Times New Roman"/>
          <w:i/>
        </w:rPr>
        <w:t>See</w:t>
      </w:r>
      <w:r w:rsidRPr="00722AE1">
        <w:rPr>
          <w:rFonts w:ascii="Times New Roman" w:hAnsi="Times New Roman" w:cs="Times New Roman"/>
        </w:rPr>
        <w:t xml:space="preserve"> Improving the Resiliency of Mobile Wireless Communications Networks, Order, 31 FCC Rcd 13745, para. 10 (2016) (recognizing the difficulties in accurately depicting the ongoing status of a wireless provider’s service during emergencies).  Wireless networks are often designed with numerous, overlapping cell sites that provide maximum capacity and continuity of service even when an individual site is inoperable.  In addition, wireless providers frequently use temporary facilities, such as cells-on-wheels (also known as COWs), increase power at operational sites, initiate roaming agreements, or take other actions to maintain service to affected consumers during emergencies or other events that result in cell site outages. </w:t>
      </w:r>
    </w:p>
    <w:p w:rsidR="00722AE1" w:rsidRPr="00722AE1" w:rsidP="00252D2C" w14:paraId="5EF03F16" w14:textId="77777777">
      <w:pPr>
        <w:spacing w:after="0" w:line="240" w:lineRule="auto"/>
        <w:rPr>
          <w:rFonts w:ascii="Times New Roman" w:hAnsi="Times New Roman" w:cs="Times New Roman"/>
          <w:b/>
        </w:rPr>
      </w:pPr>
    </w:p>
    <w:p w:rsidR="00E9707A" w:rsidP="00252D2C" w14:paraId="3A8F11EF" w14:textId="77777777">
      <w:pPr>
        <w:spacing w:after="0" w:line="240" w:lineRule="auto"/>
        <w:rPr>
          <w:rFonts w:ascii="Times New Roman" w:hAnsi="Times New Roman" w:cs="Times New Roman"/>
          <w:b/>
        </w:rPr>
      </w:pPr>
    </w:p>
    <w:p w:rsidR="00722AE1" w:rsidRPr="00722AE1" w:rsidP="00252D2C" w14:paraId="41B10C5A" w14:textId="1ED3B337">
      <w:pPr>
        <w:spacing w:after="0" w:line="240" w:lineRule="auto"/>
        <w:rPr>
          <w:rFonts w:ascii="Times New Roman" w:hAnsi="Times New Roman" w:cs="Times New Roman"/>
          <w:b/>
        </w:rPr>
      </w:pPr>
      <w:r w:rsidRPr="00722AE1">
        <w:rPr>
          <w:rFonts w:ascii="Times New Roman" w:hAnsi="Times New Roman" w:cs="Times New Roman"/>
          <w:b/>
        </w:rPr>
        <w:t>Cable Systems and Wireline (Combined)</w:t>
      </w:r>
    </w:p>
    <w:p w:rsidR="00722AE1" w:rsidRPr="00722AE1" w:rsidP="00252D2C" w14:paraId="4033BEF9" w14:textId="77777777">
      <w:pPr>
        <w:spacing w:after="0" w:line="240" w:lineRule="auto"/>
        <w:rPr>
          <w:rFonts w:ascii="Times New Roman" w:hAnsi="Times New Roman" w:cs="Times New Roman"/>
        </w:rPr>
      </w:pPr>
    </w:p>
    <w:p w:rsidR="00722AE1" w:rsidRPr="00722AE1" w:rsidP="00252D2C" w14:paraId="1C322DFA" w14:textId="0D58A0CB">
      <w:pPr>
        <w:spacing w:after="0" w:line="240" w:lineRule="auto"/>
        <w:rPr>
          <w:rFonts w:ascii="Times New Roman" w:hAnsi="Times New Roman" w:cs="Times New Roman"/>
        </w:rPr>
      </w:pPr>
      <w:r w:rsidRPr="00722AE1">
        <w:rPr>
          <w:rFonts w:ascii="Times New Roman" w:hAnsi="Times New Roman" w:cs="Times New Roman"/>
        </w:rPr>
        <w:t xml:space="preserve">Cable and wireline companies reported </w:t>
      </w:r>
      <w:r w:rsidR="00F6555E">
        <w:rPr>
          <w:rFonts w:ascii="Times New Roman" w:hAnsi="Times New Roman" w:cs="Times New Roman"/>
        </w:rPr>
        <w:t>79672</w:t>
      </w:r>
      <w:r w:rsidR="00FA5B0F">
        <w:rPr>
          <w:rFonts w:ascii="Times New Roman" w:hAnsi="Times New Roman" w:cs="Times New Roman"/>
        </w:rPr>
        <w:t xml:space="preserve"> </w:t>
      </w:r>
      <w:r w:rsidRPr="00722AE1">
        <w:rPr>
          <w:rFonts w:ascii="Times New Roman" w:hAnsi="Times New Roman" w:cs="Times New Roman"/>
        </w:rPr>
        <w:t xml:space="preserve">subscribers out of service in the disaster area.  This includes the loss of telephone, television, and/or Internet services.  </w:t>
      </w:r>
    </w:p>
    <w:p w:rsidR="00722AE1" w:rsidP="00252D2C" w14:paraId="78C44706" w14:textId="77777777">
      <w:pPr>
        <w:spacing w:after="0" w:line="240" w:lineRule="auto"/>
      </w:pPr>
    </w:p>
    <w:p w:rsidR="00722AE1" w:rsidRPr="00722AE1" w:rsidP="00252D2C" w14:paraId="1E7DC0A2" w14:textId="77777777">
      <w:pPr>
        <w:spacing w:after="0" w:line="240" w:lineRule="auto"/>
        <w:rPr>
          <w:rFonts w:ascii="Times New Roman" w:eastAsia="Times New Roman" w:hAnsi="Times New Roman" w:cs="Times New Roman"/>
        </w:rPr>
      </w:pPr>
      <w:r w:rsidRPr="00722AE1">
        <w:rPr>
          <w:rFonts w:ascii="Times New Roman" w:hAnsi="Times New Roman" w:cs="Times New Roman"/>
          <w:b/>
        </w:rPr>
        <w:t>Broadcast</w:t>
      </w:r>
      <w:r w:rsidRPr="00722AE1">
        <w:rPr>
          <w:rFonts w:ascii="Times New Roman" w:eastAsia="Times New Roman" w:hAnsi="Times New Roman" w:cs="Times New Roman"/>
        </w:rPr>
        <w:t xml:space="preserve">: </w:t>
      </w:r>
    </w:p>
    <w:p w:rsidR="007D4D87" w:rsidP="00252D2C" w14:paraId="67A717FB" w14:textId="77777777">
      <w:pPr>
        <w:spacing w:after="0" w:line="240" w:lineRule="auto"/>
        <w:outlineLvl w:val="0"/>
        <w:rPr>
          <w:rFonts w:ascii="Times New Roman" w:eastAsia="Times New Roman" w:hAnsi="Times New Roman" w:cs="Times New Roman"/>
          <w:u w:val="single"/>
        </w:rPr>
      </w:pPr>
      <w:bookmarkStart w:id="1" w:name="_Hlk48212138"/>
    </w:p>
    <w:p w:rsidR="00722AE1" w:rsidRPr="00722AE1" w:rsidP="00252D2C" w14:paraId="5953C471" w14:textId="06C5A712">
      <w:pPr>
        <w:spacing w:after="0" w:line="240" w:lineRule="auto"/>
        <w:outlineLvl w:val="0"/>
        <w:rPr>
          <w:rFonts w:ascii="Times New Roman" w:eastAsia="Times New Roman" w:hAnsi="Times New Roman" w:cs="Times New Roman"/>
          <w:u w:val="single"/>
        </w:rPr>
      </w:pPr>
      <w:r w:rsidRPr="00722AE1">
        <w:rPr>
          <w:rFonts w:ascii="Times New Roman" w:eastAsia="Times New Roman" w:hAnsi="Times New Roman" w:cs="Times New Roman"/>
          <w:u w:val="single"/>
        </w:rPr>
        <w:t xml:space="preserve">Television station status: </w:t>
      </w:r>
    </w:p>
    <w:p w:rsidR="00722AE1" w:rsidRPr="00722AE1" w:rsidP="00252D2C" w14:paraId="7DA408BA" w14:textId="77777777">
      <w:pPr>
        <w:spacing w:after="0" w:line="240" w:lineRule="auto"/>
        <w:outlineLvl w:val="0"/>
        <w:rPr>
          <w:rFonts w:ascii="Times New Roman" w:eastAsia="Times New Roman" w:hAnsi="Times New Roman" w:cs="Times New Roman"/>
        </w:rPr>
      </w:pPr>
    </w:p>
    <w:bookmarkEnd w:id="1"/>
    <w:p w:rsidR="00722AE1" w:rsidRPr="00722AE1" w:rsidP="00252D2C" w14:paraId="18EFB412" w14:textId="4F93E965">
      <w:pPr>
        <w:pStyle w:val="ListParagraph"/>
        <w:numPr>
          <w:ilvl w:val="0"/>
          <w:numId w:val="1"/>
        </w:numPr>
        <w:spacing w:after="0" w:line="240" w:lineRule="auto"/>
        <w:outlineLvl w:val="0"/>
        <w:rPr>
          <w:rFonts w:ascii="Times New Roman" w:hAnsi="Times New Roman" w:cs="Times New Roman"/>
        </w:rPr>
      </w:pPr>
      <w:r w:rsidRPr="00722AE1">
        <w:rPr>
          <w:rFonts w:ascii="Times New Roman" w:hAnsi="Times New Roman" w:cs="Times New Roman"/>
        </w:rPr>
        <w:t xml:space="preserve">There </w:t>
      </w:r>
      <w:r w:rsidR="00BD7E74">
        <w:rPr>
          <w:rFonts w:ascii="Times New Roman" w:hAnsi="Times New Roman" w:cs="Times New Roman"/>
        </w:rPr>
        <w:t>is 1</w:t>
      </w:r>
      <w:r w:rsidRPr="00722AE1">
        <w:rPr>
          <w:rFonts w:ascii="Times New Roman" w:hAnsi="Times New Roman" w:cs="Times New Roman"/>
        </w:rPr>
        <w:t xml:space="preserve"> TV station reported as being out of service.</w:t>
      </w:r>
    </w:p>
    <w:p w:rsidR="00722AE1" w:rsidRPr="00722AE1" w:rsidP="00252D2C" w14:paraId="3EDBCA9D" w14:textId="77777777">
      <w:pPr>
        <w:spacing w:after="0" w:line="240" w:lineRule="auto"/>
        <w:rPr>
          <w:rFonts w:ascii="Times New Roman" w:hAnsi="Times New Roman" w:cs="Times New Roman"/>
          <w:u w:val="single"/>
        </w:rPr>
      </w:pPr>
    </w:p>
    <w:p w:rsidR="00722AE1" w:rsidRPr="00722AE1" w:rsidP="00252D2C" w14:paraId="10F8CC18" w14:textId="77777777">
      <w:pPr>
        <w:spacing w:after="0" w:line="240" w:lineRule="auto"/>
        <w:rPr>
          <w:rFonts w:ascii="Times New Roman" w:hAnsi="Times New Roman" w:cs="Times New Roman"/>
          <w:u w:val="single"/>
        </w:rPr>
      </w:pPr>
      <w:r w:rsidRPr="00722AE1">
        <w:rPr>
          <w:rFonts w:ascii="Times New Roman" w:hAnsi="Times New Roman" w:cs="Times New Roman"/>
          <w:u w:val="single"/>
        </w:rPr>
        <w:t xml:space="preserve">FM Radio station status: </w:t>
      </w:r>
    </w:p>
    <w:p w:rsidR="00BB55AA" w:rsidP="00BB55AA" w14:paraId="348EBC59" w14:textId="77777777">
      <w:pPr>
        <w:pStyle w:val="ListParagraph"/>
        <w:spacing w:after="0" w:line="240" w:lineRule="auto"/>
        <w:rPr>
          <w:rFonts w:ascii="Times New Roman" w:hAnsi="Times New Roman" w:cs="Times New Roman"/>
        </w:rPr>
      </w:pPr>
    </w:p>
    <w:p w:rsidR="00722AE1" w:rsidRPr="00722AE1" w:rsidP="00252D2C" w14:paraId="33BA6D24" w14:textId="361EB672">
      <w:pPr>
        <w:pStyle w:val="ListParagraph"/>
        <w:numPr>
          <w:ilvl w:val="0"/>
          <w:numId w:val="2"/>
        </w:numPr>
        <w:spacing w:after="0" w:line="240" w:lineRule="auto"/>
        <w:rPr>
          <w:rFonts w:ascii="Times New Roman" w:hAnsi="Times New Roman" w:cs="Times New Roman"/>
        </w:rPr>
      </w:pPr>
      <w:r w:rsidRPr="00722AE1">
        <w:rPr>
          <w:rFonts w:ascii="Times New Roman" w:hAnsi="Times New Roman" w:cs="Times New Roman"/>
        </w:rPr>
        <w:t xml:space="preserve">There are </w:t>
      </w:r>
      <w:r w:rsidR="00CD7988">
        <w:rPr>
          <w:rFonts w:ascii="Times New Roman" w:hAnsi="Times New Roman" w:cs="Times New Roman"/>
        </w:rPr>
        <w:t>13</w:t>
      </w:r>
      <w:r w:rsidRPr="00722AE1">
        <w:rPr>
          <w:rFonts w:ascii="Times New Roman" w:hAnsi="Times New Roman" w:cs="Times New Roman"/>
        </w:rPr>
        <w:t xml:space="preserve"> FM stations reported as being out of service.</w:t>
      </w:r>
    </w:p>
    <w:p w:rsidR="00722AE1" w:rsidP="00252D2C" w14:paraId="7C1BB484" w14:textId="77777777">
      <w:pPr>
        <w:spacing w:after="0" w:line="240" w:lineRule="auto"/>
        <w:outlineLvl w:val="0"/>
        <w:rPr>
          <w:rFonts w:ascii="Times New Roman" w:hAnsi="Times New Roman" w:cs="Times New Roman"/>
          <w:u w:val="single"/>
        </w:rPr>
      </w:pPr>
    </w:p>
    <w:p w:rsidR="00722AE1" w:rsidRPr="00722AE1" w:rsidP="00252D2C" w14:paraId="11F9CF4E" w14:textId="5419C808">
      <w:pPr>
        <w:spacing w:after="0" w:line="240" w:lineRule="auto"/>
        <w:outlineLvl w:val="0"/>
        <w:rPr>
          <w:rFonts w:ascii="Times New Roman" w:hAnsi="Times New Roman" w:cs="Times New Roman"/>
          <w:u w:val="single"/>
        </w:rPr>
      </w:pPr>
      <w:r w:rsidRPr="00722AE1">
        <w:rPr>
          <w:rFonts w:ascii="Times New Roman" w:hAnsi="Times New Roman" w:cs="Times New Roman"/>
          <w:u w:val="single"/>
        </w:rPr>
        <w:t xml:space="preserve">AM Radio station status:  </w:t>
      </w:r>
    </w:p>
    <w:p w:rsidR="00BB55AA" w:rsidP="00BB55AA" w14:paraId="3B9AE370" w14:textId="77777777">
      <w:pPr>
        <w:pStyle w:val="ListParagraph"/>
        <w:spacing w:after="0" w:line="240" w:lineRule="auto"/>
        <w:outlineLvl w:val="0"/>
        <w:rPr>
          <w:rFonts w:ascii="Times New Roman" w:hAnsi="Times New Roman" w:cs="Times New Roman"/>
        </w:rPr>
      </w:pPr>
    </w:p>
    <w:p w:rsidR="00722AE1" w:rsidRPr="00722AE1" w:rsidP="00252D2C" w14:paraId="379292EB" w14:textId="1DAFC635">
      <w:pPr>
        <w:pStyle w:val="ListParagraph"/>
        <w:numPr>
          <w:ilvl w:val="0"/>
          <w:numId w:val="3"/>
        </w:numPr>
        <w:spacing w:after="0" w:line="240" w:lineRule="auto"/>
        <w:outlineLvl w:val="0"/>
        <w:rPr>
          <w:rFonts w:ascii="Times New Roman" w:hAnsi="Times New Roman" w:cs="Times New Roman"/>
        </w:rPr>
      </w:pPr>
      <w:r w:rsidRPr="00722AE1">
        <w:rPr>
          <w:rFonts w:ascii="Times New Roman" w:hAnsi="Times New Roman" w:cs="Times New Roman"/>
        </w:rPr>
        <w:t xml:space="preserve">There </w:t>
      </w:r>
      <w:r w:rsidR="00EE3920">
        <w:rPr>
          <w:rFonts w:ascii="Times New Roman" w:hAnsi="Times New Roman" w:cs="Times New Roman"/>
        </w:rPr>
        <w:t>are no</w:t>
      </w:r>
      <w:r w:rsidRPr="00722AE1">
        <w:rPr>
          <w:rFonts w:ascii="Times New Roman" w:hAnsi="Times New Roman" w:cs="Times New Roman"/>
        </w:rPr>
        <w:t xml:space="preserve"> AM station</w:t>
      </w:r>
      <w:r w:rsidR="00E9707A">
        <w:rPr>
          <w:rFonts w:ascii="Times New Roman" w:hAnsi="Times New Roman" w:cs="Times New Roman"/>
        </w:rPr>
        <w:t>s</w:t>
      </w:r>
      <w:r w:rsidRPr="00722AE1">
        <w:rPr>
          <w:rFonts w:ascii="Times New Roman" w:hAnsi="Times New Roman" w:cs="Times New Roman"/>
        </w:rPr>
        <w:t xml:space="preserve"> reported as being out of service.  </w:t>
      </w:r>
      <w:bookmarkStart w:id="2" w:name="_Hlk80613601"/>
    </w:p>
    <w:p w:rsidR="00722AE1" w:rsidRPr="00722AE1" w:rsidP="00252D2C" w14:paraId="0D1B01F6" w14:textId="77777777">
      <w:pPr>
        <w:spacing w:after="0" w:line="240" w:lineRule="auto"/>
        <w:rPr>
          <w:rFonts w:ascii="Times New Roman" w:hAnsi="Times New Roman" w:cs="Times New Roman"/>
          <w:b/>
          <w:bCs/>
        </w:rPr>
      </w:pPr>
    </w:p>
    <w:p w:rsidR="00BB55AA" w:rsidP="00252D2C" w14:paraId="5E3B20AE" w14:textId="77777777">
      <w:pPr>
        <w:spacing w:after="0" w:line="240" w:lineRule="auto"/>
        <w:rPr>
          <w:rFonts w:ascii="Times New Roman" w:hAnsi="Times New Roman" w:cs="Times New Roman"/>
          <w:b/>
          <w:bCs/>
        </w:rPr>
      </w:pPr>
    </w:p>
    <w:p w:rsidR="00722AE1" w:rsidRPr="00722AE1" w:rsidP="00252D2C" w14:paraId="602703DF" w14:textId="40141A20">
      <w:pPr>
        <w:spacing w:after="0" w:line="240" w:lineRule="auto"/>
        <w:rPr>
          <w:rFonts w:ascii="Times New Roman" w:hAnsi="Times New Roman" w:cs="Times New Roman"/>
          <w:b/>
          <w:bCs/>
        </w:rPr>
      </w:pPr>
      <w:r w:rsidRPr="00722AE1">
        <w:rPr>
          <w:rFonts w:ascii="Times New Roman" w:hAnsi="Times New Roman" w:cs="Times New Roman"/>
          <w:b/>
          <w:bCs/>
        </w:rPr>
        <w:t>Mandatory Disaster Response Initiative</w:t>
      </w:r>
    </w:p>
    <w:p w:rsidR="00722AE1" w:rsidRPr="00722AE1" w:rsidP="00252D2C" w14:paraId="53CC631E" w14:textId="77777777">
      <w:pPr>
        <w:spacing w:after="0" w:line="240" w:lineRule="auto"/>
        <w:rPr>
          <w:rFonts w:ascii="Times New Roman" w:hAnsi="Times New Roman" w:cs="Times New Roman"/>
          <w:b/>
          <w:bCs/>
        </w:rPr>
      </w:pPr>
    </w:p>
    <w:p w:rsidR="00722AE1" w:rsidRPr="00722AE1" w:rsidP="00252D2C" w14:paraId="63035F52" w14:textId="3E5EC460">
      <w:pPr>
        <w:spacing w:after="0" w:line="240" w:lineRule="auto"/>
        <w:rPr>
          <w:rFonts w:ascii="Times New Roman" w:hAnsi="Times New Roman" w:cs="Times New Roman"/>
        </w:rPr>
      </w:pPr>
      <w:r w:rsidRPr="00722AE1">
        <w:rPr>
          <w:rFonts w:ascii="Times New Roman" w:hAnsi="Times New Roman" w:cs="Times New Roman"/>
        </w:rPr>
        <w:t xml:space="preserve">The Mandatory Disaster Response Initiative was activated for </w:t>
      </w:r>
      <w:r w:rsidR="00477DAE">
        <w:rPr>
          <w:rFonts w:ascii="Times New Roman" w:hAnsi="Times New Roman" w:cs="Times New Roman"/>
        </w:rPr>
        <w:t>Winter Storm Fern</w:t>
      </w:r>
      <w:r w:rsidRPr="00722AE1">
        <w:rPr>
          <w:rFonts w:ascii="Times New Roman" w:hAnsi="Times New Roman" w:cs="Times New Roman"/>
        </w:rPr>
        <w:t xml:space="preserve"> response activities on </w:t>
      </w:r>
      <w:r w:rsidR="007178B0">
        <w:rPr>
          <w:rFonts w:ascii="Times New Roman" w:hAnsi="Times New Roman" w:cs="Times New Roman"/>
        </w:rPr>
        <w:t>January 23, 2026</w:t>
      </w:r>
      <w:r w:rsidRPr="00722AE1">
        <w:rPr>
          <w:rFonts w:ascii="Times New Roman" w:hAnsi="Times New Roman" w:cs="Times New Roman"/>
        </w:rPr>
        <w:t>.  As a reminder, all facilities-based mobile wireless providers operating in the above-referenced areas are hereby notified and required to: (1) provide for reasonable roaming under disaster arrangements when technically feasible;</w:t>
      </w:r>
      <w:r>
        <w:rPr>
          <w:rStyle w:val="FootnoteReference"/>
          <w:rFonts w:ascii="Times New Roman" w:hAnsi="Times New Roman"/>
        </w:rPr>
        <w:footnoteReference w:id="4"/>
      </w:r>
      <w:r w:rsidRPr="00722AE1">
        <w:rPr>
          <w:rFonts w:ascii="Times New Roman" w:hAnsi="Times New Roman" w:cs="Times New Roman"/>
        </w:rPr>
        <w:t xml:space="preserve"> (2) activate mutual </w:t>
      </w:r>
      <w:r w:rsidRPr="00722AE1">
        <w:rPr>
          <w:rFonts w:ascii="Times New Roman" w:hAnsi="Times New Roman" w:cs="Times New Roman"/>
        </w:rPr>
        <w:t>aid arrangements with other facilities-based mobile wireless providers for providing aid upon request to those providers during emergencies;</w:t>
      </w:r>
      <w:r>
        <w:rPr>
          <w:rStyle w:val="FootnoteReference"/>
          <w:rFonts w:ascii="Times New Roman" w:hAnsi="Times New Roman"/>
        </w:rPr>
        <w:footnoteReference w:id="5"/>
      </w:r>
      <w:r w:rsidRPr="00722AE1">
        <w:rPr>
          <w:rFonts w:ascii="Times New Roman" w:hAnsi="Times New Roman" w:cs="Times New Roman"/>
        </w:rPr>
        <w:t xml:space="preserve"> (3) take reasonable measures to enhance municipal preparedness and restoration; (4) take reasonable measures to increase consumer readiness and preparation; and (5) take reasonable measures to improve public awareness and stakeholder communications on service and restoration status.</w:t>
      </w:r>
      <w:r>
        <w:rPr>
          <w:rStyle w:val="FootnoteReference"/>
          <w:rFonts w:ascii="Times New Roman" w:hAnsi="Times New Roman"/>
        </w:rPr>
        <w:footnoteReference w:id="6"/>
      </w:r>
      <w:r w:rsidRPr="00722AE1">
        <w:rPr>
          <w:rFonts w:ascii="Times New Roman" w:hAnsi="Times New Roman" w:cs="Times New Roman"/>
        </w:rPr>
        <w:t xml:space="preserve"> </w:t>
      </w:r>
    </w:p>
    <w:p w:rsidR="00722AE1" w:rsidRPr="00722AE1" w:rsidP="00252D2C" w14:paraId="136CBC6F" w14:textId="77777777">
      <w:pPr>
        <w:spacing w:after="0" w:line="240" w:lineRule="auto"/>
        <w:rPr>
          <w:rFonts w:ascii="Times New Roman" w:hAnsi="Times New Roman" w:cs="Times New Roman"/>
          <w:b/>
          <w:bCs/>
        </w:rPr>
      </w:pPr>
    </w:p>
    <w:p w:rsidR="00EA119C" w:rsidP="00252D2C" w14:paraId="2E678E44" w14:textId="77777777">
      <w:pPr>
        <w:spacing w:after="0" w:line="240" w:lineRule="auto"/>
        <w:rPr>
          <w:rFonts w:ascii="Times New Roman" w:hAnsi="Times New Roman" w:cs="Times New Roman"/>
          <w:b/>
          <w:bCs/>
        </w:rPr>
      </w:pPr>
    </w:p>
    <w:p w:rsidR="00722AE1" w:rsidRPr="00722AE1" w:rsidP="00252D2C" w14:paraId="4D85BA87" w14:textId="0908B72A">
      <w:pPr>
        <w:spacing w:after="0" w:line="240" w:lineRule="auto"/>
        <w:rPr>
          <w:rFonts w:ascii="Times New Roman" w:hAnsi="Times New Roman" w:cs="Times New Roman"/>
          <w:b/>
          <w:bCs/>
        </w:rPr>
      </w:pPr>
      <w:r w:rsidRPr="00722AE1">
        <w:rPr>
          <w:rFonts w:ascii="Times New Roman" w:hAnsi="Times New Roman" w:cs="Times New Roman"/>
          <w:b/>
          <w:bCs/>
        </w:rPr>
        <w:t>Special Temporary Authority (STA)/Waivers/Extensions</w:t>
      </w:r>
    </w:p>
    <w:p w:rsidR="00722AE1" w:rsidRPr="00722AE1" w:rsidP="00252D2C" w14:paraId="1E519C78" w14:textId="77777777">
      <w:pPr>
        <w:spacing w:after="0" w:line="240" w:lineRule="auto"/>
        <w:rPr>
          <w:rFonts w:ascii="Times New Roman" w:hAnsi="Times New Roman" w:cs="Times New Roman"/>
        </w:rPr>
      </w:pPr>
    </w:p>
    <w:p w:rsidR="00722AE1" w:rsidP="00252D2C" w14:paraId="7887EF84" w14:textId="58179027">
      <w:pPr>
        <w:spacing w:after="0" w:line="240" w:lineRule="auto"/>
        <w:rPr>
          <w:rFonts w:ascii="Times New Roman" w:hAnsi="Times New Roman" w:cs="Times New Roman"/>
        </w:rPr>
      </w:pPr>
      <w:r w:rsidRPr="00722AE1">
        <w:rPr>
          <w:rFonts w:ascii="Times New Roman" w:hAnsi="Times New Roman" w:cs="Times New Roman"/>
        </w:rPr>
        <w:t>The Federal Communications Commission (FCC) may grant Special Temporary Authority (STA) to permit immediate or temporary operation of certain radio facilities during emergencies or other urgent conditions, as well as waivers to support emergency communications and service restoration.</w:t>
      </w:r>
      <w:bookmarkEnd w:id="2"/>
    </w:p>
    <w:p w:rsidR="00EA119C" w:rsidP="00EA119C" w14:paraId="2C575C0D" w14:textId="77777777">
      <w:pPr>
        <w:spacing w:after="0" w:line="240" w:lineRule="auto"/>
      </w:pPr>
    </w:p>
    <w:p w:rsidR="00EA119C" w:rsidRPr="00371A59" w:rsidP="00EA119C" w14:paraId="2E732CCD" w14:textId="77777777">
      <w:pPr>
        <w:pStyle w:val="ListParagraph"/>
        <w:numPr>
          <w:ilvl w:val="0"/>
          <w:numId w:val="4"/>
        </w:numPr>
        <w:spacing w:after="0" w:line="240" w:lineRule="auto"/>
        <w:rPr>
          <w:rFonts w:ascii="Times New Roman" w:hAnsi="Times New Roman" w:cs="Times New Roman"/>
        </w:rPr>
      </w:pPr>
      <w:r>
        <w:rPr>
          <w:rFonts w:ascii="Times New Roman" w:hAnsi="Times New Roman" w:cs="Times New Roman"/>
        </w:rPr>
        <w:t>On January 23, 2026, t</w:t>
      </w:r>
      <w:r w:rsidRPr="00371A59">
        <w:rPr>
          <w:rFonts w:ascii="Times New Roman" w:hAnsi="Times New Roman" w:cs="Times New Roman"/>
        </w:rPr>
        <w:t xml:space="preserve">he FCC Wireless Telecommunications Bureau conditionally granted Federated Wireless, Inc.’s request for a precautionary, limited, and conditional emergency waiver of sections 96.67(c)(2) and (3) of the Commission’s rules governing the Citizens Broadband Radio Service.  The link(s) for the document are as follows: </w:t>
      </w:r>
      <w:hyperlink r:id="rId7" w:tgtFrame="_blank" w:history="1">
        <w:r w:rsidRPr="00371A59">
          <w:rPr>
            <w:rStyle w:val="Hyperlink"/>
            <w:rFonts w:ascii="Times New Roman" w:hAnsi="Times New Roman" w:cs="Times New Roman"/>
          </w:rPr>
          <w:t>DA-26-73A1.docx</w:t>
        </w:r>
      </w:hyperlink>
      <w:r w:rsidRPr="00371A59">
        <w:rPr>
          <w:rFonts w:ascii="Times New Roman" w:hAnsi="Times New Roman" w:cs="Times New Roman"/>
        </w:rPr>
        <w:t xml:space="preserve"> , </w:t>
      </w:r>
      <w:hyperlink r:id="rId8" w:tgtFrame="_blank" w:history="1">
        <w:r w:rsidRPr="00371A59">
          <w:rPr>
            <w:rStyle w:val="Hyperlink"/>
            <w:rFonts w:ascii="Times New Roman" w:hAnsi="Times New Roman" w:cs="Times New Roman"/>
          </w:rPr>
          <w:t>DA-26-73A1.pdf</w:t>
        </w:r>
      </w:hyperlink>
      <w:r w:rsidRPr="00371A59">
        <w:rPr>
          <w:rFonts w:ascii="Times New Roman" w:hAnsi="Times New Roman" w:cs="Times New Roman"/>
        </w:rPr>
        <w:t xml:space="preserve"> , </w:t>
      </w:r>
      <w:hyperlink r:id="rId9" w:tgtFrame="_blank" w:history="1">
        <w:r w:rsidRPr="00371A59">
          <w:rPr>
            <w:rStyle w:val="Hyperlink"/>
            <w:rFonts w:ascii="Times New Roman" w:hAnsi="Times New Roman" w:cs="Times New Roman"/>
          </w:rPr>
          <w:t>DA-26-73A1.txt</w:t>
        </w:r>
      </w:hyperlink>
    </w:p>
    <w:p w:rsidR="00EA119C" w:rsidRPr="00BB5731" w:rsidP="00252D2C" w14:paraId="3A500EDF" w14:textId="77777777">
      <w:pPr>
        <w:spacing w:after="0" w:line="240" w:lineRule="auto"/>
        <w:rPr>
          <w:rFonts w:ascii="Times New Roman" w:hAnsi="Times New Roman" w:cs="Times New Roman"/>
        </w:rPr>
      </w:pPr>
    </w:p>
    <w:sectPr w:rsidSect="00722AE1">
      <w:headerReference w:type="default" r:id="rId10"/>
      <w:pgSz w:w="12240" w:h="15840"/>
      <w:pgMar w:top="1872"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4E624E" w:rsidP="007134E3" w14:paraId="0AD9760B" w14:textId="77777777">
      <w:pPr>
        <w:spacing w:after="0" w:line="240" w:lineRule="auto"/>
      </w:pPr>
      <w:r>
        <w:separator/>
      </w:r>
    </w:p>
  </w:footnote>
  <w:footnote w:type="continuationSeparator" w:id="1">
    <w:p w:rsidR="004E624E" w:rsidP="007134E3" w14:paraId="2D863630" w14:textId="77777777">
      <w:pPr>
        <w:spacing w:after="0" w:line="240" w:lineRule="auto"/>
      </w:pPr>
      <w:r>
        <w:continuationSeparator/>
      </w:r>
    </w:p>
  </w:footnote>
  <w:footnote w:type="continuationNotice" w:id="2">
    <w:p w:rsidR="004E624E" w14:paraId="07710F4A" w14:textId="77777777">
      <w:pPr>
        <w:spacing w:after="0" w:line="240" w:lineRule="auto"/>
      </w:pPr>
    </w:p>
  </w:footnote>
  <w:footnote w:id="3">
    <w:p w:rsidR="00672602" w:rsidRPr="00933F1F" w:rsidP="00672602" w14:paraId="039665D5" w14:textId="77777777">
      <w:pPr>
        <w:pStyle w:val="FootnoteText"/>
        <w:spacing w:after="120"/>
      </w:pPr>
      <w:r w:rsidRPr="00933F1F">
        <w:rPr>
          <w:rStyle w:val="FootnoteReference"/>
        </w:rPr>
        <w:footnoteRef/>
      </w:r>
      <w:r w:rsidRPr="00933F1F">
        <w:t xml:space="preserve"> On </w:t>
      </w:r>
      <w:r>
        <w:t>January 23, 2026</w:t>
      </w:r>
      <w:r w:rsidRPr="00933F1F">
        <w:t xml:space="preserve"> the Commission activated the Disaster Information Reporting System for communications impacted by the severe </w:t>
      </w:r>
      <w:r>
        <w:t>related to Winter Storm Fern</w:t>
      </w:r>
      <w:r w:rsidRPr="00933F1F">
        <w:t xml:space="preserve">. </w:t>
      </w:r>
    </w:p>
  </w:footnote>
  <w:footnote w:id="4">
    <w:p w:rsidR="00722AE1" w:rsidRPr="0025299B" w:rsidP="00722AE1" w14:paraId="11FC81D5" w14:textId="77777777">
      <w:pPr>
        <w:pStyle w:val="FootnoteText"/>
        <w:spacing w:after="120"/>
      </w:pPr>
      <w:r w:rsidRPr="00844F8D">
        <w:rPr>
          <w:rStyle w:val="FootnoteReference"/>
          <w:rFonts w:eastAsiaTheme="majorEastAsia"/>
        </w:rPr>
        <w:footnoteRef/>
      </w:r>
      <w:r>
        <w:t xml:space="preserve"> </w:t>
      </w:r>
      <w:r w:rsidRPr="0025299B">
        <w:rPr>
          <w:i/>
          <w:iCs/>
        </w:rPr>
        <w:t>See</w:t>
      </w:r>
      <w:r w:rsidRPr="0025299B">
        <w:t xml:space="preserve"> 47 CFR § 4.17(a)(3)(i) </w:t>
      </w:r>
      <w:r>
        <w:t>(detailing criteria for activating roaming under disaster arrangements)</w:t>
      </w:r>
      <w:r w:rsidRPr="0025299B">
        <w:t xml:space="preserve">.  </w:t>
      </w:r>
    </w:p>
  </w:footnote>
  <w:footnote w:id="5">
    <w:p w:rsidR="00722AE1" w:rsidP="00722AE1" w14:paraId="1F0D8AFE" w14:textId="77777777">
      <w:pPr>
        <w:pStyle w:val="FootnoteText"/>
        <w:spacing w:after="120"/>
      </w:pPr>
      <w:r>
        <w:rPr>
          <w:rStyle w:val="FootnoteReference"/>
          <w:rFonts w:eastAsiaTheme="majorEastAsia"/>
        </w:rPr>
        <w:footnoteRef/>
      </w:r>
      <w:r>
        <w:t xml:space="preserve"> </w:t>
      </w:r>
      <w:r w:rsidRPr="0025299B">
        <w:rPr>
          <w:i/>
          <w:iCs/>
        </w:rPr>
        <w:t>See</w:t>
      </w:r>
      <w:r w:rsidRPr="0025299B">
        <w:t xml:space="preserve"> 47 CFR § 4.17(a)(3)(ii) </w:t>
      </w:r>
      <w:r>
        <w:t xml:space="preserve">(explaining </w:t>
      </w:r>
      <w:r w:rsidRPr="0025299B">
        <w:t xml:space="preserve">what mutual aid arrangements </w:t>
      </w:r>
      <w:r>
        <w:t>must include)</w:t>
      </w:r>
      <w:r w:rsidRPr="0025299B">
        <w:t>.</w:t>
      </w:r>
      <w:r>
        <w:t xml:space="preserve">  </w:t>
      </w:r>
    </w:p>
  </w:footnote>
  <w:footnote w:id="6">
    <w:p w:rsidR="00722AE1" w:rsidRPr="0025299B" w:rsidP="00722AE1" w14:paraId="6599F81B" w14:textId="77777777">
      <w:pPr>
        <w:pStyle w:val="FootnoteText"/>
        <w:spacing w:after="120"/>
      </w:pPr>
      <w:r w:rsidRPr="004D3EDC">
        <w:rPr>
          <w:rStyle w:val="FootnoteReference"/>
          <w:rFonts w:eastAsiaTheme="majorEastAsia"/>
        </w:rPr>
        <w:footnoteRef/>
      </w:r>
      <w:r w:rsidRPr="004D3EDC">
        <w:t xml:space="preserve"> </w:t>
      </w:r>
      <w:r w:rsidRPr="0025299B">
        <w:t xml:space="preserve">47 CFR § 4.17(a)(3)(i)-(v); </w:t>
      </w:r>
      <w:r w:rsidRPr="0025299B">
        <w:rPr>
          <w:i/>
          <w:iCs/>
        </w:rPr>
        <w:t>see also</w:t>
      </w:r>
      <w:r w:rsidRPr="0025299B">
        <w:t xml:space="preserve"> </w:t>
      </w:r>
      <w:r>
        <w:t>FCC</w:t>
      </w:r>
      <w:r w:rsidRPr="0025299B">
        <w:t xml:space="preserve">, </w:t>
      </w:r>
      <w:r w:rsidRPr="0025299B">
        <w:rPr>
          <w:i/>
          <w:iCs/>
        </w:rPr>
        <w:t>Wireless Network Resiliency During Disasters</w:t>
      </w:r>
      <w:r w:rsidRPr="0025299B">
        <w:t xml:space="preserve"> (</w:t>
      </w:r>
      <w:r>
        <w:t>June</w:t>
      </w:r>
      <w:r w:rsidRPr="0025299B">
        <w:t xml:space="preserve"> </w:t>
      </w:r>
      <w:r>
        <w:t>4</w:t>
      </w:r>
      <w:r w:rsidRPr="0025299B">
        <w:t xml:space="preserve">, 2024), </w:t>
      </w:r>
      <w:hyperlink r:id="rId1" w:history="1">
        <w:r w:rsidRPr="0025299B">
          <w:rPr>
            <w:rStyle w:val="Hyperlink"/>
          </w:rPr>
          <w:t>https://www.fcc.gov/wireless-network-resiliency-during-disasters</w:t>
        </w:r>
      </w:hyperlink>
      <w:r w:rsidRPr="0025299B">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7134E3" w14:paraId="357610E5" w14:textId="595934A0">
    <w:pPr>
      <w:pStyle w:val="Header"/>
    </w:pPr>
    <w:r>
      <w:rPr>
        <w:noProof/>
      </w:rPr>
      <w:drawing>
        <wp:anchor distT="0" distB="0" distL="114300" distR="114300" simplePos="0" relativeHeight="251658240" behindDoc="1" locked="0" layoutInCell="1" allowOverlap="0">
          <wp:simplePos x="0" y="0"/>
          <wp:positionH relativeFrom="column">
            <wp:posOffset>-914400</wp:posOffset>
          </wp:positionH>
          <wp:positionV relativeFrom="page">
            <wp:posOffset>-3110</wp:posOffset>
          </wp:positionV>
          <wp:extent cx="7772400" cy="10058400"/>
          <wp:effectExtent l="0" t="0" r="0" b="0"/>
          <wp:wrapNone/>
          <wp:docPr id="1521477039" name="Picture 2"/>
          <wp:cNvGraphicFramePr/>
          <a:graphic xmlns:a="http://schemas.openxmlformats.org/drawingml/2006/main">
            <a:graphicData uri="http://schemas.openxmlformats.org/drawingml/2006/picture">
              <pic:pic xmlns:pic="http://schemas.openxmlformats.org/drawingml/2006/picture">
                <pic:nvPicPr>
                  <pic:cNvPr id="1521477039" name="Picture 1521477039"/>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13E6731"/>
    <w:multiLevelType w:val="hybridMultilevel"/>
    <w:tmpl w:val="1102C6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nsid w:val="41756568"/>
    <w:multiLevelType w:val="hybridMultilevel"/>
    <w:tmpl w:val="04580228"/>
    <w:lvl w:ilvl="0">
      <w:start w:val="0"/>
      <w:numFmt w:val="bullet"/>
      <w:lvlText w:val="-"/>
      <w:lvlJc w:val="left"/>
      <w:pPr>
        <w:ind w:left="720" w:hanging="360"/>
      </w:pPr>
      <w:rPr>
        <w:rFonts w:ascii="Calibri" w:eastAsia="Times New Roman" w:hAnsi="Calibri" w:cs="Calibr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4C244013"/>
    <w:multiLevelType w:val="hybridMultilevel"/>
    <w:tmpl w:val="92CC21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5220639F"/>
    <w:multiLevelType w:val="hybridMultilevel"/>
    <w:tmpl w:val="F5AA400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585E5289"/>
    <w:multiLevelType w:val="hybridMultilevel"/>
    <w:tmpl w:val="BBD4499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153371703">
    <w:abstractNumId w:val="0"/>
  </w:num>
  <w:num w:numId="2" w16cid:durableId="1897664009">
    <w:abstractNumId w:val="4"/>
  </w:num>
  <w:num w:numId="3" w16cid:durableId="121120917">
    <w:abstractNumId w:val="3"/>
  </w:num>
  <w:num w:numId="4" w16cid:durableId="1032151495">
    <w:abstractNumId w:val="2"/>
  </w:num>
  <w:num w:numId="5" w16cid:durableId="10650258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4E3"/>
    <w:rsid w:val="000176DE"/>
    <w:rsid w:val="0002235E"/>
    <w:rsid w:val="00046920"/>
    <w:rsid w:val="00046C7C"/>
    <w:rsid w:val="00056575"/>
    <w:rsid w:val="000B161B"/>
    <w:rsid w:val="000C1984"/>
    <w:rsid w:val="000C1E9A"/>
    <w:rsid w:val="000C7001"/>
    <w:rsid w:val="000D6295"/>
    <w:rsid w:val="000E689A"/>
    <w:rsid w:val="000F4F26"/>
    <w:rsid w:val="000F7FCE"/>
    <w:rsid w:val="00103872"/>
    <w:rsid w:val="00122F90"/>
    <w:rsid w:val="00126DC1"/>
    <w:rsid w:val="001454D9"/>
    <w:rsid w:val="00151242"/>
    <w:rsid w:val="001537DF"/>
    <w:rsid w:val="0017408E"/>
    <w:rsid w:val="00182F2A"/>
    <w:rsid w:val="00183BC0"/>
    <w:rsid w:val="001A1514"/>
    <w:rsid w:val="001A7DBD"/>
    <w:rsid w:val="001C7B3E"/>
    <w:rsid w:val="001D283F"/>
    <w:rsid w:val="00205438"/>
    <w:rsid w:val="00222781"/>
    <w:rsid w:val="0025299B"/>
    <w:rsid w:val="00252D2C"/>
    <w:rsid w:val="0027586A"/>
    <w:rsid w:val="0028446E"/>
    <w:rsid w:val="002B52E0"/>
    <w:rsid w:val="002C44DF"/>
    <w:rsid w:val="002C6C09"/>
    <w:rsid w:val="002F2B35"/>
    <w:rsid w:val="002F4740"/>
    <w:rsid w:val="00307385"/>
    <w:rsid w:val="00313735"/>
    <w:rsid w:val="003156B7"/>
    <w:rsid w:val="00330C6C"/>
    <w:rsid w:val="00341E3A"/>
    <w:rsid w:val="00342E63"/>
    <w:rsid w:val="00353C72"/>
    <w:rsid w:val="0037080D"/>
    <w:rsid w:val="00371A59"/>
    <w:rsid w:val="00373D6E"/>
    <w:rsid w:val="00386EBF"/>
    <w:rsid w:val="003870F9"/>
    <w:rsid w:val="00390A0B"/>
    <w:rsid w:val="003B4832"/>
    <w:rsid w:val="003C46BC"/>
    <w:rsid w:val="003C6ABB"/>
    <w:rsid w:val="003E1F69"/>
    <w:rsid w:val="003E311B"/>
    <w:rsid w:val="003E5353"/>
    <w:rsid w:val="004430E5"/>
    <w:rsid w:val="004459C0"/>
    <w:rsid w:val="00451F7A"/>
    <w:rsid w:val="00474F3A"/>
    <w:rsid w:val="00476EA1"/>
    <w:rsid w:val="00477DAE"/>
    <w:rsid w:val="004A4462"/>
    <w:rsid w:val="004A582F"/>
    <w:rsid w:val="004A7D82"/>
    <w:rsid w:val="004B59A3"/>
    <w:rsid w:val="004D3EDC"/>
    <w:rsid w:val="004D76D9"/>
    <w:rsid w:val="004E1B6C"/>
    <w:rsid w:val="004E301B"/>
    <w:rsid w:val="004E624E"/>
    <w:rsid w:val="005018FD"/>
    <w:rsid w:val="005069C2"/>
    <w:rsid w:val="005543A4"/>
    <w:rsid w:val="00555C2C"/>
    <w:rsid w:val="00565431"/>
    <w:rsid w:val="00566C44"/>
    <w:rsid w:val="00576D81"/>
    <w:rsid w:val="005C135A"/>
    <w:rsid w:val="005C71CE"/>
    <w:rsid w:val="005D173C"/>
    <w:rsid w:val="005D6AA7"/>
    <w:rsid w:val="005F22BF"/>
    <w:rsid w:val="005F5D1F"/>
    <w:rsid w:val="00613529"/>
    <w:rsid w:val="00620125"/>
    <w:rsid w:val="00622D7C"/>
    <w:rsid w:val="00623613"/>
    <w:rsid w:val="00641B72"/>
    <w:rsid w:val="00644199"/>
    <w:rsid w:val="00656391"/>
    <w:rsid w:val="00666351"/>
    <w:rsid w:val="00672308"/>
    <w:rsid w:val="00672602"/>
    <w:rsid w:val="006942DC"/>
    <w:rsid w:val="006A3D6E"/>
    <w:rsid w:val="006B4AEE"/>
    <w:rsid w:val="006C6A3D"/>
    <w:rsid w:val="006D6DF2"/>
    <w:rsid w:val="006D7623"/>
    <w:rsid w:val="006E1BD3"/>
    <w:rsid w:val="006E2F4E"/>
    <w:rsid w:val="006E391C"/>
    <w:rsid w:val="00705FF2"/>
    <w:rsid w:val="00707631"/>
    <w:rsid w:val="007134E3"/>
    <w:rsid w:val="007178B0"/>
    <w:rsid w:val="00720B45"/>
    <w:rsid w:val="00722AE1"/>
    <w:rsid w:val="0072594C"/>
    <w:rsid w:val="0073346A"/>
    <w:rsid w:val="0074697B"/>
    <w:rsid w:val="007A6E3C"/>
    <w:rsid w:val="007A7FFA"/>
    <w:rsid w:val="007B05CC"/>
    <w:rsid w:val="007B65AD"/>
    <w:rsid w:val="007B73D4"/>
    <w:rsid w:val="007D4D87"/>
    <w:rsid w:val="007E2C33"/>
    <w:rsid w:val="007E3A84"/>
    <w:rsid w:val="007F2A65"/>
    <w:rsid w:val="007F2AF0"/>
    <w:rsid w:val="00801FDC"/>
    <w:rsid w:val="00804E08"/>
    <w:rsid w:val="0086133B"/>
    <w:rsid w:val="00874BC5"/>
    <w:rsid w:val="00875333"/>
    <w:rsid w:val="008777F1"/>
    <w:rsid w:val="00890FAE"/>
    <w:rsid w:val="00891BCF"/>
    <w:rsid w:val="008958CD"/>
    <w:rsid w:val="008A3437"/>
    <w:rsid w:val="008C6697"/>
    <w:rsid w:val="008D7A60"/>
    <w:rsid w:val="008E0911"/>
    <w:rsid w:val="008E20A6"/>
    <w:rsid w:val="008E5AC8"/>
    <w:rsid w:val="008E6DA0"/>
    <w:rsid w:val="008F3F57"/>
    <w:rsid w:val="009072B6"/>
    <w:rsid w:val="00907CB1"/>
    <w:rsid w:val="009227D9"/>
    <w:rsid w:val="00924152"/>
    <w:rsid w:val="009323DC"/>
    <w:rsid w:val="00933F1F"/>
    <w:rsid w:val="009536DE"/>
    <w:rsid w:val="009552C3"/>
    <w:rsid w:val="009578E2"/>
    <w:rsid w:val="0097735F"/>
    <w:rsid w:val="009853DF"/>
    <w:rsid w:val="0099328C"/>
    <w:rsid w:val="009B1442"/>
    <w:rsid w:val="009C2408"/>
    <w:rsid w:val="009D5769"/>
    <w:rsid w:val="009E551E"/>
    <w:rsid w:val="00A119EC"/>
    <w:rsid w:val="00A1667B"/>
    <w:rsid w:val="00A1734A"/>
    <w:rsid w:val="00A23752"/>
    <w:rsid w:val="00A2764B"/>
    <w:rsid w:val="00A45BCE"/>
    <w:rsid w:val="00A7399D"/>
    <w:rsid w:val="00A75E55"/>
    <w:rsid w:val="00A835D0"/>
    <w:rsid w:val="00AA5A04"/>
    <w:rsid w:val="00AB522C"/>
    <w:rsid w:val="00AC0EAD"/>
    <w:rsid w:val="00AC579E"/>
    <w:rsid w:val="00AE3CD1"/>
    <w:rsid w:val="00AF5F85"/>
    <w:rsid w:val="00B00411"/>
    <w:rsid w:val="00B00698"/>
    <w:rsid w:val="00B17922"/>
    <w:rsid w:val="00B2792B"/>
    <w:rsid w:val="00B3209D"/>
    <w:rsid w:val="00B33959"/>
    <w:rsid w:val="00B41B4B"/>
    <w:rsid w:val="00B5590E"/>
    <w:rsid w:val="00B616B7"/>
    <w:rsid w:val="00B63240"/>
    <w:rsid w:val="00BA4B4C"/>
    <w:rsid w:val="00BA757E"/>
    <w:rsid w:val="00BB55AA"/>
    <w:rsid w:val="00BB5731"/>
    <w:rsid w:val="00BC0867"/>
    <w:rsid w:val="00BD3BD3"/>
    <w:rsid w:val="00BD7E74"/>
    <w:rsid w:val="00BE4F6B"/>
    <w:rsid w:val="00C06317"/>
    <w:rsid w:val="00C11A50"/>
    <w:rsid w:val="00C23EB1"/>
    <w:rsid w:val="00C25E85"/>
    <w:rsid w:val="00C360A3"/>
    <w:rsid w:val="00C442AF"/>
    <w:rsid w:val="00C52882"/>
    <w:rsid w:val="00C73B9C"/>
    <w:rsid w:val="00CA0DFB"/>
    <w:rsid w:val="00CA5518"/>
    <w:rsid w:val="00CB141C"/>
    <w:rsid w:val="00CD7988"/>
    <w:rsid w:val="00CF4074"/>
    <w:rsid w:val="00D027A9"/>
    <w:rsid w:val="00D15BFB"/>
    <w:rsid w:val="00D43D50"/>
    <w:rsid w:val="00D63D54"/>
    <w:rsid w:val="00D64641"/>
    <w:rsid w:val="00D65C2F"/>
    <w:rsid w:val="00D67329"/>
    <w:rsid w:val="00D85B1D"/>
    <w:rsid w:val="00D914D1"/>
    <w:rsid w:val="00E15A6B"/>
    <w:rsid w:val="00E27300"/>
    <w:rsid w:val="00E3225E"/>
    <w:rsid w:val="00E401A7"/>
    <w:rsid w:val="00E413EA"/>
    <w:rsid w:val="00E47738"/>
    <w:rsid w:val="00E627DB"/>
    <w:rsid w:val="00E76760"/>
    <w:rsid w:val="00E9707A"/>
    <w:rsid w:val="00EA119C"/>
    <w:rsid w:val="00EA49F2"/>
    <w:rsid w:val="00EA7C15"/>
    <w:rsid w:val="00ED1ECF"/>
    <w:rsid w:val="00EE3920"/>
    <w:rsid w:val="00EE7D1E"/>
    <w:rsid w:val="00EF0952"/>
    <w:rsid w:val="00EF7896"/>
    <w:rsid w:val="00F156CA"/>
    <w:rsid w:val="00F30933"/>
    <w:rsid w:val="00F36924"/>
    <w:rsid w:val="00F43AAF"/>
    <w:rsid w:val="00F52E88"/>
    <w:rsid w:val="00F6555E"/>
    <w:rsid w:val="00FA4FD0"/>
    <w:rsid w:val="00FA5B0F"/>
    <w:rsid w:val="00FB295B"/>
    <w:rsid w:val="00FD1411"/>
    <w:rsid w:val="00FF785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9280EA9"/>
  <w15:chartTrackingRefBased/>
  <w15:docId w15:val="{2D9BE82D-CA95-904D-B820-9B52724F7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34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134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34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34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34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34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34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34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34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34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34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34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34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34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34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34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34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34E3"/>
    <w:rPr>
      <w:rFonts w:eastAsiaTheme="majorEastAsia" w:cstheme="majorBidi"/>
      <w:color w:val="272727" w:themeColor="text1" w:themeTint="D8"/>
    </w:rPr>
  </w:style>
  <w:style w:type="paragraph" w:styleId="Title">
    <w:name w:val="Title"/>
    <w:basedOn w:val="Normal"/>
    <w:next w:val="Normal"/>
    <w:link w:val="TitleChar"/>
    <w:uiPriority w:val="10"/>
    <w:qFormat/>
    <w:rsid w:val="007134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34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34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34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34E3"/>
    <w:pPr>
      <w:spacing w:before="160"/>
      <w:jc w:val="center"/>
    </w:pPr>
    <w:rPr>
      <w:i/>
      <w:iCs/>
      <w:color w:val="404040" w:themeColor="text1" w:themeTint="BF"/>
    </w:rPr>
  </w:style>
  <w:style w:type="character" w:customStyle="1" w:styleId="QuoteChar">
    <w:name w:val="Quote Char"/>
    <w:basedOn w:val="DefaultParagraphFont"/>
    <w:link w:val="Quote"/>
    <w:uiPriority w:val="29"/>
    <w:rsid w:val="007134E3"/>
    <w:rPr>
      <w:i/>
      <w:iCs/>
      <w:color w:val="404040" w:themeColor="text1" w:themeTint="BF"/>
    </w:rPr>
  </w:style>
  <w:style w:type="paragraph" w:styleId="ListParagraph">
    <w:name w:val="List Paragraph"/>
    <w:basedOn w:val="Normal"/>
    <w:uiPriority w:val="34"/>
    <w:qFormat/>
    <w:rsid w:val="007134E3"/>
    <w:pPr>
      <w:ind w:left="720"/>
      <w:contextualSpacing/>
    </w:pPr>
  </w:style>
  <w:style w:type="character" w:styleId="IntenseEmphasis">
    <w:name w:val="Intense Emphasis"/>
    <w:basedOn w:val="DefaultParagraphFont"/>
    <w:uiPriority w:val="21"/>
    <w:qFormat/>
    <w:rsid w:val="007134E3"/>
    <w:rPr>
      <w:i/>
      <w:iCs/>
      <w:color w:val="0F4761" w:themeColor="accent1" w:themeShade="BF"/>
    </w:rPr>
  </w:style>
  <w:style w:type="paragraph" w:styleId="IntenseQuote">
    <w:name w:val="Intense Quote"/>
    <w:basedOn w:val="Normal"/>
    <w:next w:val="Normal"/>
    <w:link w:val="IntenseQuoteChar"/>
    <w:uiPriority w:val="30"/>
    <w:qFormat/>
    <w:rsid w:val="007134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34E3"/>
    <w:rPr>
      <w:i/>
      <w:iCs/>
      <w:color w:val="0F4761" w:themeColor="accent1" w:themeShade="BF"/>
    </w:rPr>
  </w:style>
  <w:style w:type="character" w:styleId="IntenseReference">
    <w:name w:val="Intense Reference"/>
    <w:basedOn w:val="DefaultParagraphFont"/>
    <w:uiPriority w:val="32"/>
    <w:qFormat/>
    <w:rsid w:val="007134E3"/>
    <w:rPr>
      <w:b/>
      <w:bCs/>
      <w:smallCaps/>
      <w:color w:val="0F4761" w:themeColor="accent1" w:themeShade="BF"/>
      <w:spacing w:val="5"/>
    </w:rPr>
  </w:style>
  <w:style w:type="paragraph" w:styleId="Header">
    <w:name w:val="header"/>
    <w:basedOn w:val="Normal"/>
    <w:link w:val="HeaderChar"/>
    <w:uiPriority w:val="99"/>
    <w:unhideWhenUsed/>
    <w:rsid w:val="007134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34E3"/>
  </w:style>
  <w:style w:type="paragraph" w:styleId="Footer">
    <w:name w:val="footer"/>
    <w:basedOn w:val="Normal"/>
    <w:link w:val="FooterChar"/>
    <w:uiPriority w:val="99"/>
    <w:unhideWhenUsed/>
    <w:rsid w:val="007134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34E3"/>
  </w:style>
  <w:style w:type="paragraph" w:styleId="FootnoteText">
    <w:name w:val="footnote text"/>
    <w:aliases w:val="ALTS FOOTNOTE,Footnote Text Char Char Char Char,Footnote Text Char1 Char,Footnote Text Char1 Char Char,Footnote Text Char1 Char1 Char Char Char Char,Footnote Text Char2,Footnote Text Char2 Char,Footnote Text Char2 Char Char Char Char,fn,f"/>
    <w:basedOn w:val="Normal"/>
    <w:link w:val="FootnoteTextChar"/>
    <w:rsid w:val="00722AE1"/>
    <w:pPr>
      <w:spacing w:after="0" w:line="240" w:lineRule="auto"/>
    </w:pPr>
    <w:rPr>
      <w:rFonts w:ascii="Times New Roman" w:eastAsia="Times New Roman" w:hAnsi="Times New Roman" w:cs="Times New Roman"/>
      <w:kern w:val="0"/>
      <w:sz w:val="20"/>
      <w:szCs w:val="20"/>
      <w14:ligatures w14:val="none"/>
    </w:rPr>
  </w:style>
  <w:style w:type="character" w:customStyle="1" w:styleId="FootnoteTextChar">
    <w:name w:val="Footnote Text Char"/>
    <w:aliases w:val="ALTS FOOTNOTE Char,Footnote Text Char Char Char Char Char,Footnote Text Char1 Char Char1,Footnote Text Char1 Char Char Char,Footnote Text Char1 Char1 Char Char Char Char Char,Footnote Text Char2 Char1,Footnote Text Char2 Char Char"/>
    <w:basedOn w:val="DefaultParagraphFont"/>
    <w:link w:val="FootnoteText"/>
    <w:rsid w:val="00722AE1"/>
    <w:rPr>
      <w:rFonts w:ascii="Times New Roman" w:eastAsia="Times New Roman" w:hAnsi="Times New Roman" w:cs="Times New Roman"/>
      <w:kern w:val="0"/>
      <w:sz w:val="20"/>
      <w:szCs w:val="20"/>
      <w14:ligatures w14:val="none"/>
    </w:rPr>
  </w:style>
  <w:style w:type="character" w:styleId="FootnoteReference">
    <w:name w:val="footnote reference"/>
    <w:aliases w:val="(NECG) Footnote Reference,-E Funotenzeichen,Appel note de bas de p,FR,Footnote Reference/,Footnote Reference1,Style 12,Style 124,Style 13,Style 17,Style 20,Style 3,Style 34,Style 4,Style 6,Style 7,Style 9,callout,fr,o"/>
    <w:basedOn w:val="DefaultParagraphFont"/>
    <w:rsid w:val="00722AE1"/>
    <w:rPr>
      <w:rFonts w:cs="Times New Roman"/>
      <w:vertAlign w:val="superscript"/>
    </w:rPr>
  </w:style>
  <w:style w:type="character" w:styleId="Hyperlink">
    <w:name w:val="Hyperlink"/>
    <w:basedOn w:val="DefaultParagraphFont"/>
    <w:uiPriority w:val="99"/>
    <w:unhideWhenUsed/>
    <w:rsid w:val="00722AE1"/>
    <w:rPr>
      <w:color w:val="0000FF"/>
      <w:u w:val="single"/>
    </w:rPr>
  </w:style>
  <w:style w:type="character" w:styleId="FollowedHyperlink">
    <w:name w:val="FollowedHyperlink"/>
    <w:basedOn w:val="DefaultParagraphFont"/>
    <w:uiPriority w:val="99"/>
    <w:semiHidden/>
    <w:unhideWhenUsed/>
    <w:rsid w:val="00891BCF"/>
    <w:rPr>
      <w:color w:val="800080"/>
      <w:u w:val="single"/>
    </w:rPr>
  </w:style>
  <w:style w:type="paragraph" w:customStyle="1" w:styleId="msonormal">
    <w:name w:val="msonormal"/>
    <w:basedOn w:val="Normal"/>
    <w:rsid w:val="00891BCF"/>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63">
    <w:name w:val="xl63"/>
    <w:basedOn w:val="Normal"/>
    <w:rsid w:val="00891BCF"/>
    <w:pPr>
      <w:spacing w:before="100" w:beforeAutospacing="1" w:after="100" w:afterAutospacing="1" w:line="240" w:lineRule="auto"/>
    </w:pPr>
    <w:rPr>
      <w:rFonts w:ascii="Times New Roman" w:eastAsia="Times New Roman" w:hAnsi="Times New Roman" w:cs="Times New Roman"/>
      <w:b/>
      <w:bCs/>
      <w:kern w:val="0"/>
      <w14:ligatures w14:val="none"/>
    </w:rPr>
  </w:style>
  <w:style w:type="paragraph" w:customStyle="1" w:styleId="xl64">
    <w:name w:val="xl64"/>
    <w:basedOn w:val="Normal"/>
    <w:rsid w:val="00891BCF"/>
    <w:pPr>
      <w:pBdr>
        <w:top w:val="single" w:sz="4" w:space="0" w:color="000000"/>
        <w:left w:val="single" w:sz="4" w:space="0" w:color="000000"/>
        <w:bottom w:val="single" w:sz="4" w:space="0" w:color="000000"/>
        <w:right w:val="single" w:sz="4" w:space="0" w:color="000000"/>
      </w:pBdr>
      <w:shd w:val="clear" w:color="000000" w:fill="2E77D6"/>
      <w:spacing w:before="100" w:beforeAutospacing="1" w:after="100" w:afterAutospacing="1" w:line="240" w:lineRule="auto"/>
      <w:jc w:val="center"/>
      <w:textAlignment w:val="center"/>
    </w:pPr>
    <w:rPr>
      <w:rFonts w:ascii="Times New Roman" w:eastAsia="Times New Roman" w:hAnsi="Times New Roman" w:cs="Times New Roman"/>
      <w:b/>
      <w:bCs/>
      <w:color w:val="FFFFFF"/>
      <w:kern w:val="0"/>
      <w14:ligatures w14:val="none"/>
    </w:rPr>
  </w:style>
  <w:style w:type="paragraph" w:customStyle="1" w:styleId="xl65">
    <w:name w:val="xl65"/>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kern w:val="0"/>
      <w14:ligatures w14:val="none"/>
    </w:rPr>
  </w:style>
  <w:style w:type="paragraph" w:customStyle="1" w:styleId="xl66">
    <w:name w:val="xl66"/>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kern w:val="0"/>
      <w14:ligatures w14:val="none"/>
    </w:rPr>
  </w:style>
  <w:style w:type="paragraph" w:customStyle="1" w:styleId="xl67">
    <w:name w:val="xl67"/>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kern w:val="0"/>
      <w14:ligatures w14:val="none"/>
    </w:rPr>
  </w:style>
  <w:style w:type="paragraph" w:customStyle="1" w:styleId="xl68">
    <w:name w:val="xl68"/>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14:ligatures w14:val="none"/>
    </w:rPr>
  </w:style>
  <w:style w:type="paragraph" w:customStyle="1" w:styleId="xl69">
    <w:name w:val="xl69"/>
    <w:basedOn w:val="Normal"/>
    <w:rsid w:val="00891BC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14:ligatures w14:val="none"/>
    </w:rPr>
  </w:style>
  <w:style w:type="character" w:styleId="UnresolvedMention">
    <w:name w:val="Unresolved Mention"/>
    <w:basedOn w:val="DefaultParagraphFont"/>
    <w:uiPriority w:val="99"/>
    <w:semiHidden/>
    <w:unhideWhenUsed/>
    <w:rsid w:val="00A1734A"/>
    <w:rPr>
      <w:color w:val="605E5C"/>
      <w:shd w:val="clear" w:color="auto" w:fill="E1DFDD"/>
    </w:rPr>
  </w:style>
  <w:style w:type="paragraph" w:customStyle="1" w:styleId="xl70">
    <w:name w:val="xl70"/>
    <w:basedOn w:val="Normal"/>
    <w:rsid w:val="00A1734A"/>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ascii="Times New Roman" w:eastAsia="Times New Roman" w:hAnsi="Times New Roman" w:cs="Times New Roman"/>
      <w:b/>
      <w:bCs/>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1.xml" /><Relationship Id="rId11" Type="http://schemas.openxmlformats.org/officeDocument/2006/relationships/theme" Target="theme/theme1.xml"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yperlink" Target="https://gcc02.safelinks.protection.outlook.com/?url=https%3A%2F%2Fdocs.fcc.gov%2Fpublic%2Fattachments%2FDA-26-73A1.docx&amp;data=05%7C02%7CJustin.Cain%40fcc.gov%7C7c819646ca13447c53cd08de5aa846b0%7C72970aed36694ca8b960dd016bc72973%7C0%7C0%7C639047875937762478%7CUnknown%7CTWFpbGZsb3d8eyJFbXB0eU1hcGkiOnRydWUsIlYiOiIwLjAuMDAwMCIsIlAiOiJXaW4zMiIsIkFOIjoiTWFpbCIsIldUIjoyfQ%3D%3D%7C0%7C%7C%7C&amp;sdata=TndTkAoqk5o57uzYcK%2BQBMJDzLNQV5jp%2BkkEZIp8aHw%3D&amp;reserved=0" TargetMode="External" /><Relationship Id="rId8" Type="http://schemas.openxmlformats.org/officeDocument/2006/relationships/hyperlink" Target="https://gcc02.safelinks.protection.outlook.com/?url=https%3A%2F%2Fdocs.fcc.gov%2Fpublic%2Fattachments%2FDA-26-73A1.pdf&amp;data=05%7C02%7CJustin.Cain%40fcc.gov%7C7c819646ca13447c53cd08de5aa846b0%7C72970aed36694ca8b960dd016bc72973%7C0%7C0%7C639047875937972595%7CUnknown%7CTWFpbGZsb3d8eyJFbXB0eU1hcGkiOnRydWUsIlYiOiIwLjAuMDAwMCIsIlAiOiJXaW4zMiIsIkFOIjoiTWFpbCIsIldUIjoyfQ%3D%3D%7C0%7C%7C%7C&amp;sdata=5dUs%2FCRkMvL7o2R0WkAhDVQ6lc8sLPtYSugfe64zigI%3D&amp;reserved=0" TargetMode="External" /><Relationship Id="rId9" Type="http://schemas.openxmlformats.org/officeDocument/2006/relationships/hyperlink" Target="https://gcc02.safelinks.protection.outlook.com/?url=https%3A%2F%2Fdocs.fcc.gov%2Fpublic%2Fattachments%2FDA-26-73A1.txt&amp;data=05%7C02%7CJustin.Cain%40fcc.gov%7C7c819646ca13447c53cd08de5aa846b0%7C72970aed36694ca8b960dd016bc72973%7C0%7C0%7C639047875937996648%7CUnknown%7CTWFpbGZsb3d8eyJFbXB0eU1hcGkiOnRydWUsIlYiOiIwLjAuMDAwMCIsIlAiOiJXaW4zMiIsIkFOIjoiTWFpbCIsIldUIjoyfQ%3D%3D%7C0%7C%7C%7C&amp;sdata=0R2%2FTGWMUE%2FolVdu9pvPT%2BJQ4%2B9QC94ktnHlsTh48Sk%3D&amp;reserved=0" TargetMode="External" /></Relationships>
</file>

<file path=word/_rels/footnotes.xml.rels><?xml version="1.0" encoding="utf-8" standalone="yes"?><Relationships xmlns="http://schemas.openxmlformats.org/package/2006/relationships"><Relationship Id="rId1" Type="http://schemas.openxmlformats.org/officeDocument/2006/relationships/hyperlink" Target="https://www.fcc.gov/wireless-network-resiliency-during-disasters"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