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2407BB" w:rsidP="0072073D" w14:paraId="3FA7A9AB" w14:textId="603FBD71">
      <w:pPr>
        <w:pStyle w:val="Heading1"/>
        <w:jc w:val="center"/>
        <w:rPr>
          <w:rFonts w:ascii="Times New Roman"/>
          <w:position w:val="3"/>
        </w:rPr>
      </w:pPr>
      <w:r>
        <w:rPr>
          <w:b w:val="0"/>
          <w:noProof/>
          <w:position w:val="-15"/>
        </w:rPr>
        <w:drawing>
          <wp:inline distT="0" distB="0" distL="0" distR="0">
            <wp:extent cx="457200" cy="45720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PUBLIC NOTICE</w:t>
      </w:r>
    </w:p>
    <w:p w:rsidR="002407BB" w14:paraId="3FA7A9AC" w14:textId="77777777">
      <w:pPr>
        <w:tabs>
          <w:tab w:val="left" w:pos="6879"/>
          <w:tab w:val="left" w:pos="7639"/>
        </w:tabs>
        <w:spacing w:before="30" w:line="249" w:lineRule="auto"/>
        <w:ind w:left="1240" w:right="257"/>
        <w:rPr>
          <w:b/>
          <w:sz w:val="20"/>
        </w:rPr>
      </w:pPr>
      <w:r>
        <w:rPr>
          <w:b/>
          <w:sz w:val="20"/>
        </w:rPr>
        <w:t>Federal Communications Commission</w:t>
      </w:r>
      <w:r>
        <w:rPr>
          <w:b/>
          <w:sz w:val="20"/>
        </w:rPr>
        <w:tab/>
        <w:t>News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202-418-0500 45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Street,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NE</w:t>
      </w:r>
      <w:r>
        <w:rPr>
          <w:b/>
          <w:sz w:val="20"/>
        </w:rPr>
        <w:tab/>
      </w:r>
      <w:r>
        <w:rPr>
          <w:b/>
          <w:sz w:val="20"/>
        </w:rPr>
        <w:tab/>
        <w:t>Internet:</w:t>
      </w:r>
      <w:r>
        <w:rPr>
          <w:b/>
          <w:spacing w:val="49"/>
          <w:sz w:val="20"/>
        </w:rPr>
        <w:t xml:space="preserve"> </w:t>
      </w:r>
      <w:hyperlink r:id="rId5">
        <w:r>
          <w:rPr>
            <w:b/>
            <w:color w:val="0000FF"/>
            <w:spacing w:val="-2"/>
            <w:sz w:val="20"/>
            <w:u w:val="single" w:color="0000FF"/>
          </w:rPr>
          <w:t>https://www.fcc.gov</w:t>
        </w:r>
      </w:hyperlink>
    </w:p>
    <w:p w:rsidR="002407BB" w14:paraId="3FA7A9AD" w14:textId="77777777">
      <w:pPr>
        <w:tabs>
          <w:tab w:val="left" w:pos="9293"/>
        </w:tabs>
        <w:spacing w:before="2"/>
        <w:ind w:left="1240"/>
        <w:rPr>
          <w:b/>
          <w:sz w:val="20"/>
        </w:rPr>
      </w:pPr>
      <w:r>
        <w:rPr>
          <w:b/>
          <w:sz w:val="20"/>
        </w:rPr>
        <w:t>Washington,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D.C.</w:t>
      </w:r>
      <w:r>
        <w:rPr>
          <w:b/>
          <w:spacing w:val="39"/>
          <w:sz w:val="20"/>
        </w:rPr>
        <w:t xml:space="preserve"> </w:t>
      </w:r>
      <w:r>
        <w:rPr>
          <w:b/>
          <w:spacing w:val="-2"/>
          <w:sz w:val="20"/>
        </w:rPr>
        <w:t>20554</w:t>
      </w:r>
      <w:r>
        <w:rPr>
          <w:b/>
          <w:sz w:val="20"/>
        </w:rPr>
        <w:tab/>
      </w:r>
      <w:r>
        <w:rPr>
          <w:b/>
          <w:spacing w:val="-2"/>
          <w:sz w:val="20"/>
        </w:rPr>
        <w:t>ftp.fcc.gov</w:t>
      </w:r>
    </w:p>
    <w:p w:rsidR="002407BB" w14:paraId="3FA7A9AE" w14:textId="77777777">
      <w:pPr>
        <w:pStyle w:val="BodyText"/>
        <w:spacing w:before="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121306</wp:posOffset>
                </wp:positionV>
                <wp:extent cx="59055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905500" stroke="1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2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5" style="width:465pt;height:0.1pt;margin-top:9.55pt;margin-left:1in;mso-position-horizontal-relative:page;mso-wrap-distance-bottom:0;mso-wrap-distance-left:0;mso-wrap-distance-right:0;mso-wrap-distance-top:0;mso-wrap-style:square;position:absolute;visibility:visible;v-text-anchor:top;z-index:-251657216" coordsize="5905500,1270" path="m,l5905500,e" filled="f" strokeweight="2.2pt">
                <v:path arrowok="t"/>
                <w10:wrap type="topAndBottom"/>
              </v:shape>
            </w:pict>
          </mc:Fallback>
        </mc:AlternateContent>
      </w:r>
    </w:p>
    <w:p w:rsidR="002407BB" w14:paraId="3FA7A9AF" w14:textId="1124ABBD">
      <w:pPr>
        <w:pStyle w:val="Heading3"/>
        <w:tabs>
          <w:tab w:val="left" w:pos="6139"/>
        </w:tabs>
        <w:spacing w:before="52"/>
      </w:pPr>
      <w:r>
        <w:t>Report No.</w:t>
      </w:r>
      <w:r>
        <w:rPr>
          <w:spacing w:val="-7"/>
        </w:rPr>
        <w:t xml:space="preserve"> </w:t>
      </w:r>
      <w:r w:rsidR="00A34B32">
        <w:rPr>
          <w:spacing w:val="-5"/>
        </w:rPr>
        <w:t>3232</w:t>
      </w:r>
      <w:r>
        <w:tab/>
      </w:r>
      <w:r w:rsidR="000A30BF">
        <w:tab/>
      </w:r>
      <w:r w:rsidR="000A30BF">
        <w:tab/>
        <w:t xml:space="preserve">       </w:t>
      </w:r>
      <w:r>
        <w:t>Released:</w:t>
      </w:r>
      <w:r>
        <w:rPr>
          <w:spacing w:val="-4"/>
        </w:rPr>
        <w:t xml:space="preserve"> </w:t>
      </w:r>
      <w:r>
        <w:t>January</w:t>
      </w:r>
      <w:r>
        <w:rPr>
          <w:spacing w:val="-1"/>
        </w:rPr>
        <w:t xml:space="preserve"> </w:t>
      </w:r>
      <w:r w:rsidR="00833489">
        <w:rPr>
          <w:spacing w:val="-1"/>
        </w:rPr>
        <w:t>29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:rsidR="002407BB" w14:paraId="3FA7A9B0" w14:textId="77777777">
      <w:pPr>
        <w:pStyle w:val="BodyText"/>
        <w:spacing w:before="174"/>
        <w:rPr>
          <w:b/>
        </w:rPr>
      </w:pPr>
    </w:p>
    <w:p w:rsidR="002407BB" w:rsidP="0072073D" w14:paraId="3FA7A9B1" w14:textId="6738CD2E">
      <w:pPr>
        <w:ind w:left="1890"/>
        <w:rPr>
          <w:b/>
        </w:rPr>
      </w:pPr>
      <w:r>
        <w:rPr>
          <w:b/>
        </w:rPr>
        <w:t>PETITION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RECONSIDERATION</w:t>
      </w:r>
      <w:r w:rsidR="0099065A">
        <w:rPr>
          <w:b/>
        </w:rPr>
        <w:t xml:space="preserve"> AND APPLICATION FOR REVIEW</w:t>
      </w:r>
      <w:r w:rsidR="00592640">
        <w:rPr>
          <w:b/>
        </w:rPr>
        <w:t xml:space="preserve"> </w:t>
      </w:r>
      <w:r>
        <w:rPr>
          <w:b/>
        </w:rPr>
        <w:t>IN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PROCEEDING</w:t>
      </w:r>
    </w:p>
    <w:p w:rsidR="002407BB" w14:paraId="3FA7A9B2" w14:textId="77777777">
      <w:pPr>
        <w:pStyle w:val="BodyText"/>
        <w:spacing w:before="7"/>
        <w:rPr>
          <w:b/>
        </w:rPr>
      </w:pPr>
    </w:p>
    <w:p w:rsidR="002407BB" w14:paraId="3FA7A9B3" w14:textId="4FC13362">
      <w:pPr>
        <w:pStyle w:val="BodyText"/>
        <w:spacing w:before="1" w:line="232" w:lineRule="auto"/>
        <w:ind w:left="1540" w:right="333"/>
      </w:pPr>
      <w:r>
        <w:t xml:space="preserve">A </w:t>
      </w:r>
      <w:r w:rsidR="003645EE">
        <w:t xml:space="preserve">Petition for Reconsideration </w:t>
      </w:r>
      <w:r>
        <w:t xml:space="preserve">and an Application for Review </w:t>
      </w:r>
      <w:r w:rsidR="003645EE">
        <w:t>have been filed in the Commission’s proceeding listed in this Public Notice and published pursuant to 47 CFR Section 1.429(e). The full text of these documents</w:t>
      </w:r>
      <w:r w:rsidR="003645EE">
        <w:rPr>
          <w:spacing w:val="-4"/>
        </w:rPr>
        <w:t xml:space="preserve"> </w:t>
      </w:r>
      <w:r w:rsidR="003645EE">
        <w:t>is</w:t>
      </w:r>
      <w:r w:rsidR="003645EE">
        <w:rPr>
          <w:spacing w:val="-4"/>
        </w:rPr>
        <w:t xml:space="preserve"> </w:t>
      </w:r>
      <w:r w:rsidR="003645EE">
        <w:t>available</w:t>
      </w:r>
      <w:r w:rsidR="003645EE">
        <w:rPr>
          <w:spacing w:val="-4"/>
        </w:rPr>
        <w:t xml:space="preserve"> </w:t>
      </w:r>
      <w:r w:rsidR="003645EE">
        <w:t>for</w:t>
      </w:r>
      <w:r w:rsidR="003645EE">
        <w:rPr>
          <w:spacing w:val="-4"/>
        </w:rPr>
        <w:t xml:space="preserve"> </w:t>
      </w:r>
      <w:r w:rsidR="003645EE">
        <w:t>viewing</w:t>
      </w:r>
      <w:r w:rsidR="003645EE">
        <w:rPr>
          <w:spacing w:val="-4"/>
        </w:rPr>
        <w:t xml:space="preserve"> </w:t>
      </w:r>
      <w:r w:rsidR="003645EE">
        <w:t>on</w:t>
      </w:r>
      <w:r w:rsidR="003645EE">
        <w:rPr>
          <w:spacing w:val="-4"/>
        </w:rPr>
        <w:t xml:space="preserve"> </w:t>
      </w:r>
      <w:r w:rsidR="003645EE">
        <w:t>the</w:t>
      </w:r>
      <w:r w:rsidR="003645EE">
        <w:rPr>
          <w:spacing w:val="-4"/>
        </w:rPr>
        <w:t xml:space="preserve"> </w:t>
      </w:r>
      <w:r w:rsidR="003645EE">
        <w:t>ECFS</w:t>
      </w:r>
      <w:r w:rsidR="003645EE">
        <w:rPr>
          <w:spacing w:val="-4"/>
        </w:rPr>
        <w:t xml:space="preserve"> </w:t>
      </w:r>
      <w:r w:rsidR="003645EE">
        <w:t>database,</w:t>
      </w:r>
      <w:r w:rsidR="003645EE">
        <w:rPr>
          <w:spacing w:val="-4"/>
        </w:rPr>
        <w:t xml:space="preserve"> </w:t>
      </w:r>
      <w:hyperlink r:id="rId6">
        <w:r w:rsidR="003645EE">
          <w:rPr>
            <w:color w:val="0000FF"/>
            <w:u w:val="single" w:color="0000FF"/>
          </w:rPr>
          <w:t>https://www.fcc.gov/ecfs</w:t>
        </w:r>
      </w:hyperlink>
      <w:hyperlink r:id="rId6">
        <w:r w:rsidR="003645EE">
          <w:t>.</w:t>
        </w:r>
        <w:r w:rsidR="003645EE">
          <w:rPr>
            <w:spacing w:val="-4"/>
          </w:rPr>
          <w:t xml:space="preserve"> </w:t>
        </w:r>
        <w:r w:rsidR="003645EE">
          <w:t>Oppositions</w:t>
        </w:r>
      </w:hyperlink>
      <w:r w:rsidR="003645EE">
        <w:t xml:space="preserve"> </w:t>
      </w:r>
      <w:hyperlink r:id="rId6">
        <w:r w:rsidR="003645EE">
          <w:t xml:space="preserve">to </w:t>
        </w:r>
        <w:r w:rsidR="00CD4319">
          <w:t xml:space="preserve">the </w:t>
        </w:r>
        <w:r w:rsidR="003645EE">
          <w:t xml:space="preserve">Petition for Reconsideration </w:t>
        </w:r>
        <w:r w:rsidR="00CD4319">
          <w:t xml:space="preserve">and the Application for Review </w:t>
        </w:r>
        <w:r w:rsidR="003645EE">
          <w:t xml:space="preserve">must be filed within </w:t>
        </w:r>
        <w:r w:rsidRPr="0072073D" w:rsidR="000A30BF">
          <w:t>60</w:t>
        </w:r>
        <w:r w:rsidRPr="0072073D" w:rsidR="003645EE">
          <w:t xml:space="preserve"> days</w:t>
        </w:r>
        <w:r w:rsidR="003645EE">
          <w:t xml:space="preserve"> of the date of publication of this</w:t>
        </w:r>
      </w:hyperlink>
      <w:r w:rsidR="003645EE">
        <w:t xml:space="preserve"> </w:t>
      </w:r>
      <w:hyperlink r:id="rId6">
        <w:r w:rsidR="003645EE">
          <w:t>Public</w:t>
        </w:r>
        <w:r w:rsidR="003645EE">
          <w:rPr>
            <w:spacing w:val="-5"/>
          </w:rPr>
          <w:t xml:space="preserve"> </w:t>
        </w:r>
        <w:r w:rsidR="003645EE">
          <w:t>Notice</w:t>
        </w:r>
        <w:r w:rsidR="003645EE">
          <w:rPr>
            <w:spacing w:val="-5"/>
          </w:rPr>
          <w:t xml:space="preserve"> </w:t>
        </w:r>
        <w:r w:rsidR="003645EE">
          <w:t>in</w:t>
        </w:r>
        <w:r w:rsidR="003645EE">
          <w:rPr>
            <w:spacing w:val="-5"/>
          </w:rPr>
          <w:t xml:space="preserve"> </w:t>
        </w:r>
        <w:r w:rsidR="003645EE">
          <w:t>the</w:t>
        </w:r>
        <w:r w:rsidR="003645EE">
          <w:rPr>
            <w:spacing w:val="-5"/>
          </w:rPr>
          <w:t xml:space="preserve"> </w:t>
        </w:r>
        <w:r w:rsidR="003645EE">
          <w:t>Federal</w:t>
        </w:r>
        <w:r w:rsidR="003645EE">
          <w:rPr>
            <w:spacing w:val="-5"/>
          </w:rPr>
          <w:t xml:space="preserve"> </w:t>
        </w:r>
        <w:r w:rsidR="003645EE">
          <w:t>Register.</w:t>
        </w:r>
        <w:r w:rsidR="003645EE">
          <w:rPr>
            <w:spacing w:val="-5"/>
          </w:rPr>
          <w:t xml:space="preserve"> </w:t>
        </w:r>
        <w:r w:rsidR="003645EE">
          <w:t>See</w:t>
        </w:r>
        <w:r w:rsidR="003645EE">
          <w:rPr>
            <w:spacing w:val="-5"/>
          </w:rPr>
          <w:t xml:space="preserve"> </w:t>
        </w:r>
        <w:r w:rsidR="003645EE">
          <w:t>Section</w:t>
        </w:r>
        <w:r w:rsidR="003645EE">
          <w:rPr>
            <w:spacing w:val="-5"/>
          </w:rPr>
          <w:t xml:space="preserve"> </w:t>
        </w:r>
        <w:r w:rsidR="003645EE">
          <w:t>1.4(b)(1)</w:t>
        </w:r>
        <w:r w:rsidR="003645EE">
          <w:rPr>
            <w:spacing w:val="-5"/>
          </w:rPr>
          <w:t xml:space="preserve"> </w:t>
        </w:r>
        <w:r w:rsidR="003645EE">
          <w:t>of</w:t>
        </w:r>
        <w:r w:rsidR="003645EE">
          <w:rPr>
            <w:spacing w:val="-5"/>
          </w:rPr>
          <w:t xml:space="preserve"> </w:t>
        </w:r>
        <w:r w:rsidR="003645EE">
          <w:t>the</w:t>
        </w:r>
        <w:r w:rsidR="003645EE">
          <w:rPr>
            <w:spacing w:val="-5"/>
          </w:rPr>
          <w:t xml:space="preserve"> </w:t>
        </w:r>
        <w:r w:rsidR="003645EE">
          <w:t>Commission’s</w:t>
        </w:r>
        <w:r w:rsidR="003645EE">
          <w:rPr>
            <w:spacing w:val="-5"/>
          </w:rPr>
          <w:t xml:space="preserve"> </w:t>
        </w:r>
        <w:r w:rsidR="003645EE">
          <w:t>rules</w:t>
        </w:r>
        <w:r w:rsidR="003645EE">
          <w:rPr>
            <w:spacing w:val="-5"/>
          </w:rPr>
          <w:t xml:space="preserve"> </w:t>
        </w:r>
        <w:r w:rsidR="003645EE">
          <w:t>(47</w:t>
        </w:r>
        <w:r w:rsidR="003645EE">
          <w:rPr>
            <w:spacing w:val="-5"/>
          </w:rPr>
          <w:t xml:space="preserve"> </w:t>
        </w:r>
        <w:r w:rsidR="003645EE">
          <w:t>CFR</w:t>
        </w:r>
        <w:r w:rsidR="003645EE">
          <w:rPr>
            <w:spacing w:val="-5"/>
          </w:rPr>
          <w:t xml:space="preserve"> </w:t>
        </w:r>
        <w:r w:rsidR="003645EE">
          <w:t>§</w:t>
        </w:r>
      </w:hyperlink>
      <w:r w:rsidR="003645EE">
        <w:t xml:space="preserve"> </w:t>
      </w:r>
      <w:hyperlink r:id="rId6">
        <w:r w:rsidR="003645EE">
          <w:t xml:space="preserve">1.4(b)(1)). Replies to an Opposition must be filed within </w:t>
        </w:r>
        <w:r w:rsidRPr="0072073D" w:rsidR="000A30BF">
          <w:t>3</w:t>
        </w:r>
        <w:r w:rsidRPr="0072073D" w:rsidR="003645EE">
          <w:t>0 days</w:t>
        </w:r>
        <w:r w:rsidR="003645EE">
          <w:t xml:space="preserve"> after the time for filing</w:t>
        </w:r>
      </w:hyperlink>
      <w:r w:rsidR="003645EE">
        <w:t xml:space="preserve"> </w:t>
      </w:r>
      <w:hyperlink r:id="rId6">
        <w:r w:rsidR="003645EE">
          <w:t>Oppositions has expired.</w:t>
        </w:r>
      </w:hyperlink>
    </w:p>
    <w:p w:rsidR="002407BB" w14:paraId="3FA7A9B4" w14:textId="77777777">
      <w:pPr>
        <w:pStyle w:val="BodyText"/>
        <w:spacing w:before="0"/>
        <w:rPr>
          <w:sz w:val="20"/>
        </w:rPr>
      </w:pPr>
    </w:p>
    <w:p w:rsidR="002407BB" w14:paraId="3FA7A9B5" w14:textId="77777777">
      <w:pPr>
        <w:pStyle w:val="Body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197346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67400" stroke="1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width:462pt;height:0.1pt;margin-top:15.55pt;margin-left:75pt;mso-position-horizontal-relative:page;mso-wrap-distance-bottom:0;mso-wrap-distance-left:0;mso-wrap-distance-right:0;mso-wrap-distance-top:0;mso-wrap-style:square;position:absolute;visibility:visible;v-text-anchor:top;z-index:-251655168" coordsize="5867400,1270" path="m,l5867400,e" filled="f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 w:rsidR="002407BB" w14:paraId="3FA7A9B6" w14:textId="50E067F0">
      <w:pPr>
        <w:pStyle w:val="Heading2"/>
        <w:spacing w:line="232" w:lineRule="auto"/>
      </w:pPr>
      <w:r>
        <w:rPr>
          <w:b/>
        </w:rPr>
        <w:t xml:space="preserve">Subject: </w:t>
      </w:r>
      <w:r>
        <w:t>Protecting</w:t>
      </w:r>
      <w:r>
        <w:rPr>
          <w:spacing w:val="-1"/>
        </w:rPr>
        <w:t xml:space="preserve"> </w:t>
      </w:r>
      <w:r>
        <w:t>Against National Security Threats to the Communications Supply Chain</w:t>
      </w:r>
      <w:r>
        <w:rPr>
          <w:spacing w:val="-9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FCC</w:t>
      </w:r>
      <w:r>
        <w:rPr>
          <w:spacing w:val="-4"/>
        </w:rPr>
        <w:t xml:space="preserve"> </w:t>
      </w:r>
      <w:r>
        <w:t>Programs,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Rulemaking</w:t>
      </w:r>
      <w:r>
        <w:rPr>
          <w:spacing w:val="-4"/>
        </w:rPr>
        <w:t xml:space="preserve"> </w:t>
      </w:r>
      <w:r>
        <w:t>(</w:t>
      </w:r>
      <w:r w:rsidR="003C0E1B">
        <w:t>WC</w:t>
      </w:r>
      <w:r>
        <w:rPr>
          <w:spacing w:val="-4"/>
        </w:rPr>
        <w:t xml:space="preserve"> </w:t>
      </w:r>
      <w:r>
        <w:t>Docket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18-89)</w:t>
      </w:r>
    </w:p>
    <w:p w:rsidR="00424E98" w:rsidRPr="00424E98" w:rsidP="00424E98" w14:paraId="445F33F0" w14:textId="7568825B">
      <w:pPr>
        <w:pStyle w:val="BodyText"/>
        <w:ind w:left="1540"/>
        <w:rPr>
          <w:spacing w:val="-2"/>
        </w:rPr>
      </w:pPr>
      <w:r w:rsidRPr="0072073D">
        <w:rPr>
          <w:b/>
          <w:bCs/>
        </w:rPr>
        <w:t>Petition for Reconsideration</w:t>
      </w:r>
      <w:r>
        <w:t xml:space="preserve"> </w:t>
      </w:r>
      <w:r w:rsidR="003645EE">
        <w:rPr>
          <w:b/>
        </w:rPr>
        <w:t>Filed</w:t>
      </w:r>
      <w:r w:rsidR="003645EE">
        <w:rPr>
          <w:b/>
          <w:spacing w:val="-3"/>
        </w:rPr>
        <w:t xml:space="preserve"> </w:t>
      </w:r>
      <w:r w:rsidR="003645EE">
        <w:rPr>
          <w:b/>
        </w:rPr>
        <w:t>By:</w:t>
      </w:r>
      <w:r w:rsidR="00895C96">
        <w:rPr>
          <w:spacing w:val="-6"/>
        </w:rPr>
        <w:t xml:space="preserve"> </w:t>
      </w:r>
      <w:r w:rsidR="003645EE">
        <w:t>Travis</w:t>
      </w:r>
      <w:r w:rsidR="003645EE">
        <w:rPr>
          <w:spacing w:val="-2"/>
        </w:rPr>
        <w:t xml:space="preserve"> </w:t>
      </w:r>
      <w:r w:rsidR="003645EE">
        <w:t>LeBlanc</w:t>
      </w:r>
      <w:r w:rsidR="003645EE">
        <w:rPr>
          <w:spacing w:val="-2"/>
        </w:rPr>
        <w:t xml:space="preserve"> </w:t>
      </w:r>
      <w:r w:rsidR="003645EE">
        <w:t>on</w:t>
      </w:r>
      <w:r w:rsidR="003645EE">
        <w:rPr>
          <w:spacing w:val="-2"/>
        </w:rPr>
        <w:t xml:space="preserve"> </w:t>
      </w:r>
      <w:r w:rsidR="003645EE">
        <w:t>behalf</w:t>
      </w:r>
      <w:r w:rsidR="003645EE">
        <w:rPr>
          <w:spacing w:val="-2"/>
        </w:rPr>
        <w:t xml:space="preserve"> </w:t>
      </w:r>
      <w:r w:rsidR="003645EE">
        <w:t>of</w:t>
      </w:r>
      <w:r w:rsidR="003645EE">
        <w:rPr>
          <w:spacing w:val="-2"/>
        </w:rPr>
        <w:t xml:space="preserve"> </w:t>
      </w:r>
      <w:r w:rsidR="003645EE">
        <w:t>SZ</w:t>
      </w:r>
      <w:r w:rsidR="003645EE">
        <w:rPr>
          <w:spacing w:val="-2"/>
        </w:rPr>
        <w:t xml:space="preserve"> </w:t>
      </w:r>
      <w:r w:rsidR="003645EE">
        <w:t>DJI</w:t>
      </w:r>
      <w:r w:rsidR="003645EE">
        <w:rPr>
          <w:spacing w:val="-6"/>
        </w:rPr>
        <w:t xml:space="preserve"> </w:t>
      </w:r>
      <w:r w:rsidR="003645EE">
        <w:t>Technology</w:t>
      </w:r>
      <w:r w:rsidR="003645EE">
        <w:rPr>
          <w:spacing w:val="-2"/>
        </w:rPr>
        <w:t xml:space="preserve"> </w:t>
      </w:r>
      <w:r w:rsidR="003645EE">
        <w:t>Co.,</w:t>
      </w:r>
      <w:r w:rsidR="003645EE">
        <w:rPr>
          <w:spacing w:val="-2"/>
        </w:rPr>
        <w:t xml:space="preserve"> </w:t>
      </w:r>
      <w:r w:rsidR="003645EE">
        <w:t>Ltd.</w:t>
      </w:r>
      <w:r w:rsidR="003645EE">
        <w:rPr>
          <w:spacing w:val="-2"/>
        </w:rPr>
        <w:t xml:space="preserve"> </w:t>
      </w:r>
      <w:r w:rsidR="003645EE">
        <w:t>(Filed</w:t>
      </w:r>
      <w:r w:rsidR="003645EE">
        <w:rPr>
          <w:spacing w:val="-2"/>
        </w:rPr>
        <w:t xml:space="preserve"> 1/22/2026)</w:t>
      </w:r>
      <w:r>
        <w:rPr>
          <w:spacing w:val="-2"/>
        </w:rPr>
        <w:br/>
      </w:r>
      <w:r>
        <w:rPr>
          <w:b/>
          <w:bCs/>
        </w:rPr>
        <w:t>Application for Review</w:t>
      </w:r>
      <w:r>
        <w:t xml:space="preserve"> </w:t>
      </w:r>
      <w:r>
        <w:rPr>
          <w:b/>
        </w:rPr>
        <w:t>Filed</w:t>
      </w:r>
      <w:r>
        <w:rPr>
          <w:b/>
          <w:spacing w:val="-3"/>
        </w:rPr>
        <w:t xml:space="preserve"> </w:t>
      </w:r>
      <w:r>
        <w:rPr>
          <w:b/>
        </w:rPr>
        <w:t>By:</w:t>
      </w:r>
      <w:r>
        <w:rPr>
          <w:spacing w:val="-2"/>
        </w:rPr>
        <w:t xml:space="preserve"> </w:t>
      </w:r>
      <w:r w:rsidRPr="00424E98">
        <w:rPr>
          <w:spacing w:val="-2"/>
        </w:rPr>
        <w:t>Fan Liang</w:t>
      </w:r>
      <w:r>
        <w:rPr>
          <w:spacing w:val="-2"/>
        </w:rPr>
        <w:t>,</w:t>
      </w:r>
      <w:r w:rsidRPr="00424E98">
        <w:rPr>
          <w:spacing w:val="-2"/>
        </w:rPr>
        <w:t xml:space="preserve"> Zhiyu Liang</w:t>
      </w:r>
      <w:r>
        <w:rPr>
          <w:spacing w:val="-2"/>
        </w:rPr>
        <w:t xml:space="preserve"> on behalf of </w:t>
      </w:r>
      <w:r w:rsidRPr="00424E98">
        <w:rPr>
          <w:spacing w:val="-2"/>
        </w:rPr>
        <w:t>Autel Robotics Co., Ltd.</w:t>
      </w:r>
      <w:r>
        <w:rPr>
          <w:spacing w:val="-2"/>
        </w:rPr>
        <w:t xml:space="preserve"> (Filed 1/21/2026)</w:t>
      </w:r>
    </w:p>
    <w:p w:rsidR="002407BB" w14:paraId="3FA7A9B8" w14:textId="77777777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186503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67400" stroke="1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7" style="width:462pt;height:0.1pt;margin-top:14.7pt;margin-left:75pt;mso-position-horizontal-relative:page;mso-wrap-distance-bottom:0;mso-wrap-distance-left:0;mso-wrap-distance-right:0;mso-wrap-distance-top:0;mso-wrap-style:square;position:absolute;visibility:visible;v-text-anchor:top;z-index:-251653120" coordsize="5867400,1270" path="m,l5867400,e" filled="f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 w:rsidR="002407BB" w14:paraId="3FA7A9B9" w14:textId="58775192">
      <w:pPr>
        <w:pStyle w:val="Heading2"/>
        <w:spacing w:line="232" w:lineRule="auto"/>
      </w:pPr>
      <w:r>
        <w:rPr>
          <w:b/>
        </w:rPr>
        <w:t>Subject:</w:t>
      </w:r>
      <w:r>
        <w:rPr>
          <w:b/>
          <w:spacing w:val="-8"/>
        </w:rPr>
        <w:t xml:space="preserve"> </w:t>
      </w:r>
      <w:r>
        <w:t>Protecting</w:t>
      </w:r>
      <w:r>
        <w:rPr>
          <w:spacing w:val="-1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Threats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Supply Chain through the Equipment</w:t>
      </w:r>
      <w:r>
        <w:rPr>
          <w:spacing w:val="-1"/>
        </w:rPr>
        <w:t xml:space="preserve"> </w:t>
      </w:r>
      <w:r>
        <w:t>Authorization Program (</w:t>
      </w:r>
      <w:r w:rsidR="000A30BF">
        <w:t>ET</w:t>
      </w:r>
      <w:r>
        <w:t xml:space="preserve"> Docket No. 21-232)</w:t>
      </w:r>
    </w:p>
    <w:p w:rsidR="002407BB" w14:paraId="3FA7A9BA" w14:textId="3765E8E5">
      <w:pPr>
        <w:pStyle w:val="BodyText"/>
        <w:ind w:left="1540"/>
      </w:pPr>
      <w:r w:rsidRPr="006D47BF">
        <w:rPr>
          <w:b/>
          <w:bCs/>
        </w:rPr>
        <w:t>Petition for Reconsideration</w:t>
      </w:r>
      <w:r>
        <w:t xml:space="preserve"> </w:t>
      </w:r>
      <w:r>
        <w:rPr>
          <w:b/>
        </w:rPr>
        <w:t>Filed</w:t>
      </w:r>
      <w:r>
        <w:rPr>
          <w:b/>
          <w:spacing w:val="-3"/>
        </w:rPr>
        <w:t xml:space="preserve"> </w:t>
      </w:r>
      <w:r>
        <w:rPr>
          <w:b/>
        </w:rPr>
        <w:t>By:</w:t>
      </w:r>
      <w:r>
        <w:rPr>
          <w:spacing w:val="-6"/>
        </w:rPr>
        <w:t xml:space="preserve"> </w:t>
      </w:r>
      <w:r w:rsidR="003645EE">
        <w:t>Travis</w:t>
      </w:r>
      <w:r w:rsidR="003645EE">
        <w:rPr>
          <w:spacing w:val="-2"/>
        </w:rPr>
        <w:t xml:space="preserve"> </w:t>
      </w:r>
      <w:r w:rsidR="003645EE">
        <w:t>LeBlanc</w:t>
      </w:r>
      <w:r w:rsidR="003645EE">
        <w:rPr>
          <w:spacing w:val="-2"/>
        </w:rPr>
        <w:t xml:space="preserve"> </w:t>
      </w:r>
      <w:r w:rsidR="003645EE">
        <w:t>on</w:t>
      </w:r>
      <w:r w:rsidR="003645EE">
        <w:rPr>
          <w:spacing w:val="-2"/>
        </w:rPr>
        <w:t xml:space="preserve"> </w:t>
      </w:r>
      <w:r w:rsidR="003645EE">
        <w:t>behalf</w:t>
      </w:r>
      <w:r w:rsidR="003645EE">
        <w:rPr>
          <w:spacing w:val="-2"/>
        </w:rPr>
        <w:t xml:space="preserve"> </w:t>
      </w:r>
      <w:r w:rsidR="003645EE">
        <w:t>of</w:t>
      </w:r>
      <w:r w:rsidR="003645EE">
        <w:rPr>
          <w:spacing w:val="-2"/>
        </w:rPr>
        <w:t xml:space="preserve"> </w:t>
      </w:r>
      <w:r w:rsidR="003645EE">
        <w:t>SZ</w:t>
      </w:r>
      <w:r w:rsidR="003645EE">
        <w:rPr>
          <w:spacing w:val="-2"/>
        </w:rPr>
        <w:t xml:space="preserve"> </w:t>
      </w:r>
      <w:r w:rsidR="003645EE">
        <w:t>DJI</w:t>
      </w:r>
      <w:r w:rsidR="003645EE">
        <w:rPr>
          <w:spacing w:val="-6"/>
        </w:rPr>
        <w:t xml:space="preserve"> </w:t>
      </w:r>
      <w:r w:rsidR="003645EE">
        <w:t>Technology</w:t>
      </w:r>
      <w:r w:rsidR="003645EE">
        <w:rPr>
          <w:spacing w:val="-2"/>
        </w:rPr>
        <w:t xml:space="preserve"> </w:t>
      </w:r>
      <w:r w:rsidR="003645EE">
        <w:t>Co.,</w:t>
      </w:r>
      <w:r w:rsidR="003645EE">
        <w:rPr>
          <w:spacing w:val="-2"/>
        </w:rPr>
        <w:t xml:space="preserve"> </w:t>
      </w:r>
      <w:r w:rsidR="003645EE">
        <w:t>Ltd.</w:t>
      </w:r>
      <w:r w:rsidR="003645EE">
        <w:rPr>
          <w:spacing w:val="-2"/>
        </w:rPr>
        <w:t xml:space="preserve"> </w:t>
      </w:r>
      <w:r w:rsidR="003645EE">
        <w:t>(Filed</w:t>
      </w:r>
      <w:r w:rsidR="003645EE">
        <w:rPr>
          <w:spacing w:val="-2"/>
        </w:rPr>
        <w:t xml:space="preserve"> 1/22/2026)</w:t>
      </w:r>
      <w:r w:rsidR="00424E98">
        <w:rPr>
          <w:spacing w:val="-2"/>
        </w:rPr>
        <w:br/>
      </w:r>
      <w:r w:rsidR="00895C96">
        <w:rPr>
          <w:b/>
          <w:bCs/>
        </w:rPr>
        <w:t>Application for Review</w:t>
      </w:r>
      <w:r w:rsidR="00895C96">
        <w:t xml:space="preserve"> </w:t>
      </w:r>
      <w:r w:rsidR="00895C96">
        <w:rPr>
          <w:b/>
        </w:rPr>
        <w:t>Filed</w:t>
      </w:r>
      <w:r w:rsidR="00895C96">
        <w:rPr>
          <w:b/>
          <w:spacing w:val="-3"/>
        </w:rPr>
        <w:t xml:space="preserve"> </w:t>
      </w:r>
      <w:r w:rsidR="00895C96">
        <w:rPr>
          <w:b/>
        </w:rPr>
        <w:t xml:space="preserve">By: </w:t>
      </w:r>
      <w:r w:rsidRPr="00424E98" w:rsidR="00424E98">
        <w:rPr>
          <w:spacing w:val="-2"/>
        </w:rPr>
        <w:t>Fan Liang</w:t>
      </w:r>
      <w:r w:rsidR="00424E98">
        <w:rPr>
          <w:spacing w:val="-2"/>
        </w:rPr>
        <w:t>,</w:t>
      </w:r>
      <w:r w:rsidRPr="00424E98" w:rsidR="00424E98">
        <w:rPr>
          <w:spacing w:val="-2"/>
        </w:rPr>
        <w:t xml:space="preserve"> Zhiyu Liang</w:t>
      </w:r>
      <w:r w:rsidR="00424E98">
        <w:rPr>
          <w:spacing w:val="-2"/>
        </w:rPr>
        <w:t xml:space="preserve"> on behalf of </w:t>
      </w:r>
      <w:r w:rsidRPr="00424E98" w:rsidR="00424E98">
        <w:rPr>
          <w:spacing w:val="-2"/>
        </w:rPr>
        <w:t>Autel Robotics Co., Ltd.</w:t>
      </w:r>
      <w:r w:rsidR="00424E98">
        <w:rPr>
          <w:spacing w:val="-2"/>
        </w:rPr>
        <w:t xml:space="preserve"> (Filed 1/21/2026)</w:t>
      </w:r>
    </w:p>
    <w:p w:rsidR="002407BB" w14:paraId="3FA7A9BB" w14:textId="77777777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186503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67400" stroke="1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8" style="width:462pt;height:0.1pt;margin-top:14.7pt;margin-left:75pt;mso-position-horizontal-relative:page;mso-wrap-distance-bottom:0;mso-wrap-distance-left:0;mso-wrap-distance-right:0;mso-wrap-distance-top:0;mso-wrap-style:square;position:absolute;visibility:visible;v-text-anchor:top;z-index:-251651072" coordsize="5867400,1270" path="m,l5867400,e" filled="f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 w:rsidR="002407BB" w14:paraId="3FA7A9BC" w14:textId="40F19FDE">
      <w:pPr>
        <w:pStyle w:val="Heading2"/>
        <w:spacing w:line="232" w:lineRule="auto"/>
      </w:pPr>
      <w:r>
        <w:rPr>
          <w:b/>
        </w:rPr>
        <w:t>Subject:</w:t>
      </w:r>
      <w:r>
        <w:rPr>
          <w:b/>
          <w:spacing w:val="-8"/>
        </w:rPr>
        <w:t xml:space="preserve"> </w:t>
      </w:r>
      <w:r>
        <w:t>Protecting</w:t>
      </w:r>
      <w:r>
        <w:rPr>
          <w:spacing w:val="-1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Threats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Supply Chain through the Competitive Bidding Program (</w:t>
      </w:r>
      <w:r w:rsidR="000A30BF">
        <w:t>E</w:t>
      </w:r>
      <w:r w:rsidR="003C0E1B">
        <w:t>A</w:t>
      </w:r>
      <w:r>
        <w:t xml:space="preserve"> Docket No. 21-233)</w:t>
      </w:r>
    </w:p>
    <w:p w:rsidR="002407BB" w:rsidP="003C0E1B" w14:paraId="3FA7A9BD" w14:textId="0FB99E7E">
      <w:pPr>
        <w:pStyle w:val="BodyText"/>
        <w:spacing w:after="360"/>
        <w:ind w:left="1541"/>
      </w:pPr>
      <w:r w:rsidRPr="006D47BF">
        <w:rPr>
          <w:b/>
          <w:bCs/>
        </w:rPr>
        <w:t>Petition for Reconsideration</w:t>
      </w:r>
      <w:r>
        <w:t xml:space="preserve"> </w:t>
      </w:r>
      <w:r>
        <w:rPr>
          <w:b/>
        </w:rPr>
        <w:t>Filed</w:t>
      </w:r>
      <w:r>
        <w:rPr>
          <w:b/>
          <w:spacing w:val="-3"/>
        </w:rPr>
        <w:t xml:space="preserve"> </w:t>
      </w:r>
      <w:r>
        <w:rPr>
          <w:b/>
        </w:rPr>
        <w:t>By:</w:t>
      </w:r>
      <w:r>
        <w:rPr>
          <w:spacing w:val="-6"/>
        </w:rPr>
        <w:t xml:space="preserve"> </w:t>
      </w:r>
      <w:r w:rsidR="003645EE">
        <w:t>Travis</w:t>
      </w:r>
      <w:r w:rsidR="003645EE">
        <w:rPr>
          <w:spacing w:val="-2"/>
        </w:rPr>
        <w:t xml:space="preserve"> </w:t>
      </w:r>
      <w:r w:rsidR="003645EE">
        <w:t>LeBlanc</w:t>
      </w:r>
      <w:r w:rsidR="003645EE">
        <w:rPr>
          <w:spacing w:val="-2"/>
        </w:rPr>
        <w:t xml:space="preserve"> </w:t>
      </w:r>
      <w:r w:rsidR="003645EE">
        <w:t>on</w:t>
      </w:r>
      <w:r w:rsidR="003645EE">
        <w:rPr>
          <w:spacing w:val="-2"/>
        </w:rPr>
        <w:t xml:space="preserve"> </w:t>
      </w:r>
      <w:r w:rsidR="003645EE">
        <w:t>behalf</w:t>
      </w:r>
      <w:r w:rsidR="003645EE">
        <w:rPr>
          <w:spacing w:val="-2"/>
        </w:rPr>
        <w:t xml:space="preserve"> </w:t>
      </w:r>
      <w:r w:rsidR="003645EE">
        <w:t>of</w:t>
      </w:r>
      <w:r w:rsidR="003645EE">
        <w:rPr>
          <w:spacing w:val="-2"/>
        </w:rPr>
        <w:t xml:space="preserve"> </w:t>
      </w:r>
      <w:r w:rsidR="003645EE">
        <w:t>SZ</w:t>
      </w:r>
      <w:r w:rsidR="003645EE">
        <w:rPr>
          <w:spacing w:val="-2"/>
        </w:rPr>
        <w:t xml:space="preserve"> </w:t>
      </w:r>
      <w:r w:rsidR="003645EE">
        <w:t>DJI</w:t>
      </w:r>
      <w:r w:rsidR="003645EE">
        <w:rPr>
          <w:spacing w:val="-6"/>
        </w:rPr>
        <w:t xml:space="preserve"> </w:t>
      </w:r>
      <w:r w:rsidR="003645EE">
        <w:t>Technology</w:t>
      </w:r>
      <w:r w:rsidR="003645EE">
        <w:rPr>
          <w:spacing w:val="-2"/>
        </w:rPr>
        <w:t xml:space="preserve"> </w:t>
      </w:r>
      <w:r w:rsidR="003645EE">
        <w:t>Co.,</w:t>
      </w:r>
      <w:r w:rsidR="003645EE">
        <w:rPr>
          <w:spacing w:val="-2"/>
        </w:rPr>
        <w:t xml:space="preserve"> </w:t>
      </w:r>
      <w:r w:rsidR="003645EE">
        <w:t>Ltd.</w:t>
      </w:r>
      <w:r w:rsidR="003645EE">
        <w:rPr>
          <w:spacing w:val="-2"/>
        </w:rPr>
        <w:t xml:space="preserve"> </w:t>
      </w:r>
      <w:r w:rsidR="003645EE">
        <w:t>(Filed</w:t>
      </w:r>
      <w:r w:rsidR="003645EE">
        <w:rPr>
          <w:spacing w:val="-2"/>
        </w:rPr>
        <w:t xml:space="preserve"> 1/22/2026)</w:t>
      </w:r>
      <w:r w:rsidR="00424E98">
        <w:rPr>
          <w:spacing w:val="-2"/>
        </w:rPr>
        <w:br/>
      </w:r>
      <w:r w:rsidR="00895C96">
        <w:rPr>
          <w:b/>
          <w:bCs/>
        </w:rPr>
        <w:t>Application for Review</w:t>
      </w:r>
      <w:r w:rsidR="00895C96">
        <w:t xml:space="preserve"> </w:t>
      </w:r>
      <w:r w:rsidR="00895C96">
        <w:rPr>
          <w:b/>
        </w:rPr>
        <w:t>Filed</w:t>
      </w:r>
      <w:r w:rsidR="00895C96">
        <w:rPr>
          <w:b/>
          <w:spacing w:val="-3"/>
        </w:rPr>
        <w:t xml:space="preserve"> </w:t>
      </w:r>
      <w:r w:rsidR="00895C96">
        <w:rPr>
          <w:b/>
        </w:rPr>
        <w:t xml:space="preserve">By: </w:t>
      </w:r>
      <w:r w:rsidRPr="00424E98" w:rsidR="00424E98">
        <w:rPr>
          <w:spacing w:val="-2"/>
        </w:rPr>
        <w:t>Fan Liang</w:t>
      </w:r>
      <w:r w:rsidR="00424E98">
        <w:rPr>
          <w:spacing w:val="-2"/>
        </w:rPr>
        <w:t>,</w:t>
      </w:r>
      <w:r w:rsidRPr="00424E98" w:rsidR="00424E98">
        <w:rPr>
          <w:spacing w:val="-2"/>
        </w:rPr>
        <w:t xml:space="preserve"> Zhiyu Liang</w:t>
      </w:r>
      <w:r w:rsidR="00424E98">
        <w:rPr>
          <w:spacing w:val="-2"/>
        </w:rPr>
        <w:t xml:space="preserve"> on behalf of </w:t>
      </w:r>
      <w:r w:rsidRPr="00424E98" w:rsidR="00424E98">
        <w:rPr>
          <w:spacing w:val="-2"/>
        </w:rPr>
        <w:t>Autel Robotics Co., Ltd.</w:t>
      </w:r>
      <w:r w:rsidR="00424E98">
        <w:rPr>
          <w:spacing w:val="-2"/>
        </w:rPr>
        <w:t xml:space="preserve"> (Filed 1/21/2026)</w:t>
      </w:r>
    </w:p>
    <w:p w:rsidR="002407BB" w14:paraId="3FA7A9BE" w14:textId="77777777">
      <w:pPr>
        <w:spacing w:before="121"/>
        <w:ind w:left="880"/>
        <w:jc w:val="center"/>
        <w:rPr>
          <w:b/>
          <w:sz w:val="20"/>
        </w:rPr>
      </w:pPr>
      <w:r>
        <w:rPr>
          <w:b/>
          <w:sz w:val="20"/>
        </w:rPr>
        <w:t xml:space="preserve">- FCC </w:t>
      </w:r>
      <w:r>
        <w:rPr>
          <w:b/>
          <w:spacing w:val="-10"/>
          <w:sz w:val="20"/>
        </w:rPr>
        <w:t>-</w:t>
      </w:r>
    </w:p>
    <w:sectPr>
      <w:footerReference w:type="default" r:id="rId7"/>
      <w:type w:val="continuous"/>
      <w:pgSz w:w="12240" w:h="15840"/>
      <w:pgMar w:top="1420" w:right="1440" w:bottom="880" w:left="360" w:header="0" w:footer="69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7BB" w14:paraId="3FA7A9C9" w14:textId="7777777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1041400</wp:posOffset>
              </wp:positionH>
              <wp:positionV relativeFrom="page">
                <wp:posOffset>9455150</wp:posOffset>
              </wp:positionV>
              <wp:extent cx="5778500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785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78500" stroke="1">
                            <a:moveTo>
                              <a:pt x="0" y="0"/>
                            </a:moveTo>
                            <a:lnTo>
                              <a:pt x="577850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5pt;height:0.1pt;margin-top:744.5pt;margin-left:82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5778500,1270" path="m,l5778500,e" filled="f" strokeweight="2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6154648</wp:posOffset>
              </wp:positionH>
              <wp:positionV relativeFrom="page">
                <wp:posOffset>9545662</wp:posOffset>
              </wp:positionV>
              <wp:extent cx="551180" cy="1524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511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07BB" w14:textId="77777777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43.4pt;height:12pt;margin-top:751.65pt;margin-left:484.6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2407BB" w14:paraId="3FA7A9CE" w14:textId="77777777">
                    <w:pPr>
                      <w:spacing w:before="12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Page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of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BB"/>
    <w:rsid w:val="000A30BF"/>
    <w:rsid w:val="001A2556"/>
    <w:rsid w:val="002407BB"/>
    <w:rsid w:val="00271A63"/>
    <w:rsid w:val="003645EE"/>
    <w:rsid w:val="003C0E1B"/>
    <w:rsid w:val="00424E98"/>
    <w:rsid w:val="004324DF"/>
    <w:rsid w:val="00592640"/>
    <w:rsid w:val="006A25C6"/>
    <w:rsid w:val="006D01F0"/>
    <w:rsid w:val="006D47BF"/>
    <w:rsid w:val="0072073D"/>
    <w:rsid w:val="007B3742"/>
    <w:rsid w:val="00833489"/>
    <w:rsid w:val="00833D9E"/>
    <w:rsid w:val="00895C96"/>
    <w:rsid w:val="0099065A"/>
    <w:rsid w:val="00A00F9A"/>
    <w:rsid w:val="00A34B32"/>
    <w:rsid w:val="00CD4319"/>
    <w:rsid w:val="00EC2A1A"/>
    <w:rsid w:val="00F576CC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7A9AB"/>
  <w15:docId w15:val="{E69C75EB-E03C-4311-A7FC-121B1ECF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4"/>
      <w:ind w:left="240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182"/>
      <w:ind w:left="1540" w:right="333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9264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fcc.gov/" TargetMode="External" /><Relationship Id="rId6" Type="http://schemas.openxmlformats.org/officeDocument/2006/relationships/hyperlink" Target="https://www.fcc.gov/ecfs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