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14:paraId="5060C5D2" w14:textId="77777777">
      <w:pPr>
        <w:jc w:val="center"/>
        <w:rPr>
          <w:b/>
        </w:rPr>
      </w:pPr>
      <w:r w:rsidRPr="0070224F">
        <w:rPr>
          <w:rFonts w:ascii="Times New Roman Bold" w:hAnsi="Times New Roman Bold"/>
          <w:b/>
          <w:kern w:val="0"/>
          <w:szCs w:val="22"/>
        </w:rPr>
        <w:t>Before</w:t>
      </w:r>
      <w:r>
        <w:rPr>
          <w:b/>
        </w:rPr>
        <w:t xml:space="preserve"> the</w:t>
      </w:r>
    </w:p>
    <w:p w:rsidR="00921803" w:rsidP="00921803" w14:paraId="2B91F975" w14:textId="77777777">
      <w:pPr>
        <w:pStyle w:val="StyleBoldCentered"/>
      </w:pPr>
      <w:r>
        <w:t>F</w:t>
      </w:r>
      <w:r>
        <w:rPr>
          <w:caps w:val="0"/>
        </w:rPr>
        <w:t>ederal Communications Commission</w:t>
      </w:r>
    </w:p>
    <w:p w:rsidR="004C2EE3" w:rsidP="00096D8C" w14:paraId="1A1BD420" w14:textId="77777777">
      <w:pPr>
        <w:pStyle w:val="StyleBoldCentered"/>
      </w:pPr>
      <w:r>
        <w:rPr>
          <w:caps w:val="0"/>
        </w:rPr>
        <w:t>Washington, D.C. 20554</w:t>
      </w:r>
    </w:p>
    <w:p w:rsidR="004C2EE3" w:rsidP="0070224F" w14:paraId="38A58234" w14:textId="77777777"/>
    <w:p w:rsidR="004C2EE3" w:rsidP="0070224F" w14:paraId="4080CFAB" w14:textId="77777777"/>
    <w:tbl>
      <w:tblPr>
        <w:tblW w:w="0" w:type="auto"/>
        <w:tblLayout w:type="fixed"/>
        <w:tblLook w:val="0000"/>
      </w:tblPr>
      <w:tblGrid>
        <w:gridCol w:w="4698"/>
        <w:gridCol w:w="630"/>
        <w:gridCol w:w="4248"/>
      </w:tblGrid>
      <w:tr w14:paraId="292D7A95" w14:textId="77777777">
        <w:tblPrEx>
          <w:tblW w:w="0" w:type="auto"/>
          <w:tblLayout w:type="fixed"/>
          <w:tblLook w:val="0000"/>
        </w:tblPrEx>
        <w:tc>
          <w:tcPr>
            <w:tcW w:w="4698" w:type="dxa"/>
          </w:tcPr>
          <w:p w:rsidR="004C2EE3" w:rsidRPr="00C2424B" w14:paraId="28ABB79A" w14:textId="77777777">
            <w:pPr>
              <w:tabs>
                <w:tab w:val="center" w:pos="4680"/>
              </w:tabs>
              <w:suppressAutoHyphens/>
              <w:rPr>
                <w:spacing w:val="-2"/>
              </w:rPr>
            </w:pPr>
            <w:r w:rsidRPr="00C2424B">
              <w:rPr>
                <w:spacing w:val="-2"/>
              </w:rPr>
              <w:t>In the Matter of</w:t>
            </w:r>
          </w:p>
          <w:p w:rsidR="004C2EE3" w:rsidRPr="00C2424B" w14:paraId="5EAF58AC" w14:textId="77777777">
            <w:pPr>
              <w:tabs>
                <w:tab w:val="center" w:pos="4680"/>
              </w:tabs>
              <w:suppressAutoHyphens/>
              <w:rPr>
                <w:spacing w:val="-2"/>
              </w:rPr>
            </w:pPr>
          </w:p>
          <w:p w:rsidR="0052314C" w:rsidRPr="00C2424B" w:rsidP="0052314C" w14:paraId="0ABAC55F" w14:textId="06F377A5">
            <w:pPr>
              <w:tabs>
                <w:tab w:val="center" w:pos="4680"/>
              </w:tabs>
              <w:suppressAutoHyphens/>
              <w:rPr>
                <w:spacing w:val="-2"/>
              </w:rPr>
            </w:pPr>
            <w:bookmarkStart w:id="0" w:name="_Hlk156310885"/>
            <w:bookmarkStart w:id="1" w:name="_Hlk156466757"/>
            <w:r w:rsidRPr="00C2424B">
              <w:rPr>
                <w:spacing w:val="-2"/>
              </w:rPr>
              <w:t>New West Broadcasting Corp</w:t>
            </w:r>
            <w:r w:rsidRPr="00C2424B" w:rsidR="00275115">
              <w:rPr>
                <w:spacing w:val="-2"/>
              </w:rPr>
              <w:t>.</w:t>
            </w:r>
            <w:bookmarkEnd w:id="0"/>
          </w:p>
          <w:bookmarkEnd w:id="1"/>
          <w:p w:rsidR="00AD2A9B" w:rsidRPr="00C2424B" w:rsidP="007115F7" w14:paraId="0FF0DD5B" w14:textId="45E45121">
            <w:pPr>
              <w:tabs>
                <w:tab w:val="center" w:pos="4680"/>
              </w:tabs>
              <w:suppressAutoHyphens/>
              <w:rPr>
                <w:spacing w:val="-2"/>
              </w:rPr>
            </w:pPr>
            <w:r w:rsidRPr="00C2424B">
              <w:rPr>
                <w:spacing w:val="-2"/>
              </w:rPr>
              <w:t>Licensee</w:t>
            </w:r>
            <w:r w:rsidRPr="00C2424B">
              <w:rPr>
                <w:spacing w:val="-2"/>
              </w:rPr>
              <w:t xml:space="preserve"> of Station </w:t>
            </w:r>
            <w:r w:rsidRPr="00C2424B" w:rsidR="00886927">
              <w:rPr>
                <w:spacing w:val="-2"/>
              </w:rPr>
              <w:t xml:space="preserve">KWXX-FM </w:t>
            </w:r>
          </w:p>
          <w:p w:rsidR="00AD2A9B" w:rsidRPr="00C2424B" w:rsidP="007115F7" w14:paraId="198BBC1D" w14:textId="77777777">
            <w:pPr>
              <w:tabs>
                <w:tab w:val="center" w:pos="4680"/>
              </w:tabs>
              <w:suppressAutoHyphens/>
              <w:rPr>
                <w:spacing w:val="-2"/>
              </w:rPr>
            </w:pPr>
          </w:p>
          <w:p w:rsidR="00AD2A9B" w:rsidRPr="00C2424B" w:rsidP="007115F7" w14:paraId="07E9B480" w14:textId="4417FBE7">
            <w:pPr>
              <w:tabs>
                <w:tab w:val="center" w:pos="4680"/>
              </w:tabs>
              <w:suppressAutoHyphens/>
              <w:rPr>
                <w:spacing w:val="-2"/>
              </w:rPr>
            </w:pPr>
            <w:r w:rsidRPr="00C2424B">
              <w:rPr>
                <w:spacing w:val="-2"/>
              </w:rPr>
              <w:t>Hilo, Hawaii</w:t>
            </w:r>
          </w:p>
        </w:tc>
        <w:tc>
          <w:tcPr>
            <w:tcW w:w="630" w:type="dxa"/>
          </w:tcPr>
          <w:p w:rsidR="004C2EE3" w:rsidRPr="00C2424B" w14:paraId="2BBE4933" w14:textId="77777777">
            <w:pPr>
              <w:tabs>
                <w:tab w:val="center" w:pos="4680"/>
              </w:tabs>
              <w:suppressAutoHyphens/>
              <w:rPr>
                <w:b/>
                <w:spacing w:val="-2"/>
              </w:rPr>
            </w:pPr>
            <w:r w:rsidRPr="00C2424B">
              <w:rPr>
                <w:b/>
                <w:spacing w:val="-2"/>
              </w:rPr>
              <w:t>)</w:t>
            </w:r>
          </w:p>
          <w:p w:rsidR="004C2EE3" w:rsidRPr="00C2424B" w14:paraId="3E0AF3EE" w14:textId="77777777">
            <w:pPr>
              <w:tabs>
                <w:tab w:val="center" w:pos="4680"/>
              </w:tabs>
              <w:suppressAutoHyphens/>
              <w:rPr>
                <w:b/>
                <w:spacing w:val="-2"/>
              </w:rPr>
            </w:pPr>
            <w:r w:rsidRPr="00C2424B">
              <w:rPr>
                <w:b/>
                <w:spacing w:val="-2"/>
              </w:rPr>
              <w:t>)</w:t>
            </w:r>
          </w:p>
          <w:p w:rsidR="004C2EE3" w:rsidRPr="00C2424B" w14:paraId="453CD976" w14:textId="77777777">
            <w:pPr>
              <w:tabs>
                <w:tab w:val="center" w:pos="4680"/>
              </w:tabs>
              <w:suppressAutoHyphens/>
              <w:rPr>
                <w:b/>
                <w:spacing w:val="-2"/>
              </w:rPr>
            </w:pPr>
            <w:r w:rsidRPr="00C2424B">
              <w:rPr>
                <w:b/>
                <w:spacing w:val="-2"/>
              </w:rPr>
              <w:t>)</w:t>
            </w:r>
          </w:p>
          <w:p w:rsidR="004C2EE3" w:rsidRPr="00C2424B" w14:paraId="4A6F6234" w14:textId="77777777">
            <w:pPr>
              <w:tabs>
                <w:tab w:val="center" w:pos="4680"/>
              </w:tabs>
              <w:suppressAutoHyphens/>
              <w:rPr>
                <w:b/>
                <w:spacing w:val="-2"/>
              </w:rPr>
            </w:pPr>
            <w:r w:rsidRPr="00C2424B">
              <w:rPr>
                <w:b/>
                <w:spacing w:val="-2"/>
              </w:rPr>
              <w:t>)</w:t>
            </w:r>
          </w:p>
          <w:p w:rsidR="004C2EE3" w:rsidRPr="00C2424B" w14:paraId="2E1732AB" w14:textId="77777777">
            <w:pPr>
              <w:tabs>
                <w:tab w:val="center" w:pos="4680"/>
              </w:tabs>
              <w:suppressAutoHyphens/>
              <w:rPr>
                <w:b/>
                <w:spacing w:val="-2"/>
              </w:rPr>
            </w:pPr>
            <w:r w:rsidRPr="00C2424B">
              <w:rPr>
                <w:b/>
                <w:spacing w:val="-2"/>
              </w:rPr>
              <w:t>)</w:t>
            </w:r>
          </w:p>
          <w:p w:rsidR="004C2EE3" w:rsidRPr="00C2424B" w14:paraId="4AFF926D" w14:textId="77777777">
            <w:pPr>
              <w:tabs>
                <w:tab w:val="center" w:pos="4680"/>
              </w:tabs>
              <w:suppressAutoHyphens/>
              <w:rPr>
                <w:b/>
                <w:spacing w:val="-2"/>
              </w:rPr>
            </w:pPr>
            <w:r w:rsidRPr="00C2424B">
              <w:rPr>
                <w:b/>
                <w:spacing w:val="-2"/>
              </w:rPr>
              <w:t>)</w:t>
            </w:r>
          </w:p>
          <w:p w:rsidR="004C2EE3" w:rsidRPr="00C2424B" w14:paraId="2D444FF5" w14:textId="14DFA2DB">
            <w:pPr>
              <w:tabs>
                <w:tab w:val="center" w:pos="4680"/>
              </w:tabs>
              <w:suppressAutoHyphens/>
              <w:rPr>
                <w:spacing w:val="-2"/>
              </w:rPr>
            </w:pPr>
          </w:p>
        </w:tc>
        <w:tc>
          <w:tcPr>
            <w:tcW w:w="4248" w:type="dxa"/>
          </w:tcPr>
          <w:p w:rsidR="004C2EE3" w:rsidRPr="00C2424B" w14:paraId="30BC4831" w14:textId="77777777">
            <w:pPr>
              <w:tabs>
                <w:tab w:val="center" w:pos="4680"/>
              </w:tabs>
              <w:suppressAutoHyphens/>
              <w:rPr>
                <w:spacing w:val="-2"/>
              </w:rPr>
            </w:pPr>
          </w:p>
          <w:p w:rsidR="004C2EE3" w:rsidRPr="00C2424B" w14:paraId="422A3FA4" w14:textId="77777777">
            <w:pPr>
              <w:pStyle w:val="TOAHeading"/>
              <w:tabs>
                <w:tab w:val="center" w:pos="4680"/>
                <w:tab w:val="clear" w:pos="9360"/>
              </w:tabs>
              <w:rPr>
                <w:spacing w:val="-2"/>
              </w:rPr>
            </w:pPr>
          </w:p>
          <w:p w:rsidR="004C2EE3" w:rsidRPr="00C2424B" w14:paraId="6FF97899" w14:textId="276F49C6">
            <w:pPr>
              <w:tabs>
                <w:tab w:val="center" w:pos="4680"/>
              </w:tabs>
              <w:suppressAutoHyphens/>
              <w:rPr>
                <w:spacing w:val="-2"/>
              </w:rPr>
            </w:pPr>
            <w:r w:rsidRPr="00C2424B">
              <w:rPr>
                <w:spacing w:val="-2"/>
              </w:rPr>
              <w:t xml:space="preserve">File No.: </w:t>
            </w:r>
            <w:r w:rsidRPr="00C2424B" w:rsidR="00D802AD">
              <w:rPr>
                <w:spacing w:val="-2"/>
              </w:rPr>
              <w:t>EB-FIELDWR-2</w:t>
            </w:r>
            <w:r w:rsidRPr="00C2424B" w:rsidR="004450B9">
              <w:rPr>
                <w:spacing w:val="-2"/>
              </w:rPr>
              <w:t>5-00038496</w:t>
            </w:r>
          </w:p>
          <w:p w:rsidR="00AD2A9B" w:rsidRPr="00C2424B" w14:paraId="610C3450" w14:textId="4BFF5608">
            <w:pPr>
              <w:tabs>
                <w:tab w:val="center" w:pos="4680"/>
              </w:tabs>
              <w:suppressAutoHyphens/>
              <w:rPr>
                <w:spacing w:val="-2"/>
              </w:rPr>
            </w:pPr>
            <w:r w:rsidRPr="00C2424B">
              <w:rPr>
                <w:spacing w:val="-2"/>
              </w:rPr>
              <w:t xml:space="preserve">Facility ID: </w:t>
            </w:r>
            <w:r w:rsidRPr="00C2424B" w:rsidR="00A27952">
              <w:rPr>
                <w:spacing w:val="-2"/>
              </w:rPr>
              <w:t xml:space="preserve">48679 </w:t>
            </w:r>
          </w:p>
          <w:p w:rsidR="00D55FBC" w:rsidRPr="00C2424B" w14:paraId="69D84720" w14:textId="28264F15">
            <w:pPr>
              <w:tabs>
                <w:tab w:val="center" w:pos="4680"/>
              </w:tabs>
              <w:suppressAutoHyphens/>
              <w:rPr>
                <w:spacing w:val="-2"/>
              </w:rPr>
            </w:pPr>
            <w:r w:rsidRPr="00C2424B">
              <w:rPr>
                <w:spacing w:val="-2"/>
              </w:rPr>
              <w:t xml:space="preserve">FRN: </w:t>
            </w:r>
            <w:r w:rsidRPr="00C2424B" w:rsidR="009E5500">
              <w:rPr>
                <w:spacing w:val="-2"/>
              </w:rPr>
              <w:t>0004327912</w:t>
            </w:r>
          </w:p>
        </w:tc>
      </w:tr>
    </w:tbl>
    <w:p w:rsidR="004C2EE3" w:rsidRPr="00C2424B" w:rsidP="0070224F" w14:paraId="50C46571" w14:textId="77777777"/>
    <w:p w:rsidR="00841AB1" w:rsidRPr="00C2424B" w:rsidP="00F021FA" w14:paraId="19748C8D" w14:textId="50CFA8F7">
      <w:pPr>
        <w:pStyle w:val="StyleBoldCentered"/>
      </w:pPr>
      <w:r w:rsidRPr="00C2424B">
        <w:t>Notice of violation</w:t>
      </w:r>
    </w:p>
    <w:p w:rsidR="004C2EE3" w:rsidRPr="00C2424B" w14:paraId="2740B14D" w14:textId="77777777">
      <w:pPr>
        <w:tabs>
          <w:tab w:val="left" w:pos="-720"/>
        </w:tabs>
        <w:suppressAutoHyphens/>
        <w:spacing w:line="227" w:lineRule="auto"/>
        <w:rPr>
          <w:spacing w:val="-2"/>
        </w:rPr>
      </w:pPr>
    </w:p>
    <w:p w:rsidR="004C2EE3" w:rsidRPr="00C2424B" w:rsidP="00653E65" w14:paraId="77DE93A9" w14:textId="60564DD8">
      <w:pPr>
        <w:tabs>
          <w:tab w:val="left" w:pos="720"/>
          <w:tab w:val="left" w:pos="6840"/>
          <w:tab w:val="right" w:pos="9360"/>
        </w:tabs>
        <w:suppressAutoHyphens/>
        <w:spacing w:line="227" w:lineRule="auto"/>
        <w:rPr>
          <w:b/>
          <w:bCs/>
          <w:spacing w:val="-2"/>
        </w:rPr>
      </w:pPr>
      <w:r w:rsidRPr="00C2424B">
        <w:rPr>
          <w:b/>
          <w:bCs/>
          <w:spacing w:val="-2"/>
        </w:rPr>
        <w:tab/>
      </w:r>
      <w:r w:rsidRPr="00C2424B">
        <w:rPr>
          <w:b/>
          <w:bCs/>
          <w:spacing w:val="-2"/>
        </w:rPr>
        <w:tab/>
      </w:r>
      <w:r w:rsidRPr="00C2424B" w:rsidR="21CC4C4F">
        <w:rPr>
          <w:b/>
          <w:bCs/>
          <w:spacing w:val="-2"/>
        </w:rPr>
        <w:t>R</w:t>
      </w:r>
      <w:r w:rsidRPr="00C2424B" w:rsidR="00822CE0">
        <w:rPr>
          <w:b/>
          <w:bCs/>
          <w:spacing w:val="-2"/>
        </w:rPr>
        <w:t>eleased</w:t>
      </w:r>
      <w:r w:rsidRPr="00C2424B">
        <w:rPr>
          <w:b/>
          <w:bCs/>
          <w:spacing w:val="-2"/>
        </w:rPr>
        <w:t>:</w:t>
      </w:r>
      <w:r w:rsidRPr="00C2424B" w:rsidR="009E5500">
        <w:rPr>
          <w:b/>
          <w:bCs/>
          <w:spacing w:val="-2"/>
        </w:rPr>
        <w:t xml:space="preserve"> </w:t>
      </w:r>
      <w:r w:rsidR="00B11037">
        <w:rPr>
          <w:b/>
          <w:bCs/>
          <w:spacing w:val="-2"/>
        </w:rPr>
        <w:t>February 3, 2026</w:t>
      </w:r>
    </w:p>
    <w:p w:rsidR="00822CE0" w:rsidRPr="00C2424B" w14:paraId="30D3BF8B" w14:textId="77777777"/>
    <w:p w:rsidR="004C2EE3" w:rsidRPr="00E000AA" w14:paraId="466808CB" w14:textId="6FD5478D">
      <w:pPr>
        <w:rPr>
          <w:szCs w:val="22"/>
        </w:rPr>
      </w:pPr>
      <w:r w:rsidRPr="00E000AA">
        <w:rPr>
          <w:szCs w:val="22"/>
        </w:rPr>
        <w:t xml:space="preserve">By </w:t>
      </w:r>
      <w:r w:rsidRPr="00E000AA" w:rsidR="004E4A22">
        <w:rPr>
          <w:szCs w:val="22"/>
        </w:rPr>
        <w:t>the</w:t>
      </w:r>
      <w:r w:rsidRPr="00E000AA" w:rsidR="002A2D2E">
        <w:rPr>
          <w:szCs w:val="22"/>
        </w:rPr>
        <w:t xml:space="preserve"> </w:t>
      </w:r>
      <w:r w:rsidRPr="00E000AA" w:rsidR="00AD2A9B">
        <w:rPr>
          <w:spacing w:val="-2"/>
          <w:szCs w:val="22"/>
        </w:rPr>
        <w:t>Regional Director, Region</w:t>
      </w:r>
      <w:r w:rsidRPr="00E000AA" w:rsidR="051C427A">
        <w:rPr>
          <w:spacing w:val="-2"/>
          <w:szCs w:val="22"/>
        </w:rPr>
        <w:t xml:space="preserve"> </w:t>
      </w:r>
      <w:r w:rsidRPr="00E000AA" w:rsidR="009E5500">
        <w:rPr>
          <w:spacing w:val="-2"/>
          <w:szCs w:val="22"/>
        </w:rPr>
        <w:t>Three</w:t>
      </w:r>
      <w:r w:rsidRPr="00E000AA" w:rsidR="00AD2A9B">
        <w:rPr>
          <w:spacing w:val="-2"/>
          <w:szCs w:val="22"/>
        </w:rPr>
        <w:t>, Enforcement Bureau</w:t>
      </w:r>
      <w:r w:rsidRPr="00E000AA">
        <w:rPr>
          <w:spacing w:val="-2"/>
          <w:szCs w:val="22"/>
        </w:rPr>
        <w:t>:</w:t>
      </w:r>
    </w:p>
    <w:p w:rsidR="00412FC5" w:rsidRPr="00E000AA" w:rsidP="00412FC5" w14:paraId="74257FDC" w14:textId="77777777">
      <w:pPr>
        <w:rPr>
          <w:szCs w:val="22"/>
        </w:rPr>
      </w:pPr>
    </w:p>
    <w:p w:rsidR="00AD2A9B" w:rsidRPr="00E000AA" w:rsidP="00AD2A9B" w14:paraId="11AFD384" w14:textId="55B4443B">
      <w:pPr>
        <w:pStyle w:val="ParaNum"/>
        <w:rPr>
          <w:szCs w:val="22"/>
        </w:rPr>
      </w:pPr>
      <w:r w:rsidRPr="00E000AA">
        <w:rPr>
          <w:szCs w:val="22"/>
        </w:rPr>
        <w:t xml:space="preserve">This is a Notice of Violation (Notice) issued pursuant to </w:t>
      </w:r>
      <w:r w:rsidRPr="00E000AA" w:rsidR="009E31AD">
        <w:rPr>
          <w:szCs w:val="22"/>
        </w:rPr>
        <w:t>s</w:t>
      </w:r>
      <w:r w:rsidRPr="00E000AA">
        <w:rPr>
          <w:szCs w:val="22"/>
        </w:rPr>
        <w:t>ection 1.89 of the Commission’s rules</w:t>
      </w:r>
      <w:r>
        <w:rPr>
          <w:rStyle w:val="FootnoteReference"/>
          <w:sz w:val="22"/>
          <w:szCs w:val="22"/>
        </w:rPr>
        <w:footnoteReference w:id="3"/>
      </w:r>
      <w:r w:rsidRPr="00E000AA">
        <w:rPr>
          <w:szCs w:val="22"/>
        </w:rPr>
        <w:t xml:space="preserve"> to </w:t>
      </w:r>
      <w:r w:rsidRPr="00E000AA" w:rsidR="009D285E">
        <w:rPr>
          <w:szCs w:val="22"/>
        </w:rPr>
        <w:t>New West Broadcasting Corp</w:t>
      </w:r>
      <w:r w:rsidRPr="00E000AA" w:rsidR="00275115">
        <w:rPr>
          <w:szCs w:val="22"/>
        </w:rPr>
        <w:t>.</w:t>
      </w:r>
      <w:r w:rsidRPr="00E000AA">
        <w:rPr>
          <w:szCs w:val="22"/>
        </w:rPr>
        <w:t xml:space="preserve">, licensee of radio station </w:t>
      </w:r>
      <w:r w:rsidRPr="00E000AA" w:rsidR="009D285E">
        <w:rPr>
          <w:szCs w:val="22"/>
        </w:rPr>
        <w:t>KWXX-FM</w:t>
      </w:r>
      <w:r w:rsidRPr="00E000AA" w:rsidR="008F05EC">
        <w:rPr>
          <w:szCs w:val="22"/>
        </w:rPr>
        <w:t xml:space="preserve"> </w:t>
      </w:r>
      <w:r w:rsidRPr="00E000AA" w:rsidR="002705CB">
        <w:rPr>
          <w:szCs w:val="22"/>
        </w:rPr>
        <w:t xml:space="preserve">(Station) </w:t>
      </w:r>
      <w:r w:rsidRPr="00E000AA">
        <w:rPr>
          <w:szCs w:val="22"/>
        </w:rPr>
        <w:t xml:space="preserve">in </w:t>
      </w:r>
      <w:r w:rsidRPr="00E000AA" w:rsidR="004F047D">
        <w:rPr>
          <w:szCs w:val="22"/>
        </w:rPr>
        <w:t>Hilo, H</w:t>
      </w:r>
      <w:r w:rsidRPr="00E000AA" w:rsidR="00453027">
        <w:rPr>
          <w:szCs w:val="22"/>
        </w:rPr>
        <w:t>awaii</w:t>
      </w:r>
      <w:r w:rsidRPr="00E000AA">
        <w:rPr>
          <w:szCs w:val="22"/>
        </w:rPr>
        <w:t xml:space="preserve">.  Pursuant to </w:t>
      </w:r>
      <w:r w:rsidRPr="00E000AA" w:rsidR="009E31AD">
        <w:rPr>
          <w:szCs w:val="22"/>
        </w:rPr>
        <w:t>s</w:t>
      </w:r>
      <w:r w:rsidRPr="00E000AA">
        <w:rPr>
          <w:szCs w:val="22"/>
        </w:rPr>
        <w:t xml:space="preserve">ection 1.89(a) of the </w:t>
      </w:r>
      <w:r w:rsidRPr="00E000AA" w:rsidR="008F05EC">
        <w:rPr>
          <w:szCs w:val="22"/>
        </w:rPr>
        <w:t>Commission’s r</w:t>
      </w:r>
      <w:r w:rsidRPr="00E000AA">
        <w:rPr>
          <w:szCs w:val="22"/>
        </w:rPr>
        <w:t>ules, issuance of this Notice does not preclude the Enforcement Bureau from further action if warranted, including issuing a Notice of Apparent Liability for Forfeiture for the violation(s) noted herein.</w:t>
      </w:r>
      <w:r>
        <w:rPr>
          <w:rStyle w:val="FootnoteReference"/>
          <w:sz w:val="22"/>
          <w:szCs w:val="22"/>
        </w:rPr>
        <w:footnoteReference w:id="4"/>
      </w:r>
    </w:p>
    <w:p w:rsidR="008F05EC" w:rsidRPr="00E000AA" w:rsidP="008F05EC" w14:paraId="3FF9AD5B" w14:textId="34169DDE">
      <w:pPr>
        <w:pStyle w:val="ParaNum"/>
        <w:rPr>
          <w:szCs w:val="22"/>
        </w:rPr>
      </w:pPr>
      <w:r w:rsidRPr="00E000AA">
        <w:rPr>
          <w:szCs w:val="22"/>
        </w:rPr>
        <w:t xml:space="preserve">On </w:t>
      </w:r>
      <w:r w:rsidRPr="00E000AA" w:rsidR="00CA2D6D">
        <w:rPr>
          <w:szCs w:val="22"/>
        </w:rPr>
        <w:t>Ma</w:t>
      </w:r>
      <w:r w:rsidRPr="00E000AA" w:rsidR="004450B9">
        <w:rPr>
          <w:szCs w:val="22"/>
        </w:rPr>
        <w:t>y 14, 2025</w:t>
      </w:r>
      <w:r w:rsidRPr="00E000AA" w:rsidR="00CA2D6D">
        <w:rPr>
          <w:szCs w:val="22"/>
        </w:rPr>
        <w:t xml:space="preserve">, </w:t>
      </w:r>
      <w:r w:rsidRPr="00E000AA" w:rsidR="006348BF">
        <w:rPr>
          <w:szCs w:val="22"/>
        </w:rPr>
        <w:t xml:space="preserve">after receiving a complaint from the Federal Aviation Administration, </w:t>
      </w:r>
      <w:r w:rsidRPr="00E000AA">
        <w:rPr>
          <w:szCs w:val="22"/>
        </w:rPr>
        <w:t xml:space="preserve">an agent of the Enforcement Bureau’s </w:t>
      </w:r>
      <w:r w:rsidRPr="00E000AA" w:rsidR="006348BF">
        <w:rPr>
          <w:szCs w:val="22"/>
        </w:rPr>
        <w:t>Honolulu</w:t>
      </w:r>
      <w:r w:rsidRPr="00E000AA">
        <w:rPr>
          <w:szCs w:val="22"/>
        </w:rPr>
        <w:t xml:space="preserve"> Office </w:t>
      </w:r>
      <w:r w:rsidRPr="00E000AA" w:rsidR="00860FF0">
        <w:rPr>
          <w:szCs w:val="22"/>
        </w:rPr>
        <w:t>in</w:t>
      </w:r>
      <w:r w:rsidRPr="00E000AA" w:rsidR="00E832BF">
        <w:rPr>
          <w:szCs w:val="22"/>
        </w:rPr>
        <w:t>spected</w:t>
      </w:r>
      <w:r w:rsidRPr="00E000AA" w:rsidR="00D86EB8">
        <w:rPr>
          <w:szCs w:val="22"/>
        </w:rPr>
        <w:t xml:space="preserve"> </w:t>
      </w:r>
      <w:r w:rsidRPr="00E000AA" w:rsidR="00C937D2">
        <w:rPr>
          <w:szCs w:val="22"/>
        </w:rPr>
        <w:t>the Station</w:t>
      </w:r>
      <w:r w:rsidRPr="00E000AA" w:rsidR="00EC616D">
        <w:rPr>
          <w:szCs w:val="22"/>
        </w:rPr>
        <w:t xml:space="preserve"> </w:t>
      </w:r>
      <w:r w:rsidRPr="00E000AA" w:rsidR="00D86EB8">
        <w:rPr>
          <w:szCs w:val="22"/>
        </w:rPr>
        <w:t xml:space="preserve">in Hilo, </w:t>
      </w:r>
      <w:r w:rsidRPr="00E000AA" w:rsidR="00453027">
        <w:rPr>
          <w:szCs w:val="22"/>
        </w:rPr>
        <w:t xml:space="preserve">Hawaii, </w:t>
      </w:r>
      <w:r w:rsidRPr="00E000AA">
        <w:rPr>
          <w:szCs w:val="22"/>
        </w:rPr>
        <w:t>and observed the following violation(s):</w:t>
      </w:r>
    </w:p>
    <w:p w:rsidR="00F34098" w:rsidRPr="00E000AA" w:rsidP="00F34098" w14:paraId="3B3D6D71" w14:textId="3E1F67BD">
      <w:pPr>
        <w:numPr>
          <w:ilvl w:val="0"/>
          <w:numId w:val="8"/>
        </w:numPr>
        <w:snapToGrid w:val="0"/>
        <w:spacing w:after="120"/>
        <w:rPr>
          <w:szCs w:val="22"/>
        </w:rPr>
      </w:pPr>
      <w:bookmarkStart w:id="2" w:name="_Hlk156469141"/>
      <w:r w:rsidRPr="00E000AA">
        <w:rPr>
          <w:szCs w:val="22"/>
        </w:rPr>
        <w:t xml:space="preserve">47 CFR </w:t>
      </w:r>
      <w:r w:rsidRPr="00E000AA">
        <w:rPr>
          <w:szCs w:val="22"/>
        </w:rPr>
        <w:t>§ 73.317(d) “Any emission appearing on a frequency removed from the carrier by more than 600 kHz must be attenuated by at least 43 + 10 Log</w:t>
      </w:r>
      <w:r w:rsidRPr="00E000AA">
        <w:rPr>
          <w:szCs w:val="22"/>
          <w:vertAlign w:val="subscript"/>
        </w:rPr>
        <w:t>10</w:t>
      </w:r>
      <w:r w:rsidRPr="00E000AA">
        <w:rPr>
          <w:szCs w:val="22"/>
        </w:rPr>
        <w:t xml:space="preserve"> (Power, in watts) dB below the level of the unmodulated carrier, or 80 dB, whichever is the lesser attenuation.”    </w:t>
      </w:r>
      <w:bookmarkStart w:id="3" w:name="_Hlk156470217"/>
      <w:r w:rsidRPr="00E000AA" w:rsidR="00BD3BEB">
        <w:rPr>
          <w:szCs w:val="22"/>
        </w:rPr>
        <w:t>The Station’s</w:t>
      </w:r>
      <w:r w:rsidRPr="00E000AA">
        <w:rPr>
          <w:szCs w:val="22"/>
        </w:rPr>
        <w:t xml:space="preserve"> carrier frequency and authorized Effective Radiated Power (ERP) are 94.7 MHz and 51 kW, respectively.  </w:t>
      </w:r>
      <w:r w:rsidRPr="00E000AA">
        <w:rPr>
          <w:rStyle w:val="cf01"/>
          <w:rFonts w:ascii="Times New Roman" w:hAnsi="Times New Roman" w:cs="Times New Roman"/>
          <w:sz w:val="22"/>
          <w:szCs w:val="22"/>
        </w:rPr>
        <w:t>Based on</w:t>
      </w:r>
      <w:r w:rsidRPr="00E000AA" w:rsidR="00A859E3">
        <w:rPr>
          <w:rStyle w:val="cf01"/>
          <w:rFonts w:ascii="Times New Roman" w:hAnsi="Times New Roman" w:cs="Times New Roman"/>
          <w:sz w:val="22"/>
          <w:szCs w:val="22"/>
        </w:rPr>
        <w:t xml:space="preserve"> </w:t>
      </w:r>
      <w:r w:rsidRPr="00E000AA" w:rsidR="00C71561">
        <w:rPr>
          <w:rStyle w:val="cf01"/>
          <w:rFonts w:ascii="Times New Roman" w:hAnsi="Times New Roman" w:cs="Times New Roman"/>
          <w:sz w:val="22"/>
          <w:szCs w:val="22"/>
        </w:rPr>
        <w:t>the Station’s</w:t>
      </w:r>
      <w:r w:rsidRPr="00E000AA" w:rsidR="00A859E3">
        <w:rPr>
          <w:rStyle w:val="cf01"/>
          <w:rFonts w:ascii="Times New Roman" w:hAnsi="Times New Roman" w:cs="Times New Roman"/>
          <w:sz w:val="22"/>
          <w:szCs w:val="22"/>
        </w:rPr>
        <w:t xml:space="preserve"> </w:t>
      </w:r>
      <w:r w:rsidRPr="00E000AA">
        <w:rPr>
          <w:rStyle w:val="cf01"/>
          <w:rFonts w:ascii="Times New Roman" w:hAnsi="Times New Roman" w:cs="Times New Roman"/>
          <w:sz w:val="22"/>
          <w:szCs w:val="22"/>
        </w:rPr>
        <w:t xml:space="preserve">authorized </w:t>
      </w:r>
      <w:r w:rsidRPr="00E000AA" w:rsidR="00E832BF">
        <w:rPr>
          <w:rStyle w:val="cf01"/>
          <w:rFonts w:ascii="Times New Roman" w:hAnsi="Times New Roman" w:cs="Times New Roman"/>
          <w:sz w:val="22"/>
          <w:szCs w:val="22"/>
        </w:rPr>
        <w:t>ERP</w:t>
      </w:r>
      <w:r w:rsidRPr="00E000AA">
        <w:rPr>
          <w:rStyle w:val="cf01"/>
          <w:rFonts w:ascii="Times New Roman" w:hAnsi="Times New Roman" w:cs="Times New Roman"/>
          <w:sz w:val="22"/>
          <w:szCs w:val="22"/>
        </w:rPr>
        <w:t xml:space="preserve"> of 51 kW, emissions greater than 600 kHz away from the carrier must be attenuated by at least 80 </w:t>
      </w:r>
      <w:r w:rsidRPr="00E000AA">
        <w:rPr>
          <w:rStyle w:val="cf01"/>
          <w:rFonts w:ascii="Times New Roman" w:hAnsi="Times New Roman" w:cs="Times New Roman"/>
          <w:sz w:val="22"/>
          <w:szCs w:val="22"/>
        </w:rPr>
        <w:t>dB.</w:t>
      </w:r>
      <w:r w:rsidRPr="00E000AA">
        <w:rPr>
          <w:szCs w:val="22"/>
        </w:rPr>
        <w:t xml:space="preserve">  At the time of in</w:t>
      </w:r>
      <w:r w:rsidRPr="00E000AA" w:rsidR="00E832BF">
        <w:rPr>
          <w:szCs w:val="22"/>
        </w:rPr>
        <w:t>spection</w:t>
      </w:r>
      <w:r w:rsidRPr="00E000AA">
        <w:rPr>
          <w:szCs w:val="22"/>
        </w:rPr>
        <w:t xml:space="preserve">, the agent </w:t>
      </w:r>
      <w:r w:rsidRPr="00E000AA" w:rsidR="00C639FC">
        <w:rPr>
          <w:szCs w:val="22"/>
        </w:rPr>
        <w:t>found</w:t>
      </w:r>
      <w:r w:rsidRPr="00E000AA">
        <w:rPr>
          <w:szCs w:val="22"/>
        </w:rPr>
        <w:t xml:space="preserve"> that spurious emissions </w:t>
      </w:r>
      <w:r w:rsidRPr="00E000AA" w:rsidR="0003560A">
        <w:rPr>
          <w:szCs w:val="22"/>
        </w:rPr>
        <w:t xml:space="preserve">in the aviation </w:t>
      </w:r>
      <w:r w:rsidRPr="00E000AA">
        <w:rPr>
          <w:szCs w:val="22"/>
        </w:rPr>
        <w:t>frequency</w:t>
      </w:r>
      <w:r w:rsidRPr="00E000AA" w:rsidR="0003560A">
        <w:rPr>
          <w:szCs w:val="22"/>
        </w:rPr>
        <w:t xml:space="preserve"> band </w:t>
      </w:r>
      <w:r w:rsidRPr="00E000AA" w:rsidR="00145482">
        <w:rPr>
          <w:szCs w:val="22"/>
        </w:rPr>
        <w:t xml:space="preserve">of </w:t>
      </w:r>
      <w:r w:rsidRPr="00E000AA" w:rsidR="0003560A">
        <w:rPr>
          <w:szCs w:val="22"/>
        </w:rPr>
        <w:t>108</w:t>
      </w:r>
      <w:r w:rsidRPr="00E000AA" w:rsidR="004E0709">
        <w:rPr>
          <w:szCs w:val="22"/>
        </w:rPr>
        <w:t>-</w:t>
      </w:r>
      <w:r w:rsidRPr="00E000AA" w:rsidR="0003560A">
        <w:rPr>
          <w:szCs w:val="22"/>
        </w:rPr>
        <w:t xml:space="preserve">137 MHz </w:t>
      </w:r>
      <w:r w:rsidRPr="00E000AA" w:rsidR="00A859E3">
        <w:rPr>
          <w:szCs w:val="22"/>
        </w:rPr>
        <w:t>were</w:t>
      </w:r>
      <w:r w:rsidRPr="00E000AA">
        <w:rPr>
          <w:szCs w:val="22"/>
        </w:rPr>
        <w:t xml:space="preserve"> </w:t>
      </w:r>
      <w:r w:rsidRPr="00E000AA" w:rsidR="00F64E8F">
        <w:rPr>
          <w:szCs w:val="22"/>
        </w:rPr>
        <w:t>more than 600 kHz removed from the carrier and were not attenuated at least 80 dB below the unmodulated carrier level.</w:t>
      </w:r>
    </w:p>
    <w:bookmarkEnd w:id="2"/>
    <w:bookmarkEnd w:id="3"/>
    <w:p w:rsidR="008F05EC" w:rsidRPr="00E000AA" w:rsidP="008F05EC" w14:paraId="32E2E4CC" w14:textId="258BB054">
      <w:pPr>
        <w:pStyle w:val="ParaNum"/>
        <w:rPr>
          <w:szCs w:val="22"/>
        </w:rPr>
      </w:pPr>
      <w:r w:rsidRPr="00E000AA">
        <w:rPr>
          <w:szCs w:val="22"/>
        </w:rPr>
        <w:t xml:space="preserve">Pursuant to </w:t>
      </w:r>
      <w:r w:rsidRPr="00E000AA" w:rsidR="009E31AD">
        <w:rPr>
          <w:szCs w:val="22"/>
        </w:rPr>
        <w:t>s</w:t>
      </w:r>
      <w:r w:rsidRPr="00E000AA">
        <w:rPr>
          <w:szCs w:val="22"/>
        </w:rPr>
        <w:t xml:space="preserve">ection 308(b) of the Communications Act of 1934, as amended (Act), and </w:t>
      </w:r>
      <w:r w:rsidRPr="00E000AA" w:rsidR="009E31AD">
        <w:rPr>
          <w:szCs w:val="22"/>
        </w:rPr>
        <w:t>s</w:t>
      </w:r>
      <w:r w:rsidRPr="00E000AA">
        <w:rPr>
          <w:szCs w:val="22"/>
        </w:rPr>
        <w:t>ection 1.89 of the Commission’s rules, we seek additional information concerning the violations and any remedial actions taken.</w:t>
      </w:r>
      <w:r>
        <w:rPr>
          <w:rStyle w:val="FootnoteReference"/>
          <w:sz w:val="22"/>
          <w:szCs w:val="22"/>
        </w:rPr>
        <w:footnoteReference w:id="5"/>
      </w:r>
      <w:r w:rsidRPr="00E000AA">
        <w:rPr>
          <w:szCs w:val="22"/>
        </w:rPr>
        <w:t xml:space="preserve">  Therefore, </w:t>
      </w:r>
      <w:r w:rsidRPr="00E000AA" w:rsidR="00782660">
        <w:rPr>
          <w:szCs w:val="22"/>
        </w:rPr>
        <w:t>New West Broadcasting Corp</w:t>
      </w:r>
      <w:r w:rsidRPr="00E000AA" w:rsidR="00DA7ED6">
        <w:rPr>
          <w:szCs w:val="22"/>
        </w:rPr>
        <w:t>.</w:t>
      </w:r>
      <w:r w:rsidRPr="00E000AA" w:rsidR="00782660">
        <w:rPr>
          <w:szCs w:val="22"/>
        </w:rPr>
        <w:t xml:space="preserve"> </w:t>
      </w:r>
      <w:r w:rsidRPr="00E000AA">
        <w:rPr>
          <w:szCs w:val="22"/>
        </w:rPr>
        <w:t xml:space="preserve">must submit a written statement concerning this matter within twenty (20) days of release of this Notice.  The response (i) must fully explain each violation, including all relevant surrounding facts and circumstances, (ii) must contain a statement of the specific action(s) taken to correct each violation and preclude recurrence, and (iii) must include a </w:t>
      </w:r>
      <w:r w:rsidRPr="00E000AA">
        <w:rPr>
          <w:szCs w:val="22"/>
        </w:rPr>
        <w:t>time line</w:t>
      </w:r>
      <w:r w:rsidRPr="00E000AA">
        <w:rPr>
          <w:szCs w:val="22"/>
        </w:rPr>
        <w:t xml:space="preserve"> for completion of any pending corrective action(s).  The response must be complete </w:t>
      </w:r>
      <w:r w:rsidRPr="00E000AA">
        <w:rPr>
          <w:szCs w:val="22"/>
        </w:rPr>
        <w:t>i</w:t>
      </w:r>
      <w:r w:rsidRPr="00E000AA" w:rsidR="00FC45DC">
        <w:rPr>
          <w:szCs w:val="22"/>
        </w:rPr>
        <w:t xml:space="preserve">n </w:t>
      </w:r>
      <w:r w:rsidRPr="00E000AA">
        <w:rPr>
          <w:szCs w:val="22"/>
        </w:rPr>
        <w:t>itself and</w:t>
      </w:r>
      <w:r w:rsidRPr="00E000AA">
        <w:rPr>
          <w:szCs w:val="22"/>
        </w:rPr>
        <w:t xml:space="preserve"> must not be abbreviated by reference to other communications or answers to other notices.</w:t>
      </w:r>
      <w:r>
        <w:rPr>
          <w:rStyle w:val="FootnoteReference"/>
          <w:sz w:val="22"/>
          <w:szCs w:val="22"/>
        </w:rPr>
        <w:footnoteReference w:id="6"/>
      </w:r>
    </w:p>
    <w:p w:rsidR="00AD2A9B" w:rsidRPr="00E000AA" w:rsidP="00D55FBC" w14:paraId="0D0A6DF3" w14:textId="6CED32F8">
      <w:pPr>
        <w:pStyle w:val="ParaNum"/>
        <w:rPr>
          <w:szCs w:val="22"/>
        </w:rPr>
      </w:pPr>
      <w:r w:rsidRPr="00E000AA">
        <w:rPr>
          <w:szCs w:val="22"/>
        </w:rPr>
        <w:t xml:space="preserve">In accordance with </w:t>
      </w:r>
      <w:r w:rsidRPr="00E000AA" w:rsidR="009E31AD">
        <w:rPr>
          <w:szCs w:val="22"/>
        </w:rPr>
        <w:t xml:space="preserve">section </w:t>
      </w:r>
      <w:r w:rsidRPr="00E000AA">
        <w:rPr>
          <w:szCs w:val="22"/>
        </w:rPr>
        <w:t xml:space="preserve">1.16 of the Commission’s rules, we direct </w:t>
      </w:r>
      <w:r w:rsidRPr="00E000AA" w:rsidR="00782660">
        <w:rPr>
          <w:szCs w:val="22"/>
        </w:rPr>
        <w:t>New West Broadcasting Corp</w:t>
      </w:r>
      <w:r w:rsidRPr="00E000AA" w:rsidR="00E557D3">
        <w:rPr>
          <w:szCs w:val="22"/>
        </w:rPr>
        <w:t>.</w:t>
      </w:r>
      <w:r w:rsidRPr="00E000AA" w:rsidR="00782660">
        <w:rPr>
          <w:szCs w:val="22"/>
        </w:rPr>
        <w:t xml:space="preserve"> </w:t>
      </w:r>
      <w:r w:rsidRPr="00E000AA">
        <w:rPr>
          <w:szCs w:val="22"/>
        </w:rPr>
        <w:t>to support its response to this Notice with an affidavit or declaration under penalty of perjury, signed and dated by an authorized officer of</w:t>
      </w:r>
      <w:r w:rsidRPr="00E000AA" w:rsidR="00782660">
        <w:rPr>
          <w:szCs w:val="22"/>
        </w:rPr>
        <w:t xml:space="preserve"> New West Broadcasting Corp</w:t>
      </w:r>
      <w:r w:rsidRPr="00E000AA" w:rsidR="00E557D3">
        <w:rPr>
          <w:szCs w:val="22"/>
        </w:rPr>
        <w:t>.</w:t>
      </w:r>
      <w:r w:rsidRPr="00E000AA" w:rsidR="00782660">
        <w:rPr>
          <w:szCs w:val="22"/>
        </w:rPr>
        <w:t xml:space="preserve"> </w:t>
      </w:r>
      <w:r w:rsidRPr="00E000AA">
        <w:rPr>
          <w:szCs w:val="22"/>
        </w:rPr>
        <w:t xml:space="preserve">with personal knowledge of the representations provided in </w:t>
      </w:r>
      <w:r w:rsidRPr="00E000AA" w:rsidR="004622BC">
        <w:rPr>
          <w:szCs w:val="22"/>
        </w:rPr>
        <w:t>New West Broadcasting Corp</w:t>
      </w:r>
      <w:r w:rsidRPr="00E000AA" w:rsidR="00E557D3">
        <w:rPr>
          <w:szCs w:val="22"/>
        </w:rPr>
        <w:t>.</w:t>
      </w:r>
      <w:r w:rsidRPr="00E000AA">
        <w:rPr>
          <w:szCs w:val="22"/>
        </w:rPr>
        <w:t xml:space="preserve">’s response, verifying the truth and accuracy of the information therein, and confirming that all of the information requested by this Notice which is in the </w:t>
      </w:r>
      <w:r w:rsidRPr="00E000AA" w:rsidR="004622BC">
        <w:rPr>
          <w:szCs w:val="22"/>
        </w:rPr>
        <w:t>New West Broadcasting Corp</w:t>
      </w:r>
      <w:r w:rsidRPr="00E000AA" w:rsidR="00E557D3">
        <w:rPr>
          <w:szCs w:val="22"/>
        </w:rPr>
        <w:t>.</w:t>
      </w:r>
      <w:r w:rsidRPr="00E000AA">
        <w:rPr>
          <w:szCs w:val="22"/>
        </w:rPr>
        <w:t>’s possession, custody, control, or knowledge has been produced.</w:t>
      </w:r>
      <w:r>
        <w:rPr>
          <w:rStyle w:val="FootnoteReference"/>
          <w:sz w:val="22"/>
          <w:szCs w:val="22"/>
        </w:rPr>
        <w:footnoteReference w:id="7"/>
      </w:r>
      <w:r w:rsidRPr="00E000AA">
        <w:rPr>
          <w:szCs w:val="22"/>
        </w:rPr>
        <w:t xml:space="preserve">  To knowingly and willfully make any false statement or conceal any material fact in reply to this Notice is punishable by fine or imprisonment under </w:t>
      </w:r>
      <w:r w:rsidRPr="00E000AA" w:rsidR="009E31AD">
        <w:rPr>
          <w:szCs w:val="22"/>
        </w:rPr>
        <w:t xml:space="preserve">title </w:t>
      </w:r>
      <w:r w:rsidRPr="00E000AA">
        <w:rPr>
          <w:szCs w:val="22"/>
        </w:rPr>
        <w:t>18 of the U.S. Code.</w:t>
      </w:r>
      <w:r>
        <w:rPr>
          <w:rStyle w:val="FootnoteReference"/>
          <w:sz w:val="22"/>
          <w:szCs w:val="22"/>
        </w:rPr>
        <w:footnoteReference w:id="8"/>
      </w:r>
    </w:p>
    <w:p w:rsidR="00D55FBC" w:rsidRPr="00E000AA" w:rsidP="00D55FBC" w14:paraId="54687F56" w14:textId="6F6EE059">
      <w:pPr>
        <w:pStyle w:val="ParaNum"/>
        <w:rPr>
          <w:szCs w:val="22"/>
        </w:rPr>
      </w:pPr>
      <w:r w:rsidRPr="00E000AA">
        <w:rPr>
          <w:szCs w:val="22"/>
        </w:rPr>
        <w:t xml:space="preserve">All replies and documentation sent in response to this Notice should be marked with the File </w:t>
      </w:r>
      <w:r w:rsidRPr="00E000AA" w:rsidR="00051DB5">
        <w:rPr>
          <w:szCs w:val="22"/>
        </w:rPr>
        <w:t>Number</w:t>
      </w:r>
      <w:r w:rsidRPr="00E000AA" w:rsidR="009E31AD">
        <w:rPr>
          <w:szCs w:val="22"/>
        </w:rPr>
        <w:t>,</w:t>
      </w:r>
      <w:r w:rsidRPr="00E000AA">
        <w:rPr>
          <w:szCs w:val="22"/>
        </w:rPr>
        <w:t xml:space="preserve"> specified above, and mailed to the following address:</w:t>
      </w:r>
    </w:p>
    <w:p w:rsidR="00D55FBC" w:rsidRPr="00E000AA" w:rsidP="00D55FBC" w14:paraId="4CA45B79" w14:textId="7C3FC165">
      <w:pPr>
        <w:ind w:left="2160"/>
        <w:rPr>
          <w:szCs w:val="22"/>
        </w:rPr>
      </w:pPr>
      <w:r w:rsidRPr="00E000AA">
        <w:rPr>
          <w:szCs w:val="22"/>
        </w:rPr>
        <w:t>Federal Communications Commission</w:t>
      </w:r>
    </w:p>
    <w:p w:rsidR="00D55FBC" w:rsidRPr="00E000AA" w:rsidP="00D55FBC" w14:paraId="34EB3B79" w14:textId="3976FC75">
      <w:pPr>
        <w:ind w:left="2160"/>
        <w:rPr>
          <w:szCs w:val="22"/>
        </w:rPr>
      </w:pPr>
      <w:r w:rsidRPr="00E000AA">
        <w:rPr>
          <w:szCs w:val="22"/>
        </w:rPr>
        <w:t>Region Three</w:t>
      </w:r>
      <w:r w:rsidRPr="00E000AA">
        <w:rPr>
          <w:szCs w:val="22"/>
        </w:rPr>
        <w:t xml:space="preserve"> Office</w:t>
      </w:r>
    </w:p>
    <w:p w:rsidR="001E34D7" w:rsidRPr="00E000AA" w:rsidP="001E34D7" w14:paraId="5A500882" w14:textId="77777777">
      <w:pPr>
        <w:ind w:left="2160"/>
        <w:rPr>
          <w:bCs/>
          <w:szCs w:val="22"/>
        </w:rPr>
      </w:pPr>
      <w:r w:rsidRPr="00E000AA">
        <w:rPr>
          <w:bCs/>
          <w:szCs w:val="22"/>
        </w:rPr>
        <w:t>11331 183rd Street, PMB #365</w:t>
      </w:r>
    </w:p>
    <w:p w:rsidR="00D55FBC" w:rsidRPr="00E000AA" w:rsidP="001E34D7" w14:paraId="6F6D52AF" w14:textId="45A18677">
      <w:pPr>
        <w:ind w:left="2160"/>
        <w:rPr>
          <w:szCs w:val="22"/>
        </w:rPr>
      </w:pPr>
      <w:r w:rsidRPr="00E000AA">
        <w:rPr>
          <w:bCs/>
          <w:szCs w:val="22"/>
        </w:rPr>
        <w:t>Cerritos, CA 90703</w:t>
      </w:r>
      <w:r w:rsidRPr="00E000AA">
        <w:rPr>
          <w:szCs w:val="22"/>
        </w:rPr>
        <w:t xml:space="preserve"> </w:t>
      </w:r>
    </w:p>
    <w:p w:rsidR="00897EE7" w:rsidRPr="00E000AA" w:rsidP="001E34D7" w14:paraId="015D2D80" w14:textId="77777777">
      <w:pPr>
        <w:ind w:left="2160"/>
        <w:rPr>
          <w:szCs w:val="22"/>
        </w:rPr>
      </w:pPr>
    </w:p>
    <w:p w:rsidR="00D55FBC" w:rsidRPr="00E000AA" w:rsidP="00D55FBC" w14:paraId="532EE6AF" w14:textId="1ECA12F1">
      <w:pPr>
        <w:pStyle w:val="ParaNum"/>
        <w:rPr>
          <w:szCs w:val="22"/>
        </w:rPr>
      </w:pPr>
      <w:r w:rsidRPr="00E000AA">
        <w:rPr>
          <w:szCs w:val="22"/>
        </w:rPr>
        <w:t xml:space="preserve">This Notice shall be sent to </w:t>
      </w:r>
      <w:r w:rsidRPr="00E000AA" w:rsidR="00DB7937">
        <w:rPr>
          <w:szCs w:val="22"/>
        </w:rPr>
        <w:t>New West Broadcasting Corp</w:t>
      </w:r>
      <w:r w:rsidRPr="00E000AA" w:rsidR="00E557D3">
        <w:rPr>
          <w:szCs w:val="22"/>
        </w:rPr>
        <w:t>.</w:t>
      </w:r>
      <w:r w:rsidRPr="00E000AA" w:rsidR="00DB7937">
        <w:rPr>
          <w:szCs w:val="22"/>
        </w:rPr>
        <w:t xml:space="preserve"> </w:t>
      </w:r>
      <w:r w:rsidRPr="00E000AA">
        <w:rPr>
          <w:szCs w:val="22"/>
        </w:rPr>
        <w:t>at its</w:t>
      </w:r>
      <w:r w:rsidRPr="00E000AA" w:rsidR="00201788">
        <w:rPr>
          <w:szCs w:val="22"/>
        </w:rPr>
        <w:t xml:space="preserve"> a</w:t>
      </w:r>
      <w:r w:rsidRPr="00E000AA">
        <w:rPr>
          <w:szCs w:val="22"/>
        </w:rPr>
        <w:t>d</w:t>
      </w:r>
      <w:r w:rsidRPr="00E000AA" w:rsidR="00201788">
        <w:rPr>
          <w:szCs w:val="22"/>
        </w:rPr>
        <w:t>d</w:t>
      </w:r>
      <w:r w:rsidRPr="00E000AA">
        <w:rPr>
          <w:szCs w:val="22"/>
        </w:rPr>
        <w:t>ress of record</w:t>
      </w:r>
      <w:r w:rsidRPr="00E000AA" w:rsidR="00201788">
        <w:rPr>
          <w:szCs w:val="22"/>
        </w:rPr>
        <w:t xml:space="preserve">. </w:t>
      </w:r>
      <w:r w:rsidRPr="00E000AA">
        <w:rPr>
          <w:szCs w:val="22"/>
        </w:rPr>
        <w:t xml:space="preserve">  </w:t>
      </w:r>
    </w:p>
    <w:p w:rsidR="00D55FBC" w:rsidRPr="00E000AA" w:rsidP="00ED4640" w14:paraId="23DFCC19" w14:textId="22B4DD25">
      <w:pPr>
        <w:pStyle w:val="ParaNum"/>
        <w:keepNext/>
        <w:rPr>
          <w:szCs w:val="22"/>
        </w:rPr>
      </w:pPr>
      <w:r w:rsidRPr="00E000AA">
        <w:rPr>
          <w:szCs w:val="22"/>
        </w:rPr>
        <w:t>The Privacy Act of 1974</w:t>
      </w:r>
      <w:r>
        <w:rPr>
          <w:rStyle w:val="FootnoteReference"/>
          <w:sz w:val="22"/>
          <w:szCs w:val="22"/>
        </w:rPr>
        <w:footnoteReference w:id="9"/>
      </w:r>
      <w:r w:rsidRPr="00E000AA">
        <w:rPr>
          <w:szCs w:val="22"/>
        </w:rPr>
        <w:t xml:space="preserve"> requires that we advise you that the Commission will use all relevant material information before it, including any information disclosed in your reply, to determine what, if any, enforcement action is required to ensure compliance.  </w:t>
      </w:r>
    </w:p>
    <w:p w:rsidR="00D55FBC" w:rsidRPr="00E000AA" w:rsidP="00ED4640" w14:paraId="167DDF59" w14:textId="77777777">
      <w:pPr>
        <w:keepNext/>
        <w:rPr>
          <w:szCs w:val="22"/>
        </w:rPr>
      </w:pPr>
      <w:r w:rsidRPr="00E000AA">
        <w:rPr>
          <w:szCs w:val="22"/>
        </w:rPr>
        <w:tab/>
      </w:r>
      <w:r w:rsidRPr="00E000AA">
        <w:rPr>
          <w:szCs w:val="22"/>
        </w:rPr>
        <w:tab/>
      </w:r>
      <w:r w:rsidRPr="00E000AA">
        <w:rPr>
          <w:szCs w:val="22"/>
        </w:rPr>
        <w:tab/>
      </w:r>
      <w:r w:rsidRPr="00E000AA">
        <w:rPr>
          <w:szCs w:val="22"/>
        </w:rPr>
        <w:tab/>
      </w:r>
      <w:r w:rsidRPr="00E000AA">
        <w:rPr>
          <w:szCs w:val="22"/>
        </w:rPr>
        <w:tab/>
      </w:r>
      <w:r w:rsidRPr="00E000AA">
        <w:rPr>
          <w:szCs w:val="22"/>
        </w:rPr>
        <w:tab/>
        <w:t>FEDERAL COMMUNICATIONS COMMISSION</w:t>
      </w:r>
    </w:p>
    <w:p w:rsidR="00D55FBC" w:rsidRPr="00E000AA" w:rsidP="00ED4640" w14:paraId="75EE0756" w14:textId="77777777">
      <w:pPr>
        <w:keepNext/>
        <w:rPr>
          <w:szCs w:val="22"/>
        </w:rPr>
      </w:pPr>
    </w:p>
    <w:p w:rsidR="00D55FBC" w:rsidRPr="00E000AA" w:rsidP="00ED4640" w14:paraId="479C5C50" w14:textId="77777777">
      <w:pPr>
        <w:keepNext/>
        <w:rPr>
          <w:szCs w:val="22"/>
        </w:rPr>
      </w:pPr>
    </w:p>
    <w:p w:rsidR="00D55FBC" w:rsidRPr="00E000AA" w:rsidP="00ED4640" w14:paraId="548E3C75" w14:textId="77777777">
      <w:pPr>
        <w:keepNext/>
        <w:rPr>
          <w:szCs w:val="22"/>
        </w:rPr>
      </w:pPr>
    </w:p>
    <w:p w:rsidR="00D55FBC" w:rsidRPr="00E000AA" w:rsidP="00ED4640" w14:paraId="6FB234B6" w14:textId="77777777">
      <w:pPr>
        <w:keepNext/>
        <w:rPr>
          <w:szCs w:val="22"/>
        </w:rPr>
      </w:pPr>
    </w:p>
    <w:p w:rsidR="00D55FBC" w:rsidRPr="00E000AA" w:rsidP="00ED4640" w14:paraId="229D0CA6" w14:textId="5362FFAF">
      <w:pPr>
        <w:keepNext/>
        <w:rPr>
          <w:szCs w:val="22"/>
        </w:rPr>
      </w:pPr>
      <w:r w:rsidRPr="00E000AA">
        <w:rPr>
          <w:szCs w:val="22"/>
        </w:rPr>
        <w:tab/>
      </w:r>
      <w:r w:rsidRPr="00E000AA">
        <w:rPr>
          <w:szCs w:val="22"/>
        </w:rPr>
        <w:tab/>
      </w:r>
      <w:r w:rsidRPr="00E000AA">
        <w:rPr>
          <w:szCs w:val="22"/>
        </w:rPr>
        <w:tab/>
      </w:r>
      <w:r w:rsidRPr="00E000AA">
        <w:rPr>
          <w:szCs w:val="22"/>
        </w:rPr>
        <w:tab/>
      </w:r>
      <w:r w:rsidRPr="00E000AA">
        <w:rPr>
          <w:szCs w:val="22"/>
        </w:rPr>
        <w:tab/>
      </w:r>
      <w:r w:rsidRPr="00E000AA">
        <w:rPr>
          <w:szCs w:val="22"/>
        </w:rPr>
        <w:tab/>
      </w:r>
      <w:r w:rsidRPr="00E000AA" w:rsidR="005E5B4E">
        <w:rPr>
          <w:szCs w:val="22"/>
        </w:rPr>
        <w:t>Lark Hadley</w:t>
      </w:r>
    </w:p>
    <w:p w:rsidR="00D55FBC" w:rsidRPr="00E000AA" w:rsidP="00ED4640" w14:paraId="7DFB10BF" w14:textId="2EC0F66A">
      <w:pPr>
        <w:keepNext/>
        <w:rPr>
          <w:szCs w:val="22"/>
        </w:rPr>
      </w:pPr>
      <w:r w:rsidRPr="00E000AA">
        <w:rPr>
          <w:szCs w:val="22"/>
        </w:rPr>
        <w:tab/>
      </w:r>
      <w:r w:rsidRPr="00E000AA">
        <w:rPr>
          <w:szCs w:val="22"/>
        </w:rPr>
        <w:tab/>
      </w:r>
      <w:r w:rsidRPr="00E000AA">
        <w:rPr>
          <w:szCs w:val="22"/>
        </w:rPr>
        <w:tab/>
      </w:r>
      <w:r w:rsidRPr="00E000AA">
        <w:rPr>
          <w:szCs w:val="22"/>
        </w:rPr>
        <w:tab/>
      </w:r>
      <w:r w:rsidRPr="00E000AA">
        <w:rPr>
          <w:szCs w:val="22"/>
        </w:rPr>
        <w:tab/>
      </w:r>
      <w:r w:rsidRPr="00E000AA">
        <w:rPr>
          <w:szCs w:val="22"/>
        </w:rPr>
        <w:tab/>
        <w:t xml:space="preserve">Regional Director, Region </w:t>
      </w:r>
      <w:r w:rsidRPr="00E000AA" w:rsidR="005E5B4E">
        <w:rPr>
          <w:szCs w:val="22"/>
        </w:rPr>
        <w:t>Three</w:t>
      </w:r>
    </w:p>
    <w:p w:rsidR="00D55FBC" w:rsidRPr="00E000AA" w:rsidP="00ED4640" w14:paraId="625594D4" w14:textId="24FA788A">
      <w:pPr>
        <w:keepNext/>
        <w:rPr>
          <w:szCs w:val="22"/>
        </w:rPr>
      </w:pPr>
      <w:r w:rsidRPr="00E000AA">
        <w:rPr>
          <w:szCs w:val="22"/>
        </w:rPr>
        <w:tab/>
      </w:r>
      <w:r w:rsidRPr="00E000AA">
        <w:rPr>
          <w:szCs w:val="22"/>
        </w:rPr>
        <w:tab/>
      </w:r>
      <w:r w:rsidRPr="00E000AA">
        <w:rPr>
          <w:szCs w:val="22"/>
        </w:rPr>
        <w:tab/>
      </w:r>
      <w:r w:rsidRPr="00E000AA">
        <w:rPr>
          <w:szCs w:val="22"/>
        </w:rPr>
        <w:tab/>
      </w:r>
      <w:r w:rsidRPr="00E000AA">
        <w:rPr>
          <w:szCs w:val="22"/>
        </w:rPr>
        <w:tab/>
      </w:r>
      <w:r w:rsidRPr="00E000AA">
        <w:rPr>
          <w:szCs w:val="22"/>
        </w:rPr>
        <w:tab/>
        <w:t>Enforcement Bureau</w:t>
      </w:r>
    </w:p>
    <w:p w:rsidR="00D55FBC" w:rsidRPr="00E000AA" w:rsidP="00D55FBC" w14:paraId="0F94A91D" w14:textId="77777777">
      <w:pPr>
        <w:rPr>
          <w:szCs w:val="22"/>
        </w:rPr>
      </w:pPr>
    </w:p>
    <w:sectPr w:rsidSect="00040C87">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35BA2" w14:paraId="427D0F8C" w14:textId="77777777">
      <w:pPr>
        <w:spacing w:line="20" w:lineRule="exact"/>
      </w:pPr>
    </w:p>
  </w:endnote>
  <w:endnote w:type="continuationSeparator" w:id="1">
    <w:p w:rsidR="00B35BA2" w14:paraId="3319A7A0" w14:textId="77777777">
      <w:r>
        <w:t xml:space="preserve"> </w:t>
      </w:r>
    </w:p>
  </w:endnote>
  <w:endnote w:type="continuationNotice" w:id="2">
    <w:p w:rsidR="00B35BA2" w14:paraId="1687849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FC5D076"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2DB20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EEB5AF1"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060CC3C5"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0479F73B"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5BA2" w14:paraId="0D8FE421" w14:textId="77777777">
      <w:r>
        <w:separator/>
      </w:r>
    </w:p>
  </w:footnote>
  <w:footnote w:type="continuationSeparator" w:id="1">
    <w:p w:rsidR="00B35BA2" w:rsidP="00C721AC" w14:paraId="0A5C928A" w14:textId="77777777">
      <w:pPr>
        <w:spacing w:before="120"/>
        <w:rPr>
          <w:sz w:val="20"/>
        </w:rPr>
      </w:pPr>
      <w:r>
        <w:rPr>
          <w:sz w:val="20"/>
        </w:rPr>
        <w:t xml:space="preserve">(Continued from previous page)  </w:t>
      </w:r>
      <w:r>
        <w:rPr>
          <w:sz w:val="20"/>
        </w:rPr>
        <w:separator/>
      </w:r>
    </w:p>
  </w:footnote>
  <w:footnote w:type="continuationNotice" w:id="2">
    <w:p w:rsidR="00B35BA2" w:rsidP="00C721AC" w14:paraId="51E9BF71" w14:textId="77777777">
      <w:pPr>
        <w:jc w:val="right"/>
        <w:rPr>
          <w:sz w:val="20"/>
        </w:rPr>
      </w:pPr>
      <w:r>
        <w:rPr>
          <w:sz w:val="20"/>
        </w:rPr>
        <w:t>(</w:t>
      </w:r>
      <w:r>
        <w:rPr>
          <w:sz w:val="20"/>
        </w:rPr>
        <w:t>continued</w:t>
      </w:r>
      <w:r>
        <w:rPr>
          <w:sz w:val="20"/>
        </w:rPr>
        <w:t>….)</w:t>
      </w:r>
    </w:p>
  </w:footnote>
  <w:footnote w:id="3">
    <w:p w:rsidR="00AD2A9B" w14:paraId="1FD3986F" w14:textId="4AE72D2A">
      <w:pPr>
        <w:pStyle w:val="FootnoteText"/>
      </w:pPr>
      <w:r>
        <w:rPr>
          <w:rStyle w:val="FootnoteReference"/>
        </w:rPr>
        <w:footnoteRef/>
      </w:r>
      <w:r>
        <w:t xml:space="preserve"> 47 CFR § 1.89.</w:t>
      </w:r>
    </w:p>
  </w:footnote>
  <w:footnote w:id="4">
    <w:p w:rsidR="008F05EC" w14:paraId="75AC50CE" w14:textId="241B9196">
      <w:pPr>
        <w:pStyle w:val="FootnoteText"/>
      </w:pPr>
      <w:r>
        <w:rPr>
          <w:rStyle w:val="FootnoteReference"/>
        </w:rPr>
        <w:footnoteRef/>
      </w:r>
      <w:r>
        <w:t xml:space="preserve"> 47 CFR § 1.89(a).</w:t>
      </w:r>
    </w:p>
  </w:footnote>
  <w:footnote w:id="5">
    <w:p w:rsidR="008F05EC" w:rsidRPr="008F05EC" w14:paraId="38A560B6" w14:textId="02728B93">
      <w:pPr>
        <w:pStyle w:val="FootnoteText"/>
      </w:pPr>
      <w:r>
        <w:rPr>
          <w:rStyle w:val="FootnoteReference"/>
        </w:rPr>
        <w:footnoteRef/>
      </w:r>
      <w:r>
        <w:t xml:space="preserve"> 47 U.S.C. </w:t>
      </w:r>
      <w:r w:rsidR="009E31AD">
        <w:t xml:space="preserve">§ </w:t>
      </w:r>
      <w:r>
        <w:t>308(b); 47 CFR § 1.89.</w:t>
      </w:r>
    </w:p>
  </w:footnote>
  <w:footnote w:id="6">
    <w:p w:rsidR="00D55FBC" w14:paraId="26AEBABE" w14:textId="75A21E36">
      <w:pPr>
        <w:pStyle w:val="FootnoteText"/>
      </w:pPr>
      <w:r>
        <w:rPr>
          <w:rStyle w:val="FootnoteReference"/>
        </w:rPr>
        <w:footnoteRef/>
      </w:r>
      <w:r>
        <w:t xml:space="preserve"> 47 CFR § 1.89(c).</w:t>
      </w:r>
    </w:p>
  </w:footnote>
  <w:footnote w:id="7">
    <w:p w:rsidR="00D55FBC" w14:paraId="0A081617" w14:textId="26BC59B5">
      <w:pPr>
        <w:pStyle w:val="FootnoteText"/>
      </w:pPr>
      <w:r>
        <w:rPr>
          <w:rStyle w:val="FootnoteReference"/>
        </w:rPr>
        <w:footnoteRef/>
      </w:r>
      <w:r>
        <w:t xml:space="preserve"> </w:t>
      </w:r>
      <w:r w:rsidRPr="00D55FBC">
        <w:t xml:space="preserve">Section 1.16 of the </w:t>
      </w:r>
      <w:r>
        <w:t>Commission’s r</w:t>
      </w:r>
      <w:r w:rsidRPr="00D55FBC">
        <w:t xml:space="preserve">ules provides that “[a]ny document to be filed with the Federal Communications Commission and which is required by any law, rule or other regulation of the United States to be supported, evidenced, established or proved by a written sworn declaration, verification, certificate, statement, oath or affidavit by the person making the same, may be supported, evidenced, established or proved by the unsworn declaration, certification, verification, or statement in writing of such person . . . .  Such declaration shall be subscribed by the declarant as true under penalty of perjury, and dated, in substantially the following form </w:t>
      </w:r>
      <w:r w:rsidRPr="00D55FBC">
        <w:t>. . . :</w:t>
      </w:r>
      <w:r w:rsidRPr="00D55FBC">
        <w:t xml:space="preserve">  ‘I declare (or certify, verify, or state) under penalty of perjury that the foregoing is true and correct.  Executed on (date).  (Signature)’.”  47 CFR § 1.16.</w:t>
      </w:r>
    </w:p>
  </w:footnote>
  <w:footnote w:id="8">
    <w:p w:rsidR="00D55FBC" w:rsidRPr="00D55FBC" w14:paraId="00C93D63" w14:textId="367D66E6">
      <w:pPr>
        <w:pStyle w:val="FootnoteText"/>
      </w:pPr>
      <w:r>
        <w:rPr>
          <w:rStyle w:val="FootnoteReference"/>
        </w:rPr>
        <w:footnoteRef/>
      </w:r>
      <w:r>
        <w:t xml:space="preserve"> 18 U.S.C. §§ 1001, </w:t>
      </w:r>
      <w:r w:rsidRPr="00D55FBC">
        <w:rPr>
          <w:i/>
        </w:rPr>
        <w:t>et seq</w:t>
      </w:r>
      <w:r>
        <w:t xml:space="preserve">.; </w:t>
      </w:r>
      <w:r>
        <w:rPr>
          <w:i/>
        </w:rPr>
        <w:t xml:space="preserve">see also </w:t>
      </w:r>
      <w:r>
        <w:t>47 CFR § 1.17.</w:t>
      </w:r>
    </w:p>
  </w:footnote>
  <w:footnote w:id="9">
    <w:p w:rsidR="00D55FBC" w14:paraId="7FF56E3F" w14:textId="0EC124FE">
      <w:pPr>
        <w:pStyle w:val="FootnoteText"/>
      </w:pPr>
      <w:r>
        <w:rPr>
          <w:rStyle w:val="FootnoteReference"/>
        </w:rPr>
        <w:footnoteRef/>
      </w:r>
      <w:r>
        <w:t xml:space="preserve"> </w:t>
      </w:r>
      <w:r w:rsidRPr="00D55FBC">
        <w:t>5 U.S.C. § 552a(e)(3).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B7872BD" w14:textId="7010B0D8">
    <w:pPr>
      <w:pStyle w:val="Header"/>
      <w:rPr>
        <w:b w:val="0"/>
      </w:rPr>
    </w:pPr>
    <w:r>
      <w:tab/>
      <w:t>Federal Communications Commission</w:t>
    </w:r>
    <w:r>
      <w:tab/>
    </w:r>
  </w:p>
  <w:p w:rsidR="00D25FB5" w14:paraId="56D6C3C1" w14:textId="7D4B0D5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0820B023"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541F9E7" w14:textId="7DEADB42">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3D7C11CA"/>
    <w:multiLevelType w:val="hybridMultilevel"/>
    <w:tmpl w:val="38129D8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656736334">
    <w:abstractNumId w:val="1"/>
  </w:num>
  <w:num w:numId="2" w16cid:durableId="11418240">
    <w:abstractNumId w:val="6"/>
  </w:num>
  <w:num w:numId="3" w16cid:durableId="1609315713">
    <w:abstractNumId w:val="3"/>
  </w:num>
  <w:num w:numId="4" w16cid:durableId="290012657">
    <w:abstractNumId w:val="5"/>
  </w:num>
  <w:num w:numId="5" w16cid:durableId="621036051">
    <w:abstractNumId w:val="2"/>
  </w:num>
  <w:num w:numId="6" w16cid:durableId="962923780">
    <w:abstractNumId w:val="0"/>
  </w:num>
  <w:num w:numId="7" w16cid:durableId="1744595277">
    <w:abstractNumId w:val="4"/>
  </w:num>
  <w:num w:numId="8" w16cid:durableId="313753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51"/>
    <w:rsid w:val="0001153E"/>
    <w:rsid w:val="0003560A"/>
    <w:rsid w:val="00036039"/>
    <w:rsid w:val="00037F90"/>
    <w:rsid w:val="00040C87"/>
    <w:rsid w:val="00051DB5"/>
    <w:rsid w:val="0008124E"/>
    <w:rsid w:val="000875BF"/>
    <w:rsid w:val="00096D8C"/>
    <w:rsid w:val="000A7D93"/>
    <w:rsid w:val="000B3528"/>
    <w:rsid w:val="000C0B65"/>
    <w:rsid w:val="000C61FB"/>
    <w:rsid w:val="000D04C0"/>
    <w:rsid w:val="000E05FE"/>
    <w:rsid w:val="000E3D42"/>
    <w:rsid w:val="00106BE6"/>
    <w:rsid w:val="00122BD5"/>
    <w:rsid w:val="00132249"/>
    <w:rsid w:val="00133F79"/>
    <w:rsid w:val="00145482"/>
    <w:rsid w:val="001579F6"/>
    <w:rsid w:val="00194A66"/>
    <w:rsid w:val="001B3E15"/>
    <w:rsid w:val="001D6BCF"/>
    <w:rsid w:val="001E01CA"/>
    <w:rsid w:val="001E34D7"/>
    <w:rsid w:val="00201788"/>
    <w:rsid w:val="002705CB"/>
    <w:rsid w:val="00275115"/>
    <w:rsid w:val="00275299"/>
    <w:rsid w:val="00275CF5"/>
    <w:rsid w:val="0028301F"/>
    <w:rsid w:val="00285017"/>
    <w:rsid w:val="002A2D2E"/>
    <w:rsid w:val="002C00E8"/>
    <w:rsid w:val="002D39FE"/>
    <w:rsid w:val="00306FB0"/>
    <w:rsid w:val="00343749"/>
    <w:rsid w:val="00350138"/>
    <w:rsid w:val="003660ED"/>
    <w:rsid w:val="00395F65"/>
    <w:rsid w:val="003B0550"/>
    <w:rsid w:val="003B694F"/>
    <w:rsid w:val="003C7D97"/>
    <w:rsid w:val="003F171C"/>
    <w:rsid w:val="00412FC5"/>
    <w:rsid w:val="00422276"/>
    <w:rsid w:val="004242F1"/>
    <w:rsid w:val="004254C8"/>
    <w:rsid w:val="00432056"/>
    <w:rsid w:val="00440633"/>
    <w:rsid w:val="004450B9"/>
    <w:rsid w:val="00445A00"/>
    <w:rsid w:val="00447ADC"/>
    <w:rsid w:val="00451B0F"/>
    <w:rsid w:val="00453027"/>
    <w:rsid w:val="004622BC"/>
    <w:rsid w:val="004C2EE3"/>
    <w:rsid w:val="004E0709"/>
    <w:rsid w:val="004E4A22"/>
    <w:rsid w:val="004F047D"/>
    <w:rsid w:val="00511968"/>
    <w:rsid w:val="0052314C"/>
    <w:rsid w:val="0055614C"/>
    <w:rsid w:val="005E14C2"/>
    <w:rsid w:val="005E5B4E"/>
    <w:rsid w:val="005F513C"/>
    <w:rsid w:val="00607BA5"/>
    <w:rsid w:val="0061180A"/>
    <w:rsid w:val="00611E9A"/>
    <w:rsid w:val="00626EB6"/>
    <w:rsid w:val="006348BF"/>
    <w:rsid w:val="00653E65"/>
    <w:rsid w:val="00655D03"/>
    <w:rsid w:val="0066272D"/>
    <w:rsid w:val="006652B4"/>
    <w:rsid w:val="00683388"/>
    <w:rsid w:val="00683F84"/>
    <w:rsid w:val="006A6A81"/>
    <w:rsid w:val="006F7393"/>
    <w:rsid w:val="0070224F"/>
    <w:rsid w:val="007076DE"/>
    <w:rsid w:val="007115F7"/>
    <w:rsid w:val="007133AD"/>
    <w:rsid w:val="0072030B"/>
    <w:rsid w:val="00782660"/>
    <w:rsid w:val="00785689"/>
    <w:rsid w:val="0079754B"/>
    <w:rsid w:val="007A1E6D"/>
    <w:rsid w:val="007B0971"/>
    <w:rsid w:val="007B0EB2"/>
    <w:rsid w:val="007C11E4"/>
    <w:rsid w:val="008011A2"/>
    <w:rsid w:val="00810B6F"/>
    <w:rsid w:val="00822C51"/>
    <w:rsid w:val="00822CE0"/>
    <w:rsid w:val="00841AB1"/>
    <w:rsid w:val="00860FF0"/>
    <w:rsid w:val="0088626A"/>
    <w:rsid w:val="00886927"/>
    <w:rsid w:val="0089695F"/>
    <w:rsid w:val="00897EE7"/>
    <w:rsid w:val="008C68F1"/>
    <w:rsid w:val="008F05EC"/>
    <w:rsid w:val="00921803"/>
    <w:rsid w:val="00926503"/>
    <w:rsid w:val="009502ED"/>
    <w:rsid w:val="0096082F"/>
    <w:rsid w:val="009726D8"/>
    <w:rsid w:val="009779A3"/>
    <w:rsid w:val="009D285E"/>
    <w:rsid w:val="009E31AD"/>
    <w:rsid w:val="009E5500"/>
    <w:rsid w:val="009F749C"/>
    <w:rsid w:val="009F76DB"/>
    <w:rsid w:val="00A27952"/>
    <w:rsid w:val="00A32C3B"/>
    <w:rsid w:val="00A45F4F"/>
    <w:rsid w:val="00A57579"/>
    <w:rsid w:val="00A600A9"/>
    <w:rsid w:val="00A859E3"/>
    <w:rsid w:val="00AA3AE5"/>
    <w:rsid w:val="00AA55B7"/>
    <w:rsid w:val="00AA5B9E"/>
    <w:rsid w:val="00AB2407"/>
    <w:rsid w:val="00AB53DF"/>
    <w:rsid w:val="00AD2A9B"/>
    <w:rsid w:val="00AD6DFD"/>
    <w:rsid w:val="00B07E5C"/>
    <w:rsid w:val="00B11037"/>
    <w:rsid w:val="00B20FA2"/>
    <w:rsid w:val="00B35BA2"/>
    <w:rsid w:val="00B811F7"/>
    <w:rsid w:val="00BA5DC6"/>
    <w:rsid w:val="00BA6196"/>
    <w:rsid w:val="00BB6C52"/>
    <w:rsid w:val="00BC6D8C"/>
    <w:rsid w:val="00BD3BEB"/>
    <w:rsid w:val="00C06D97"/>
    <w:rsid w:val="00C2424B"/>
    <w:rsid w:val="00C34006"/>
    <w:rsid w:val="00C426B1"/>
    <w:rsid w:val="00C639FC"/>
    <w:rsid w:val="00C66160"/>
    <w:rsid w:val="00C71561"/>
    <w:rsid w:val="00C721AC"/>
    <w:rsid w:val="00C90D6A"/>
    <w:rsid w:val="00C937D2"/>
    <w:rsid w:val="00CA247E"/>
    <w:rsid w:val="00CA2D6D"/>
    <w:rsid w:val="00CC72B6"/>
    <w:rsid w:val="00D0218D"/>
    <w:rsid w:val="00D224DB"/>
    <w:rsid w:val="00D25E0E"/>
    <w:rsid w:val="00D25FB5"/>
    <w:rsid w:val="00D44223"/>
    <w:rsid w:val="00D55FBC"/>
    <w:rsid w:val="00D802AD"/>
    <w:rsid w:val="00D86EB8"/>
    <w:rsid w:val="00DA2529"/>
    <w:rsid w:val="00DA7ED6"/>
    <w:rsid w:val="00DB130A"/>
    <w:rsid w:val="00DB2EBB"/>
    <w:rsid w:val="00DB7937"/>
    <w:rsid w:val="00DC10A1"/>
    <w:rsid w:val="00DC655F"/>
    <w:rsid w:val="00DD0B59"/>
    <w:rsid w:val="00DD7EBD"/>
    <w:rsid w:val="00DF62B6"/>
    <w:rsid w:val="00DF680E"/>
    <w:rsid w:val="00E000AA"/>
    <w:rsid w:val="00E02168"/>
    <w:rsid w:val="00E07225"/>
    <w:rsid w:val="00E5409F"/>
    <w:rsid w:val="00E557D3"/>
    <w:rsid w:val="00E832BF"/>
    <w:rsid w:val="00EB0AC3"/>
    <w:rsid w:val="00EC616D"/>
    <w:rsid w:val="00ED4640"/>
    <w:rsid w:val="00EE6488"/>
    <w:rsid w:val="00EF370C"/>
    <w:rsid w:val="00F021FA"/>
    <w:rsid w:val="00F34098"/>
    <w:rsid w:val="00F62E97"/>
    <w:rsid w:val="00F64209"/>
    <w:rsid w:val="00F64E8F"/>
    <w:rsid w:val="00F93BF5"/>
    <w:rsid w:val="00FC45DC"/>
    <w:rsid w:val="051C427A"/>
    <w:rsid w:val="16A90138"/>
    <w:rsid w:val="21CC4C4F"/>
    <w:rsid w:val="251355BB"/>
    <w:rsid w:val="25356459"/>
    <w:rsid w:val="641A61E9"/>
    <w:rsid w:val="669B1B3F"/>
    <w:rsid w:val="70EF530B"/>
    <w:rsid w:val="74487A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991303"/>
  <w15:chartTrackingRefBased/>
  <w15:docId w15:val="{E412582A-93E7-4E1F-B37D-A6E6DC0D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cf01">
    <w:name w:val="cf01"/>
    <w:basedOn w:val="DefaultParagraphFont"/>
    <w:rsid w:val="00F34098"/>
    <w:rPr>
      <w:rFonts w:ascii="Segoe UI" w:hAnsi="Segoe UI" w:cs="Segoe UI" w:hint="default"/>
      <w:sz w:val="18"/>
      <w:szCs w:val="18"/>
    </w:rPr>
  </w:style>
  <w:style w:type="paragraph" w:styleId="Revision">
    <w:name w:val="Revision"/>
    <w:hidden/>
    <w:uiPriority w:val="99"/>
    <w:semiHidden/>
    <w:rsid w:val="00653E65"/>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