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060C5D2"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2B91F975" w14:textId="77777777">
      <w:pPr>
        <w:pStyle w:val="StyleBoldCentered"/>
      </w:pPr>
      <w:r>
        <w:t>F</w:t>
      </w:r>
      <w:r>
        <w:rPr>
          <w:caps w:val="0"/>
        </w:rPr>
        <w:t>ederal Communications Commission</w:t>
      </w:r>
    </w:p>
    <w:p w:rsidR="004C2EE3" w:rsidP="00096D8C" w14:paraId="1A1BD420" w14:textId="77777777">
      <w:pPr>
        <w:pStyle w:val="StyleBoldCentered"/>
      </w:pPr>
      <w:r>
        <w:rPr>
          <w:caps w:val="0"/>
        </w:rPr>
        <w:t>Washington, D.C. 20554</w:t>
      </w:r>
    </w:p>
    <w:p w:rsidR="004C2EE3" w:rsidP="0070224F" w14:paraId="38A58234" w14:textId="77777777"/>
    <w:p w:rsidR="004C2EE3" w:rsidP="0070224F" w14:paraId="4080CFAB" w14:textId="77777777"/>
    <w:tbl>
      <w:tblPr>
        <w:tblW w:w="0" w:type="auto"/>
        <w:tblLayout w:type="fixed"/>
        <w:tblLook w:val="0000"/>
      </w:tblPr>
      <w:tblGrid>
        <w:gridCol w:w="4698"/>
        <w:gridCol w:w="630"/>
        <w:gridCol w:w="4248"/>
      </w:tblGrid>
      <w:tr w14:paraId="292D7A95" w14:textId="77777777">
        <w:tblPrEx>
          <w:tblW w:w="0" w:type="auto"/>
          <w:tblLayout w:type="fixed"/>
          <w:tblLook w:val="0000"/>
        </w:tblPrEx>
        <w:tc>
          <w:tcPr>
            <w:tcW w:w="4698" w:type="dxa"/>
          </w:tcPr>
          <w:p w:rsidR="004C2EE3" w:rsidRPr="007C12B8" w14:paraId="28ABB79A" w14:textId="77777777">
            <w:pPr>
              <w:tabs>
                <w:tab w:val="center" w:pos="4680"/>
              </w:tabs>
              <w:suppressAutoHyphens/>
              <w:rPr>
                <w:spacing w:val="-2"/>
              </w:rPr>
            </w:pPr>
            <w:r w:rsidRPr="007C12B8">
              <w:rPr>
                <w:spacing w:val="-2"/>
              </w:rPr>
              <w:t>In the Matter of</w:t>
            </w:r>
          </w:p>
          <w:p w:rsidR="004C2EE3" w:rsidRPr="007C12B8" w14:paraId="5EAF58AC" w14:textId="77777777">
            <w:pPr>
              <w:tabs>
                <w:tab w:val="center" w:pos="4680"/>
              </w:tabs>
              <w:suppressAutoHyphens/>
              <w:rPr>
                <w:spacing w:val="-2"/>
              </w:rPr>
            </w:pPr>
          </w:p>
          <w:p w:rsidR="004C2EE3" w:rsidRPr="007C12B8" w:rsidP="007115F7" w14:paraId="241E166B" w14:textId="7CBA7649">
            <w:pPr>
              <w:tabs>
                <w:tab w:val="center" w:pos="4680"/>
              </w:tabs>
              <w:suppressAutoHyphens/>
              <w:rPr>
                <w:spacing w:val="-2"/>
              </w:rPr>
            </w:pPr>
            <w:bookmarkStart w:id="0" w:name="_Hlk215577579"/>
            <w:r w:rsidRPr="007C12B8">
              <w:rPr>
                <w:spacing w:val="-2"/>
              </w:rPr>
              <w:t>Hilton Hawaiian Village Hotel</w:t>
            </w:r>
          </w:p>
          <w:bookmarkEnd w:id="0"/>
          <w:p w:rsidR="00B2015A" w:rsidRPr="007C12B8" w:rsidP="007115F7" w14:paraId="1CC1104B" w14:textId="06D2B1FF">
            <w:pPr>
              <w:tabs>
                <w:tab w:val="center" w:pos="4680"/>
              </w:tabs>
              <w:suppressAutoHyphens/>
              <w:rPr>
                <w:spacing w:val="-2"/>
              </w:rPr>
            </w:pPr>
            <w:r>
              <w:rPr>
                <w:spacing w:val="-2"/>
              </w:rPr>
              <w:t>Former l</w:t>
            </w:r>
            <w:r w:rsidRPr="007C12B8" w:rsidR="00AD2A9B">
              <w:rPr>
                <w:spacing w:val="-2"/>
              </w:rPr>
              <w:t xml:space="preserve">icensee of Station </w:t>
            </w:r>
            <w:r w:rsidRPr="007C12B8" w:rsidR="0081488D">
              <w:rPr>
                <w:spacing w:val="-2"/>
              </w:rPr>
              <w:t>WNSY541</w:t>
            </w:r>
          </w:p>
          <w:p w:rsidR="00AD2A9B" w:rsidRPr="007C12B8" w:rsidP="007115F7" w14:paraId="198BBC1D" w14:textId="77777777">
            <w:pPr>
              <w:tabs>
                <w:tab w:val="center" w:pos="4680"/>
              </w:tabs>
              <w:suppressAutoHyphens/>
              <w:rPr>
                <w:spacing w:val="-2"/>
              </w:rPr>
            </w:pPr>
          </w:p>
          <w:p w:rsidR="00AD2A9B" w:rsidRPr="007C12B8" w:rsidP="007115F7" w14:paraId="07E9B480" w14:textId="39D2DCD9">
            <w:pPr>
              <w:tabs>
                <w:tab w:val="center" w:pos="4680"/>
              </w:tabs>
              <w:suppressAutoHyphens/>
              <w:rPr>
                <w:spacing w:val="-2"/>
              </w:rPr>
            </w:pPr>
            <w:r w:rsidRPr="007C12B8">
              <w:rPr>
                <w:spacing w:val="-2"/>
              </w:rPr>
              <w:t>Honolulu, Hawaii</w:t>
            </w:r>
          </w:p>
        </w:tc>
        <w:tc>
          <w:tcPr>
            <w:tcW w:w="630" w:type="dxa"/>
          </w:tcPr>
          <w:p w:rsidR="004C2EE3" w:rsidRPr="007C12B8" w14:paraId="2BBE4933" w14:textId="77777777">
            <w:pPr>
              <w:tabs>
                <w:tab w:val="center" w:pos="4680"/>
              </w:tabs>
              <w:suppressAutoHyphens/>
              <w:rPr>
                <w:b/>
                <w:spacing w:val="-2"/>
              </w:rPr>
            </w:pPr>
            <w:r w:rsidRPr="007C12B8">
              <w:rPr>
                <w:b/>
                <w:spacing w:val="-2"/>
              </w:rPr>
              <w:t>)</w:t>
            </w:r>
          </w:p>
          <w:p w:rsidR="004C2EE3" w:rsidRPr="007C12B8" w14:paraId="3E0AF3EE" w14:textId="77777777">
            <w:pPr>
              <w:tabs>
                <w:tab w:val="center" w:pos="4680"/>
              </w:tabs>
              <w:suppressAutoHyphens/>
              <w:rPr>
                <w:b/>
                <w:spacing w:val="-2"/>
              </w:rPr>
            </w:pPr>
            <w:r w:rsidRPr="007C12B8">
              <w:rPr>
                <w:b/>
                <w:spacing w:val="-2"/>
              </w:rPr>
              <w:t>)</w:t>
            </w:r>
          </w:p>
          <w:p w:rsidR="004C2EE3" w:rsidRPr="007C12B8" w14:paraId="453CD976" w14:textId="77777777">
            <w:pPr>
              <w:tabs>
                <w:tab w:val="center" w:pos="4680"/>
              </w:tabs>
              <w:suppressAutoHyphens/>
              <w:rPr>
                <w:b/>
                <w:spacing w:val="-2"/>
              </w:rPr>
            </w:pPr>
            <w:r w:rsidRPr="007C12B8">
              <w:rPr>
                <w:b/>
                <w:spacing w:val="-2"/>
              </w:rPr>
              <w:t>)</w:t>
            </w:r>
          </w:p>
          <w:p w:rsidR="004C2EE3" w:rsidRPr="007C12B8" w14:paraId="4A6F6234" w14:textId="77777777">
            <w:pPr>
              <w:tabs>
                <w:tab w:val="center" w:pos="4680"/>
              </w:tabs>
              <w:suppressAutoHyphens/>
              <w:rPr>
                <w:b/>
                <w:spacing w:val="-2"/>
              </w:rPr>
            </w:pPr>
            <w:r w:rsidRPr="007C12B8">
              <w:rPr>
                <w:b/>
                <w:spacing w:val="-2"/>
              </w:rPr>
              <w:t>)</w:t>
            </w:r>
          </w:p>
          <w:p w:rsidR="004C2EE3" w:rsidRPr="007C12B8" w14:paraId="2E1732AB" w14:textId="77777777">
            <w:pPr>
              <w:tabs>
                <w:tab w:val="center" w:pos="4680"/>
              </w:tabs>
              <w:suppressAutoHyphens/>
              <w:rPr>
                <w:b/>
                <w:spacing w:val="-2"/>
              </w:rPr>
            </w:pPr>
            <w:r w:rsidRPr="007C12B8">
              <w:rPr>
                <w:b/>
                <w:spacing w:val="-2"/>
              </w:rPr>
              <w:t>)</w:t>
            </w:r>
          </w:p>
          <w:p w:rsidR="004C2EE3" w:rsidRPr="007C12B8" w14:paraId="4AFF926D" w14:textId="77777777">
            <w:pPr>
              <w:tabs>
                <w:tab w:val="center" w:pos="4680"/>
              </w:tabs>
              <w:suppressAutoHyphens/>
              <w:rPr>
                <w:b/>
                <w:spacing w:val="-2"/>
              </w:rPr>
            </w:pPr>
            <w:r w:rsidRPr="007C12B8">
              <w:rPr>
                <w:b/>
                <w:spacing w:val="-2"/>
              </w:rPr>
              <w:t>)</w:t>
            </w:r>
          </w:p>
          <w:p w:rsidR="004C2EE3" w:rsidRPr="007C12B8" w:rsidP="00273B9D" w14:paraId="2D444FF5" w14:textId="4745A04D">
            <w:pPr>
              <w:tabs>
                <w:tab w:val="center" w:pos="4680"/>
              </w:tabs>
              <w:suppressAutoHyphens/>
              <w:rPr>
                <w:spacing w:val="-2"/>
              </w:rPr>
            </w:pPr>
            <w:r w:rsidRPr="007C12B8">
              <w:rPr>
                <w:b/>
                <w:spacing w:val="-2"/>
              </w:rPr>
              <w:t>)</w:t>
            </w:r>
          </w:p>
        </w:tc>
        <w:tc>
          <w:tcPr>
            <w:tcW w:w="4248" w:type="dxa"/>
          </w:tcPr>
          <w:p w:rsidR="004C2EE3" w:rsidRPr="007C12B8" w14:paraId="30BC4831" w14:textId="77777777">
            <w:pPr>
              <w:tabs>
                <w:tab w:val="center" w:pos="4680"/>
              </w:tabs>
              <w:suppressAutoHyphens/>
              <w:rPr>
                <w:spacing w:val="-2"/>
              </w:rPr>
            </w:pPr>
          </w:p>
          <w:p w:rsidR="004C2EE3" w:rsidRPr="007C12B8" w14:paraId="422A3FA4" w14:textId="77777777">
            <w:pPr>
              <w:pStyle w:val="TOAHeading"/>
              <w:tabs>
                <w:tab w:val="center" w:pos="4680"/>
                <w:tab w:val="clear" w:pos="9360"/>
              </w:tabs>
              <w:rPr>
                <w:spacing w:val="-2"/>
              </w:rPr>
            </w:pPr>
          </w:p>
          <w:p w:rsidR="004C2EE3" w:rsidRPr="007C12B8" w14:paraId="6FF97899" w14:textId="27AECCB3">
            <w:pPr>
              <w:tabs>
                <w:tab w:val="center" w:pos="4680"/>
              </w:tabs>
              <w:suppressAutoHyphens/>
              <w:rPr>
                <w:spacing w:val="-2"/>
              </w:rPr>
            </w:pPr>
            <w:r w:rsidRPr="007C12B8">
              <w:rPr>
                <w:spacing w:val="-2"/>
              </w:rPr>
              <w:t xml:space="preserve">File No.: </w:t>
            </w:r>
            <w:r w:rsidRPr="007C12B8" w:rsidR="009153AB">
              <w:rPr>
                <w:spacing w:val="-2"/>
              </w:rPr>
              <w:t>EB-FIELDWR-25-00039237</w:t>
            </w:r>
          </w:p>
          <w:p w:rsidR="00D55FBC" w:rsidRPr="007C12B8" w14:paraId="2A260E94" w14:textId="77777777">
            <w:pPr>
              <w:tabs>
                <w:tab w:val="center" w:pos="4680"/>
              </w:tabs>
              <w:suppressAutoHyphens/>
              <w:rPr>
                <w:spacing w:val="-2"/>
              </w:rPr>
            </w:pPr>
          </w:p>
          <w:p w:rsidR="009153AB" w:rsidRPr="007C12B8" w14:paraId="69D84720" w14:textId="110A00D6">
            <w:pPr>
              <w:tabs>
                <w:tab w:val="center" w:pos="4680"/>
              </w:tabs>
              <w:suppressAutoHyphens/>
              <w:rPr>
                <w:spacing w:val="-2"/>
              </w:rPr>
            </w:pPr>
            <w:r w:rsidRPr="007C12B8">
              <w:rPr>
                <w:spacing w:val="-2"/>
              </w:rPr>
              <w:t>FRN: 0004511655</w:t>
            </w:r>
          </w:p>
        </w:tc>
      </w:tr>
    </w:tbl>
    <w:p w:rsidR="004C2EE3" w:rsidRPr="007C12B8" w:rsidP="0070224F" w14:paraId="50C46571" w14:textId="77777777"/>
    <w:p w:rsidR="00841AB1" w:rsidRPr="007C12B8" w:rsidP="00F021FA" w14:paraId="19748C8D" w14:textId="50CFA8F7">
      <w:pPr>
        <w:pStyle w:val="StyleBoldCentered"/>
      </w:pPr>
      <w:r w:rsidRPr="007C12B8">
        <w:t>Notice of violation</w:t>
      </w:r>
    </w:p>
    <w:p w:rsidR="004C2EE3" w:rsidRPr="007C12B8" w14:paraId="2740B14D" w14:textId="77777777">
      <w:pPr>
        <w:tabs>
          <w:tab w:val="left" w:pos="-720"/>
        </w:tabs>
        <w:suppressAutoHyphens/>
        <w:spacing w:line="227" w:lineRule="auto"/>
        <w:rPr>
          <w:spacing w:val="-2"/>
        </w:rPr>
      </w:pPr>
    </w:p>
    <w:p w:rsidR="004C2EE3" w:rsidRPr="007C12B8" w:rsidP="00133F79" w14:paraId="77DE93A9" w14:textId="7DD17737">
      <w:pPr>
        <w:tabs>
          <w:tab w:val="left" w:pos="720"/>
          <w:tab w:val="right" w:pos="9360"/>
        </w:tabs>
        <w:suppressAutoHyphens/>
        <w:spacing w:line="227" w:lineRule="auto"/>
        <w:rPr>
          <w:spacing w:val="-2"/>
        </w:rPr>
      </w:pPr>
      <w:r w:rsidRPr="007C12B8">
        <w:rPr>
          <w:b/>
          <w:spacing w:val="-2"/>
        </w:rPr>
        <w:tab/>
      </w:r>
      <w:r w:rsidRPr="007C12B8">
        <w:rPr>
          <w:b/>
          <w:spacing w:val="-2"/>
        </w:rPr>
        <w:tab/>
      </w:r>
      <w:r w:rsidRPr="007C12B8" w:rsidR="00822CE0">
        <w:rPr>
          <w:b/>
          <w:spacing w:val="-2"/>
        </w:rPr>
        <w:t>Released</w:t>
      </w:r>
      <w:r w:rsidRPr="007C12B8">
        <w:rPr>
          <w:b/>
          <w:spacing w:val="-2"/>
        </w:rPr>
        <w:t>:</w:t>
      </w:r>
      <w:r w:rsidRPr="007C12B8" w:rsidR="00822CE0">
        <w:rPr>
          <w:b/>
          <w:spacing w:val="-2"/>
        </w:rPr>
        <w:t xml:space="preserve"> </w:t>
      </w:r>
      <w:r w:rsidRPr="007C12B8">
        <w:rPr>
          <w:b/>
          <w:spacing w:val="-2"/>
        </w:rPr>
        <w:t xml:space="preserve"> </w:t>
      </w:r>
      <w:r w:rsidR="00995876">
        <w:rPr>
          <w:b/>
          <w:spacing w:val="-2"/>
        </w:rPr>
        <w:t>February 3, 2026</w:t>
      </w:r>
    </w:p>
    <w:p w:rsidR="00822CE0" w:rsidRPr="007C12B8" w14:paraId="30D3BF8B" w14:textId="77777777"/>
    <w:p w:rsidR="004C2EE3" w:rsidRPr="007C12B8" w14:paraId="466808CB" w14:textId="1A76141A">
      <w:pPr>
        <w:rPr>
          <w:spacing w:val="-2"/>
        </w:rPr>
      </w:pPr>
      <w:r w:rsidRPr="007C12B8">
        <w:t xml:space="preserve">By </w:t>
      </w:r>
      <w:r w:rsidRPr="007C12B8" w:rsidR="004E4A22">
        <w:t>the</w:t>
      </w:r>
      <w:r w:rsidRPr="007C12B8" w:rsidR="002A2D2E">
        <w:t xml:space="preserve"> </w:t>
      </w:r>
      <w:r w:rsidRPr="007C12B8" w:rsidR="00AD2A9B">
        <w:rPr>
          <w:spacing w:val="-2"/>
        </w:rPr>
        <w:t xml:space="preserve">Regional Director, Region </w:t>
      </w:r>
      <w:r w:rsidRPr="007C12B8" w:rsidR="0081488D">
        <w:rPr>
          <w:spacing w:val="-2"/>
        </w:rPr>
        <w:t>Three</w:t>
      </w:r>
      <w:r w:rsidRPr="007C12B8" w:rsidR="00AD2A9B">
        <w:rPr>
          <w:spacing w:val="-2"/>
        </w:rPr>
        <w:t>, Enforcement Bureau</w:t>
      </w:r>
      <w:r w:rsidRPr="007C12B8">
        <w:rPr>
          <w:spacing w:val="-2"/>
        </w:rPr>
        <w:t>:</w:t>
      </w:r>
    </w:p>
    <w:p w:rsidR="00412FC5" w:rsidRPr="007C12B8" w:rsidP="00412FC5" w14:paraId="74257FDC" w14:textId="77777777"/>
    <w:p w:rsidR="00AD2A9B" w:rsidRPr="007C12B8" w:rsidP="00AD2A9B" w14:paraId="11AFD384" w14:textId="5C179EAD">
      <w:pPr>
        <w:pStyle w:val="ParaNum"/>
      </w:pPr>
      <w:r w:rsidRPr="007C12B8">
        <w:t xml:space="preserve">This is a Notice of Violation (Notice) issued pursuant to </w:t>
      </w:r>
      <w:r w:rsidRPr="007C12B8" w:rsidR="009E31AD">
        <w:t>s</w:t>
      </w:r>
      <w:r w:rsidRPr="007C12B8">
        <w:t>ection 1.89 of the Commission’s rules</w:t>
      </w:r>
      <w:r>
        <w:rPr>
          <w:rStyle w:val="FootnoteReference"/>
        </w:rPr>
        <w:footnoteReference w:id="3"/>
      </w:r>
      <w:r w:rsidRPr="007C12B8">
        <w:t xml:space="preserve"> to </w:t>
      </w:r>
      <w:r w:rsidRPr="007C12B8" w:rsidR="0081488D">
        <w:t>Hilton Hawaiian Village Hotel (H</w:t>
      </w:r>
      <w:r w:rsidR="000F5412">
        <w:t>HVH</w:t>
      </w:r>
      <w:r w:rsidRPr="007C12B8" w:rsidR="0081488D">
        <w:t>)</w:t>
      </w:r>
      <w:r w:rsidRPr="007C12B8">
        <w:t xml:space="preserve">, </w:t>
      </w:r>
      <w:r w:rsidR="00EE6E93">
        <w:t xml:space="preserve">former </w:t>
      </w:r>
      <w:r w:rsidRPr="007C12B8">
        <w:t xml:space="preserve">licensee of </w:t>
      </w:r>
      <w:r w:rsidRPr="007C12B8" w:rsidR="00261DC3">
        <w:t>Private Land Mobile Radio Service (PLMRS)</w:t>
      </w:r>
      <w:r w:rsidRPr="007C12B8">
        <w:t xml:space="preserve"> station </w:t>
      </w:r>
      <w:r w:rsidRPr="007C12B8" w:rsidR="0081488D">
        <w:t>WNSY541</w:t>
      </w:r>
      <w:r w:rsidRPr="007C12B8" w:rsidR="008F05EC">
        <w:t xml:space="preserve"> </w:t>
      </w:r>
      <w:r w:rsidR="00B37144">
        <w:t xml:space="preserve">(Station) </w:t>
      </w:r>
      <w:r w:rsidRPr="007C12B8">
        <w:t xml:space="preserve">in </w:t>
      </w:r>
      <w:r w:rsidRPr="007C12B8" w:rsidR="0081488D">
        <w:t>Honolulu, Hawaii</w:t>
      </w:r>
      <w:r w:rsidRPr="007C12B8">
        <w:t>.</w:t>
      </w:r>
      <w:bookmarkStart w:id="1" w:name="_Ref219967277"/>
      <w:r>
        <w:rPr>
          <w:rStyle w:val="FootnoteReference"/>
        </w:rPr>
        <w:footnoteReference w:id="4"/>
      </w:r>
      <w:bookmarkEnd w:id="1"/>
      <w:r w:rsidRPr="007C12B8">
        <w:t xml:space="preserve">  Pursuant to </w:t>
      </w:r>
      <w:r w:rsidRPr="007C12B8" w:rsidR="009E31AD">
        <w:t>s</w:t>
      </w:r>
      <w:r w:rsidRPr="007C12B8">
        <w:t xml:space="preserve">ection 1.89(a) of the </w:t>
      </w:r>
      <w:r w:rsidRPr="007C12B8" w:rsidR="008F05EC">
        <w:t>Commission’s r</w:t>
      </w:r>
      <w:r w:rsidRPr="007C12B8">
        <w:t>ules, issuance of this Notice does not preclude the Enforcement Bureau from further action if warranted, including issuing a Notice of Apparent Liability for Forfeiture for the violations noted herein.</w:t>
      </w:r>
      <w:r>
        <w:rPr>
          <w:rStyle w:val="FootnoteReference"/>
        </w:rPr>
        <w:footnoteReference w:id="5"/>
      </w:r>
    </w:p>
    <w:p w:rsidR="008F05EC" w:rsidRPr="007C12B8" w:rsidP="008F05EC" w14:paraId="3FF9AD5B" w14:textId="4E74AF95">
      <w:pPr>
        <w:pStyle w:val="ParaNum"/>
      </w:pPr>
      <w:r w:rsidRPr="007C12B8">
        <w:t xml:space="preserve">On August 13, 2025, the Commission received a complaint of interference on 464.9 MHz in Honolulu, Hawaii. </w:t>
      </w:r>
      <w:r w:rsidRPr="007C12B8" w:rsidR="00701156">
        <w:t xml:space="preserve"> </w:t>
      </w:r>
      <w:r w:rsidR="001144C7">
        <w:t>O</w:t>
      </w:r>
      <w:r w:rsidRPr="007C12B8">
        <w:t>n</w:t>
      </w:r>
      <w:r w:rsidRPr="007C12B8">
        <w:t xml:space="preserve"> </w:t>
      </w:r>
      <w:r w:rsidRPr="007C12B8" w:rsidR="00301B2C">
        <w:t>August 27, 2025</w:t>
      </w:r>
      <w:r w:rsidRPr="007C12B8">
        <w:t xml:space="preserve">, </w:t>
      </w:r>
      <w:r w:rsidRPr="007C12B8">
        <w:t xml:space="preserve">an agent of the Enforcement Bureau’s </w:t>
      </w:r>
      <w:r w:rsidRPr="007C12B8" w:rsidR="00301B2C">
        <w:t xml:space="preserve">Honolulu </w:t>
      </w:r>
      <w:r w:rsidRPr="007C12B8">
        <w:t>Office</w:t>
      </w:r>
      <w:r w:rsidRPr="007C12B8">
        <w:t xml:space="preserve"> </w:t>
      </w:r>
      <w:r w:rsidR="00017F32">
        <w:t xml:space="preserve">monitored the </w:t>
      </w:r>
      <w:r w:rsidR="000011B3">
        <w:t xml:space="preserve">PLMRS </w:t>
      </w:r>
      <w:r w:rsidR="001754C5">
        <w:t xml:space="preserve">421-512 </w:t>
      </w:r>
      <w:r w:rsidR="00B6641E">
        <w:t xml:space="preserve">MHz </w:t>
      </w:r>
      <w:r w:rsidR="001754C5">
        <w:t>band</w:t>
      </w:r>
      <w:r w:rsidR="002F20BE">
        <w:t xml:space="preserve">, </w:t>
      </w:r>
      <w:r w:rsidR="001072C5">
        <w:t>found a signal centered on 464</w:t>
      </w:r>
      <w:r w:rsidR="00267744">
        <w:t xml:space="preserve">.9 MHz emanating from the Station </w:t>
      </w:r>
      <w:r w:rsidRPr="007C12B8">
        <w:t xml:space="preserve">located at </w:t>
      </w:r>
      <w:r w:rsidRPr="007C12B8" w:rsidR="00301B2C">
        <w:t>2005 Kalia Rd, Honolulu, H</w:t>
      </w:r>
      <w:r w:rsidRPr="007C12B8" w:rsidR="003A2C9E">
        <w:t>awaii</w:t>
      </w:r>
      <w:r w:rsidRPr="007C12B8" w:rsidR="00301B2C">
        <w:t xml:space="preserve"> 96815</w:t>
      </w:r>
      <w:r w:rsidRPr="007C12B8">
        <w:t>, and observed the following violations:</w:t>
      </w:r>
    </w:p>
    <w:p w:rsidR="008F05EC" w:rsidRPr="007C12B8" w:rsidP="002E7C86" w14:paraId="5568C3CE" w14:textId="54A893D3">
      <w:pPr>
        <w:numPr>
          <w:ilvl w:val="0"/>
          <w:numId w:val="7"/>
        </w:numPr>
        <w:spacing w:after="120"/>
      </w:pPr>
      <w:r w:rsidRPr="007C12B8">
        <w:t xml:space="preserve">47 </w:t>
      </w:r>
      <w:r w:rsidRPr="007C12B8" w:rsidR="00701156">
        <w:t>U.S.C.</w:t>
      </w:r>
      <w:r w:rsidRPr="007C12B8">
        <w:t xml:space="preserve"> § </w:t>
      </w:r>
      <w:r w:rsidRPr="007C12B8" w:rsidR="00CD1003">
        <w:t>301</w:t>
      </w:r>
      <w:r w:rsidR="00763DCD">
        <w:t>:</w:t>
      </w:r>
      <w:r w:rsidRPr="007C12B8" w:rsidR="00CD1003">
        <w:t xml:space="preserve"> “No person shall use or operate any apparatus for the transmission of energy or communications or signals by radio” within the United States without a license or authorization granted by the Commission.</w:t>
      </w:r>
      <w:r>
        <w:rPr>
          <w:vertAlign w:val="superscript"/>
        </w:rPr>
        <w:footnoteReference w:id="6"/>
      </w:r>
      <w:r w:rsidRPr="007C12B8" w:rsidR="00AD2D61">
        <w:t xml:space="preserve"> </w:t>
      </w:r>
      <w:r w:rsidRPr="007C12B8" w:rsidR="00CD1003">
        <w:t xml:space="preserve"> </w:t>
      </w:r>
      <w:bookmarkStart w:id="2" w:name="_Hlk215666289"/>
      <w:r w:rsidRPr="007C12B8">
        <w:t xml:space="preserve">47 CFR § </w:t>
      </w:r>
      <w:bookmarkEnd w:id="2"/>
      <w:r w:rsidRPr="007C12B8" w:rsidR="0047791B">
        <w:t>1.903(a)</w:t>
      </w:r>
      <w:r w:rsidR="00763DCD">
        <w:t>:</w:t>
      </w:r>
      <w:r w:rsidRPr="007C12B8" w:rsidR="0047791B">
        <w:t xml:space="preserve"> “Stations in the Wireless Radio Services must be used and operated only in accordance with the rules applicable to their particular service [. . .] and with a valid authorization granted by the Commission.”</w:t>
      </w:r>
      <w:r>
        <w:rPr>
          <w:vertAlign w:val="superscript"/>
        </w:rPr>
        <w:footnoteReference w:id="7"/>
      </w:r>
      <w:r w:rsidRPr="007C12B8" w:rsidR="0047791B">
        <w:t xml:space="preserve"> </w:t>
      </w:r>
      <w:r w:rsidR="00D0058C">
        <w:t xml:space="preserve"> </w:t>
      </w:r>
      <w:r w:rsidR="00EB44A0">
        <w:t xml:space="preserve">On the date the </w:t>
      </w:r>
      <w:r w:rsidR="001B224E">
        <w:t xml:space="preserve">agent </w:t>
      </w:r>
      <w:r w:rsidR="00EB44A0">
        <w:t>monitored the</w:t>
      </w:r>
      <w:r w:rsidR="002E7C86">
        <w:t xml:space="preserve"> Station</w:t>
      </w:r>
      <w:r w:rsidR="000B1BAD">
        <w:t>’s transmission on 464.9 MHz</w:t>
      </w:r>
      <w:r w:rsidR="00EB44A0">
        <w:t xml:space="preserve">, </w:t>
      </w:r>
      <w:r w:rsidR="00535945">
        <w:t>the Station</w:t>
      </w:r>
      <w:r w:rsidR="002E7C86">
        <w:t xml:space="preserve"> had no FCC license to operate because its li</w:t>
      </w:r>
      <w:r w:rsidRPr="007C12B8" w:rsidR="002E7C86">
        <w:t xml:space="preserve">cense </w:t>
      </w:r>
      <w:r w:rsidR="002E7C86">
        <w:t xml:space="preserve">had </w:t>
      </w:r>
      <w:r w:rsidRPr="007C12B8" w:rsidR="002E7C86">
        <w:t xml:space="preserve">expired </w:t>
      </w:r>
      <w:r w:rsidR="00D0058C">
        <w:t>on</w:t>
      </w:r>
      <w:r w:rsidRPr="007C12B8" w:rsidR="002E7C86">
        <w:t xml:space="preserve"> July 31, 2025, with no pending application for renewal.</w:t>
      </w:r>
      <w:r>
        <w:rPr>
          <w:rStyle w:val="FootnoteReference"/>
        </w:rPr>
        <w:footnoteReference w:id="8"/>
      </w:r>
      <w:r w:rsidRPr="007C12B8" w:rsidR="00ED6BD4">
        <w:t xml:space="preserve">  </w:t>
      </w:r>
      <w:r w:rsidRPr="007C12B8" w:rsidR="00804A61">
        <w:t xml:space="preserve"> </w:t>
      </w:r>
      <w:r w:rsidRPr="007C12B8" w:rsidR="0047791B">
        <w:t xml:space="preserve"> </w:t>
      </w:r>
    </w:p>
    <w:p w:rsidR="008F05EC" w:rsidRPr="007C12B8" w:rsidP="000F5412" w14:paraId="32E2E4CC" w14:textId="45847FFC">
      <w:pPr>
        <w:pStyle w:val="ParaNum"/>
        <w:keepLines/>
      </w:pPr>
      <w:r w:rsidRPr="007C12B8">
        <w:t xml:space="preserve">Pursuant to </w:t>
      </w:r>
      <w:r w:rsidRPr="007C12B8" w:rsidR="009E31AD">
        <w:t>s</w:t>
      </w:r>
      <w:r w:rsidRPr="007C12B8">
        <w:t xml:space="preserve">ection 308(b) of the Communications Act of 1934, as amended (Act), and </w:t>
      </w:r>
      <w:r w:rsidRPr="007C12B8" w:rsidR="009E31AD">
        <w:t>s</w:t>
      </w:r>
      <w:r w:rsidRPr="007C12B8">
        <w:t>ection 1.89 of the Commission’s rules, we seek additional information concerning the violations and any remedial actions taken.</w:t>
      </w:r>
      <w:r>
        <w:rPr>
          <w:rStyle w:val="FootnoteReference"/>
        </w:rPr>
        <w:footnoteReference w:id="9"/>
      </w:r>
      <w:r w:rsidRPr="007C12B8">
        <w:t xml:space="preserve">  Therefore, </w:t>
      </w:r>
      <w:r w:rsidRPr="007C12B8" w:rsidR="00DD1853">
        <w:t>H</w:t>
      </w:r>
      <w:r w:rsidR="000F5412">
        <w:t>HVH</w:t>
      </w:r>
      <w:r w:rsidRPr="007C12B8" w:rsidR="00DD1853">
        <w:t xml:space="preserve"> </w:t>
      </w:r>
      <w:r w:rsidRPr="007C12B8">
        <w:t xml:space="preserve">must submit a written statement concerning this matter within twenty (20) days of release of this Notice.  The response (i) must fully explain each violation, including all relevant surrounding facts and circumstances, (ii) must contain a statement of the specific action(s) taken to correct each violation and preclude recurrence, and (iii) must include a </w:t>
      </w:r>
      <w:r w:rsidRPr="007C12B8">
        <w:t>time line</w:t>
      </w:r>
      <w:r w:rsidRPr="007C12B8">
        <w:t xml:space="preserve"> for completion of any pending corrective action(s).  The response must be complete </w:t>
      </w:r>
      <w:r w:rsidRPr="007C12B8">
        <w:t>in itself and</w:t>
      </w:r>
      <w:r w:rsidRPr="007C12B8">
        <w:t xml:space="preserve"> must not be abbreviated by reference to other communications or answers to other notices.</w:t>
      </w:r>
      <w:r>
        <w:rPr>
          <w:rStyle w:val="FootnoteReference"/>
        </w:rPr>
        <w:footnoteReference w:id="10"/>
      </w:r>
    </w:p>
    <w:p w:rsidR="00AD2A9B" w:rsidRPr="007C12B8" w:rsidP="00D55FBC" w14:paraId="0D0A6DF3" w14:textId="3BAD6031">
      <w:pPr>
        <w:pStyle w:val="ParaNum"/>
      </w:pPr>
      <w:r w:rsidRPr="007C12B8">
        <w:t xml:space="preserve">In accordance with </w:t>
      </w:r>
      <w:r w:rsidRPr="007C12B8" w:rsidR="009E31AD">
        <w:t xml:space="preserve">section </w:t>
      </w:r>
      <w:r w:rsidRPr="007C12B8">
        <w:t xml:space="preserve">1.16 of the Commission’s rules, we direct </w:t>
      </w:r>
      <w:r w:rsidRPr="007C12B8" w:rsidR="00DD1853">
        <w:t>H</w:t>
      </w:r>
      <w:r w:rsidR="000F5412">
        <w:t>HVH</w:t>
      </w:r>
      <w:r w:rsidRPr="007C12B8" w:rsidR="00DD1853">
        <w:t xml:space="preserve"> </w:t>
      </w:r>
      <w:r w:rsidRPr="007C12B8">
        <w:t xml:space="preserve">to support its response to this Notice with an affidavit or declaration under penalty of perjury, signed and dated by an authorized officer of </w:t>
      </w:r>
      <w:r w:rsidRPr="007C12B8" w:rsidR="00DD1853">
        <w:t>H</w:t>
      </w:r>
      <w:r w:rsidR="000F5412">
        <w:t>HVH</w:t>
      </w:r>
      <w:r w:rsidRPr="007C12B8" w:rsidR="00DD1853">
        <w:t xml:space="preserve"> </w:t>
      </w:r>
      <w:r w:rsidRPr="007C12B8">
        <w:t xml:space="preserve">with personal knowledge of the representations provided in </w:t>
      </w:r>
      <w:r w:rsidRPr="007C12B8" w:rsidR="00DD1853">
        <w:t>H</w:t>
      </w:r>
      <w:r w:rsidR="000F5412">
        <w:t>HVH</w:t>
      </w:r>
      <w:r w:rsidRPr="007C12B8">
        <w:t>’s response, verifying the truth and accuracy of the information therein, and confirming that all of the information requested by this Notice which is in the licensee’s possession, custody, control, or knowledge has been produced.</w:t>
      </w:r>
      <w:r>
        <w:rPr>
          <w:rStyle w:val="FootnoteReference"/>
        </w:rPr>
        <w:footnoteReference w:id="11"/>
      </w:r>
      <w:r w:rsidRPr="007C12B8">
        <w:t xml:space="preserve">  To knowingly and willfully make any false statement or conceal any material fact in reply to this Notice is punishable by fine or imprisonment under </w:t>
      </w:r>
      <w:r w:rsidRPr="007C12B8" w:rsidR="009E31AD">
        <w:t xml:space="preserve">title </w:t>
      </w:r>
      <w:r w:rsidRPr="007C12B8">
        <w:t>18 of the U.S. Code.</w:t>
      </w:r>
      <w:r>
        <w:rPr>
          <w:rStyle w:val="FootnoteReference"/>
        </w:rPr>
        <w:footnoteReference w:id="12"/>
      </w:r>
    </w:p>
    <w:p w:rsidR="00D55FBC" w:rsidRPr="007C12B8" w:rsidP="00D55FBC" w14:paraId="54687F56" w14:textId="6F6EE059">
      <w:pPr>
        <w:pStyle w:val="ParaNum"/>
      </w:pPr>
      <w:r w:rsidRPr="007C12B8">
        <w:t xml:space="preserve">All replies and documentation sent in response to this Notice should be marked with the File </w:t>
      </w:r>
      <w:r w:rsidRPr="007C12B8" w:rsidR="00051DB5">
        <w:t>Number</w:t>
      </w:r>
      <w:r w:rsidRPr="007C12B8" w:rsidR="009E31AD">
        <w:t>,</w:t>
      </w:r>
      <w:r w:rsidRPr="007C12B8">
        <w:t xml:space="preserve"> specified above, and mailed to the following address:</w:t>
      </w:r>
    </w:p>
    <w:p w:rsidR="00D55FBC" w:rsidRPr="007C12B8" w:rsidP="00D55FBC" w14:paraId="4CA45B79" w14:textId="7C3FC165">
      <w:pPr>
        <w:ind w:left="2160"/>
      </w:pPr>
      <w:r w:rsidRPr="007C12B8">
        <w:t>Federal Communications Commission</w:t>
      </w:r>
    </w:p>
    <w:p w:rsidR="00D55FBC" w:rsidRPr="007C12B8" w:rsidP="00D55FBC" w14:paraId="34EB3B79" w14:textId="0A2158CC">
      <w:pPr>
        <w:ind w:left="2160"/>
      </w:pPr>
      <w:r w:rsidRPr="007C12B8">
        <w:t>Los Angeles Regional Office</w:t>
      </w:r>
    </w:p>
    <w:p w:rsidR="00D55FBC" w:rsidRPr="007C12B8" w:rsidP="00D55FBC" w14:paraId="5C405781" w14:textId="05501311">
      <w:pPr>
        <w:ind w:left="2160"/>
      </w:pPr>
      <w:r w:rsidRPr="007C12B8">
        <w:t>11331 183</w:t>
      </w:r>
      <w:r w:rsidR="00D0058C">
        <w:t>rd</w:t>
      </w:r>
      <w:r w:rsidRPr="007C12B8">
        <w:t xml:space="preserve"> Street, PMB #365</w:t>
      </w:r>
    </w:p>
    <w:p w:rsidR="00D55FBC" w:rsidRPr="007C12B8" w:rsidP="00D55FBC" w14:paraId="6F6D52AF" w14:textId="1A3E6B6E">
      <w:pPr>
        <w:spacing w:after="120"/>
        <w:ind w:left="2160"/>
      </w:pPr>
      <w:r w:rsidRPr="007C12B8">
        <w:t>Cerritos, CA 90703</w:t>
      </w:r>
    </w:p>
    <w:p w:rsidR="00D55FBC" w:rsidRPr="007C12B8" w:rsidP="00D55FBC" w14:paraId="532EE6AF" w14:textId="6BF82FCA">
      <w:pPr>
        <w:pStyle w:val="ParaNum"/>
      </w:pPr>
      <w:r w:rsidRPr="007C12B8">
        <w:t xml:space="preserve">This Notice shall be sent to </w:t>
      </w:r>
      <w:r w:rsidRPr="007C12B8" w:rsidR="00DD1853">
        <w:t>H</w:t>
      </w:r>
      <w:r w:rsidR="000F5412">
        <w:t>HVH</w:t>
      </w:r>
      <w:r w:rsidRPr="007C12B8" w:rsidR="00DD1853">
        <w:t xml:space="preserve"> </w:t>
      </w:r>
      <w:r w:rsidRPr="007C12B8">
        <w:t>at its address of record</w:t>
      </w:r>
      <w:r w:rsidRPr="007C12B8" w:rsidR="00DD1853">
        <w:t>.</w:t>
      </w:r>
      <w:r w:rsidRPr="007C12B8">
        <w:t xml:space="preserve">  </w:t>
      </w:r>
    </w:p>
    <w:p w:rsidR="00D55FBC" w:rsidP="007D7E5E" w14:paraId="23DFCC19" w14:textId="4FBB0644">
      <w:pPr>
        <w:pStyle w:val="ParaNum"/>
        <w:keepNext/>
        <w:widowControl/>
      </w:pPr>
      <w:r w:rsidRPr="007C12B8">
        <w:t>The Privacy Act of 1974</w:t>
      </w:r>
      <w:r>
        <w:rPr>
          <w:rStyle w:val="FootnoteReference"/>
        </w:rPr>
        <w:footnoteReference w:id="13"/>
      </w:r>
      <w:r w:rsidRPr="007C12B8">
        <w:t xml:space="preserve"> requires that we advise you that the Commission will use all relevant material information before it, including any information disclosed in your reply, to determine </w:t>
      </w:r>
      <w:r w:rsidRPr="007C12B8" w:rsidR="00273B9D">
        <w:t>w</w:t>
      </w:r>
      <w:r w:rsidRPr="007C12B8">
        <w:t xml:space="preserve">hat, if any, enforcement action is required to ensure compliance.  </w:t>
      </w:r>
    </w:p>
    <w:p w:rsidR="00D0058C" w:rsidRPr="007C12B8" w:rsidP="000F5412" w14:paraId="7501D55D" w14:textId="77777777">
      <w:pPr>
        <w:pStyle w:val="ParaNum"/>
        <w:keepNext/>
        <w:widowControl/>
        <w:numPr>
          <w:ilvl w:val="0"/>
          <w:numId w:val="0"/>
        </w:numPr>
        <w:ind w:left="720"/>
      </w:pPr>
    </w:p>
    <w:p w:rsidR="00D55FBC" w:rsidRPr="007C12B8" w:rsidP="00ED4640" w14:paraId="167DDF59" w14:textId="77777777">
      <w:pPr>
        <w:keepNext/>
      </w:pPr>
      <w:r w:rsidRPr="007C12B8">
        <w:tab/>
      </w:r>
      <w:r w:rsidRPr="007C12B8">
        <w:tab/>
      </w:r>
      <w:r w:rsidRPr="007C12B8">
        <w:tab/>
      </w:r>
      <w:r w:rsidRPr="007C12B8">
        <w:tab/>
      </w:r>
      <w:r w:rsidRPr="007C12B8">
        <w:tab/>
      </w:r>
      <w:r w:rsidRPr="007C12B8">
        <w:tab/>
        <w:t>FEDERAL COMMUNICATIONS COMMISSION</w:t>
      </w:r>
    </w:p>
    <w:p w:rsidR="00D55FBC" w:rsidRPr="007C12B8" w:rsidP="00ED4640" w14:paraId="75EE0756" w14:textId="77777777">
      <w:pPr>
        <w:keepNext/>
      </w:pPr>
    </w:p>
    <w:p w:rsidR="00D55FBC" w:rsidRPr="007C12B8" w:rsidP="00ED4640" w14:paraId="479C5C50" w14:textId="77777777">
      <w:pPr>
        <w:keepNext/>
      </w:pPr>
    </w:p>
    <w:p w:rsidR="00D55FBC" w:rsidRPr="007C12B8" w:rsidP="00ED4640" w14:paraId="548E3C75" w14:textId="77777777">
      <w:pPr>
        <w:keepNext/>
      </w:pPr>
    </w:p>
    <w:p w:rsidR="00D55FBC" w:rsidRPr="007C12B8" w:rsidP="00ED4640" w14:paraId="6FB234B6" w14:textId="77777777">
      <w:pPr>
        <w:keepNext/>
      </w:pPr>
    </w:p>
    <w:p w:rsidR="00D55FBC" w:rsidRPr="007C12B8" w:rsidP="00ED4640" w14:paraId="229D0CA6" w14:textId="470563D8">
      <w:pPr>
        <w:keepNext/>
      </w:pPr>
      <w:r w:rsidRPr="007C12B8">
        <w:tab/>
      </w:r>
      <w:r w:rsidRPr="007C12B8">
        <w:tab/>
      </w:r>
      <w:r w:rsidRPr="007C12B8">
        <w:tab/>
      </w:r>
      <w:r w:rsidRPr="007C12B8">
        <w:tab/>
      </w:r>
      <w:r w:rsidRPr="007C12B8">
        <w:tab/>
      </w:r>
      <w:r w:rsidRPr="007C12B8">
        <w:tab/>
      </w:r>
      <w:r w:rsidRPr="007C12B8" w:rsidR="00DD1853">
        <w:t>Lark Hadley</w:t>
      </w:r>
    </w:p>
    <w:p w:rsidR="00D55FBC" w:rsidRPr="007C12B8" w:rsidP="00ED4640" w14:paraId="7DFB10BF" w14:textId="761EEB33">
      <w:pPr>
        <w:keepNext/>
      </w:pPr>
      <w:r w:rsidRPr="007C12B8">
        <w:tab/>
      </w:r>
      <w:r w:rsidRPr="007C12B8">
        <w:tab/>
      </w:r>
      <w:r w:rsidRPr="007C12B8">
        <w:tab/>
      </w:r>
      <w:r w:rsidRPr="007C12B8">
        <w:tab/>
      </w:r>
      <w:r w:rsidRPr="007C12B8">
        <w:tab/>
      </w:r>
      <w:r w:rsidRPr="007C12B8">
        <w:tab/>
        <w:t xml:space="preserve">Regional Director, Region </w:t>
      </w:r>
      <w:r w:rsidRPr="007C12B8" w:rsidR="00DD1853">
        <w:t>Three</w:t>
      </w:r>
    </w:p>
    <w:p w:rsidR="00D55FBC" w:rsidRPr="007C12B8" w:rsidP="00ED4640" w14:paraId="625594D4" w14:textId="24FA788A">
      <w:pPr>
        <w:keepNext/>
      </w:pPr>
      <w:r w:rsidRPr="007C12B8">
        <w:tab/>
      </w:r>
      <w:r w:rsidRPr="007C12B8">
        <w:tab/>
      </w:r>
      <w:r w:rsidRPr="007C12B8">
        <w:tab/>
      </w:r>
      <w:r w:rsidRPr="007C12B8">
        <w:tab/>
      </w:r>
      <w:r w:rsidRPr="007C12B8">
        <w:tab/>
      </w:r>
      <w:r w:rsidRPr="007C12B8">
        <w:tab/>
        <w:t>Enforcement Bureau</w:t>
      </w:r>
    </w:p>
    <w:p w:rsidR="00D55FBC" w:rsidRPr="007C12B8" w:rsidP="00D55FBC" w14:paraId="0F94A91D"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1A7E" w14:paraId="529850E0" w14:textId="77777777">
      <w:pPr>
        <w:spacing w:line="20" w:lineRule="exact"/>
      </w:pPr>
    </w:p>
  </w:endnote>
  <w:endnote w:type="continuationSeparator" w:id="1">
    <w:p w:rsidR="00B51A7E" w14:paraId="5CAB70F1" w14:textId="77777777">
      <w:r>
        <w:t xml:space="preserve"> </w:t>
      </w:r>
    </w:p>
  </w:endnote>
  <w:endnote w:type="continuationNotice" w:id="2">
    <w:p w:rsidR="00B51A7E" w14:paraId="284FD12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C5D07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DB20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EB5AF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60CC3C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479F73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1A7E" w14:paraId="097FAD94" w14:textId="77777777">
      <w:r>
        <w:separator/>
      </w:r>
    </w:p>
  </w:footnote>
  <w:footnote w:type="continuationSeparator" w:id="1">
    <w:p w:rsidR="00B51A7E" w:rsidP="00C721AC" w14:paraId="7258A913" w14:textId="77777777">
      <w:pPr>
        <w:spacing w:before="120"/>
        <w:rPr>
          <w:sz w:val="20"/>
        </w:rPr>
      </w:pPr>
      <w:r>
        <w:rPr>
          <w:sz w:val="20"/>
        </w:rPr>
        <w:t xml:space="preserve">(Continued from previous page)  </w:t>
      </w:r>
      <w:r>
        <w:rPr>
          <w:sz w:val="20"/>
        </w:rPr>
        <w:separator/>
      </w:r>
    </w:p>
  </w:footnote>
  <w:footnote w:type="continuationNotice" w:id="2">
    <w:p w:rsidR="00B51A7E" w:rsidP="00C721AC" w14:paraId="1E535016" w14:textId="77777777">
      <w:pPr>
        <w:jc w:val="right"/>
        <w:rPr>
          <w:sz w:val="20"/>
        </w:rPr>
      </w:pPr>
      <w:r>
        <w:rPr>
          <w:sz w:val="20"/>
        </w:rPr>
        <w:t>(</w:t>
      </w:r>
      <w:r>
        <w:rPr>
          <w:sz w:val="20"/>
        </w:rPr>
        <w:t>continued</w:t>
      </w:r>
      <w:r>
        <w:rPr>
          <w:sz w:val="20"/>
        </w:rPr>
        <w:t>….)</w:t>
      </w:r>
    </w:p>
  </w:footnote>
  <w:footnote w:id="3">
    <w:p w:rsidR="00AD2A9B" w14:paraId="1FD3986F" w14:textId="4AE72D2A">
      <w:pPr>
        <w:pStyle w:val="FootnoteText"/>
      </w:pPr>
      <w:r>
        <w:rPr>
          <w:rStyle w:val="FootnoteReference"/>
        </w:rPr>
        <w:footnoteRef/>
      </w:r>
      <w:r>
        <w:t xml:space="preserve"> 47 CFR § 1.89.</w:t>
      </w:r>
    </w:p>
  </w:footnote>
  <w:footnote w:id="4">
    <w:p w:rsidR="00443AEA" w14:paraId="260BA27C" w14:textId="5E411EAE">
      <w:pPr>
        <w:pStyle w:val="FootnoteText"/>
      </w:pPr>
      <w:r>
        <w:rPr>
          <w:rStyle w:val="FootnoteReference"/>
        </w:rPr>
        <w:footnoteRef/>
      </w:r>
      <w:r>
        <w:t xml:space="preserve"> </w:t>
      </w:r>
      <w:r w:rsidR="00DA2350">
        <w:t>H</w:t>
      </w:r>
      <w:r w:rsidR="000F5412">
        <w:t>HVH</w:t>
      </w:r>
      <w:r w:rsidR="00DA2350">
        <w:t xml:space="preserve">’s license to operate </w:t>
      </w:r>
      <w:r w:rsidR="00596DDF">
        <w:t xml:space="preserve">the Station </w:t>
      </w:r>
      <w:r w:rsidR="00400DAF">
        <w:t xml:space="preserve">as a conventional radio system </w:t>
      </w:r>
      <w:r w:rsidR="00596DDF">
        <w:t>expired on July 31, 2025</w:t>
      </w:r>
      <w:r w:rsidR="00EB44A0">
        <w:t xml:space="preserve">.  </w:t>
      </w:r>
      <w:r w:rsidRPr="000F5412" w:rsidR="00EB44A0">
        <w:rPr>
          <w:i/>
          <w:iCs/>
        </w:rPr>
        <w:t>See</w:t>
      </w:r>
      <w:r w:rsidR="00EB44A0">
        <w:t xml:space="preserve"> license for </w:t>
      </w:r>
      <w:r w:rsidR="00D34A59">
        <w:t xml:space="preserve"> </w:t>
      </w:r>
      <w:r w:rsidR="00EB44A0">
        <w:t xml:space="preserve">station </w:t>
      </w:r>
      <w:r w:rsidRPr="007C12B8" w:rsidR="00EB44A0">
        <w:t>WNSY541</w:t>
      </w:r>
      <w:r w:rsidR="00EB44A0">
        <w:t>, available at</w:t>
      </w:r>
      <w:r w:rsidRPr="007C12B8" w:rsidR="00EB44A0">
        <w:t xml:space="preserve"> </w:t>
      </w:r>
      <w:hyperlink r:id="rId1" w:history="1">
        <w:r w:rsidRPr="00EB44A0" w:rsidR="00EB44A0">
          <w:rPr>
            <w:rStyle w:val="Hyperlink"/>
          </w:rPr>
          <w:t>https://wireless2.‌‌fcc.gov/UlsApp/UlsSearch/license.jsp?licKey=1675043</w:t>
        </w:r>
      </w:hyperlink>
      <w:r w:rsidR="005078E9">
        <w:t>.</w:t>
      </w:r>
      <w:r w:rsidR="00A769CA">
        <w:t xml:space="preserve">  </w:t>
      </w:r>
    </w:p>
  </w:footnote>
  <w:footnote w:id="5">
    <w:p w:rsidR="008F05EC" w14:paraId="75AC50CE" w14:textId="241B9196">
      <w:pPr>
        <w:pStyle w:val="FootnoteText"/>
      </w:pPr>
      <w:r>
        <w:rPr>
          <w:rStyle w:val="FootnoteReference"/>
        </w:rPr>
        <w:footnoteRef/>
      </w:r>
      <w:r>
        <w:t xml:space="preserve"> 47 CFR § 1.89(a).</w:t>
      </w:r>
    </w:p>
  </w:footnote>
  <w:footnote w:id="6">
    <w:p w:rsidR="00CD1003" w:rsidP="00CD1003" w14:paraId="6DC8C278" w14:textId="77777777">
      <w:pPr>
        <w:pStyle w:val="FootnoteText"/>
      </w:pPr>
      <w:r>
        <w:rPr>
          <w:rStyle w:val="FootnoteReference"/>
        </w:rPr>
        <w:footnoteRef/>
      </w:r>
      <w:r>
        <w:t xml:space="preserve"> 47 U.S.C. § 301.</w:t>
      </w:r>
    </w:p>
  </w:footnote>
  <w:footnote w:id="7">
    <w:p w:rsidR="0047791B" w:rsidP="0047791B" w14:paraId="6DCBD3FE" w14:textId="77777777">
      <w:pPr>
        <w:pStyle w:val="FootnoteText"/>
      </w:pPr>
      <w:r>
        <w:rPr>
          <w:rStyle w:val="FootnoteReference"/>
        </w:rPr>
        <w:footnoteRef/>
      </w:r>
      <w:r>
        <w:t xml:space="preserve"> 47 CFR § 1.903(a).</w:t>
      </w:r>
    </w:p>
  </w:footnote>
  <w:footnote w:id="8">
    <w:p w:rsidR="002376D2" w14:paraId="1AF602D4" w14:textId="5386D500">
      <w:pPr>
        <w:pStyle w:val="FootnoteText"/>
      </w:pPr>
      <w:r>
        <w:rPr>
          <w:rStyle w:val="FootnoteReference"/>
        </w:rPr>
        <w:footnoteRef/>
      </w:r>
      <w:r>
        <w:t xml:space="preserve"> </w:t>
      </w:r>
      <w:r w:rsidR="002E7C86">
        <w:t>Even if the Station’s license had not expired, t</w:t>
      </w:r>
      <w:r w:rsidRPr="007C12B8" w:rsidR="002E7C86">
        <w:t xml:space="preserve">he </w:t>
      </w:r>
      <w:r w:rsidR="002E7C86">
        <w:t>Station</w:t>
      </w:r>
      <w:r w:rsidRPr="007C12B8" w:rsidR="002E7C86">
        <w:t xml:space="preserve"> operated as a trunked radio system</w:t>
      </w:r>
      <w:r w:rsidR="002E7C86">
        <w:t xml:space="preserve">, which was </w:t>
      </w:r>
      <w:r w:rsidRPr="007C12B8" w:rsidR="002E7C86">
        <w:t xml:space="preserve">not in accordance with </w:t>
      </w:r>
      <w:r w:rsidR="002E7C86">
        <w:t>its</w:t>
      </w:r>
      <w:r w:rsidRPr="007C12B8" w:rsidR="002E7C86">
        <w:t xml:space="preserve"> </w:t>
      </w:r>
      <w:r w:rsidR="002E7C86">
        <w:t xml:space="preserve">expired </w:t>
      </w:r>
      <w:r w:rsidRPr="007C12B8" w:rsidR="002E7C86">
        <w:t xml:space="preserve">license </w:t>
      </w:r>
      <w:r w:rsidR="002E7C86">
        <w:t xml:space="preserve">that authorized only </w:t>
      </w:r>
      <w:r w:rsidRPr="007C12B8" w:rsidR="002E7C86">
        <w:t>a conventional radio system.</w:t>
      </w:r>
      <w:r w:rsidR="002E7C86">
        <w:t xml:space="preserve">  </w:t>
      </w:r>
      <w:r w:rsidRPr="002376D2">
        <w:rPr>
          <w:i/>
          <w:iCs/>
        </w:rPr>
        <w:t>See</w:t>
      </w:r>
      <w:r>
        <w:t xml:space="preserve"> </w:t>
      </w:r>
      <w:r w:rsidRPr="000F5412" w:rsidR="002E7C86">
        <w:rPr>
          <w:i/>
          <w:iCs/>
        </w:rPr>
        <w:t>supra</w:t>
      </w:r>
      <w:r w:rsidR="002E7C86">
        <w:t>. note</w:t>
      </w:r>
      <w:r>
        <w:t xml:space="preserve"> </w:t>
      </w:r>
      <w:r w:rsidR="002E7C86">
        <w:fldChar w:fldCharType="begin"/>
      </w:r>
      <w:r w:rsidR="002E7C86">
        <w:instrText xml:space="preserve"> NOTEREF _Ref219967277 \h </w:instrText>
      </w:r>
      <w:r w:rsidR="002E7C86">
        <w:fldChar w:fldCharType="separate"/>
      </w:r>
      <w:r w:rsidR="002E7C86">
        <w:t>2</w:t>
      </w:r>
      <w:r w:rsidR="002E7C86">
        <w:fldChar w:fldCharType="end"/>
      </w:r>
      <w:r>
        <w:t>.</w:t>
      </w:r>
      <w:r w:rsidR="00EB44A0">
        <w:t xml:space="preserve">  H</w:t>
      </w:r>
      <w:r w:rsidR="000F5412">
        <w:t>HVH</w:t>
      </w:r>
      <w:r w:rsidR="00EB44A0">
        <w:t xml:space="preserve"> </w:t>
      </w:r>
      <w:r w:rsidR="00D0058C">
        <w:t xml:space="preserve">subsequently </w:t>
      </w:r>
      <w:r w:rsidR="00EB44A0">
        <w:t>obtained a new license to operate a trunked radio system station (WSKD210) at the same location effective September 19, 2025</w:t>
      </w:r>
      <w:r w:rsidR="004345E7">
        <w:t>, on a different frequency</w:t>
      </w:r>
      <w:r w:rsidR="00EB44A0">
        <w:t xml:space="preserve">.  </w:t>
      </w:r>
      <w:r w:rsidRPr="000F5412" w:rsidR="00EB44A0">
        <w:rPr>
          <w:i/>
          <w:iCs/>
        </w:rPr>
        <w:t>See</w:t>
      </w:r>
      <w:r w:rsidR="00EB44A0">
        <w:t xml:space="preserve"> license for station WSKD210, available at </w:t>
      </w:r>
      <w:hyperlink r:id="rId2" w:history="1">
        <w:r w:rsidR="00D0058C">
          <w:rPr>
            <w:rStyle w:val="Hyperlink"/>
          </w:rPr>
          <w:t>https://appsint.fcc.gov/UlsApp/</w:t>
        </w:r>
        <w:r w:rsidR="000F5412">
          <w:rPr>
            <w:rStyle w:val="Hyperlink"/>
          </w:rPr>
          <w:t>‌</w:t>
        </w:r>
        <w:r w:rsidR="00D0058C">
          <w:rPr>
            <w:rStyle w:val="Hyperlink"/>
          </w:rPr>
          <w:t>UlsSearch/license.jsp?licKey=5201350</w:t>
        </w:r>
      </w:hyperlink>
      <w:r w:rsidR="00EB44A0">
        <w:t>.</w:t>
      </w:r>
    </w:p>
  </w:footnote>
  <w:footnote w:id="9">
    <w:p w:rsidR="008F05EC" w:rsidRPr="008F05EC" w14:paraId="38A560B6" w14:textId="5BB2FC8E">
      <w:pPr>
        <w:pStyle w:val="FootnoteText"/>
      </w:pPr>
      <w:r>
        <w:rPr>
          <w:rStyle w:val="FootnoteReference"/>
        </w:rPr>
        <w:footnoteRef/>
      </w:r>
      <w:r>
        <w:t xml:space="preserve"> 47 U.S.C. </w:t>
      </w:r>
      <w:r w:rsidR="009E31AD">
        <w:t xml:space="preserve">§ </w:t>
      </w:r>
      <w:r>
        <w:t>308(b); 47 CFR § 1.89.</w:t>
      </w:r>
    </w:p>
  </w:footnote>
  <w:footnote w:id="10">
    <w:p w:rsidR="00D55FBC" w14:paraId="26AEBABE" w14:textId="75A21E36">
      <w:pPr>
        <w:pStyle w:val="FootnoteText"/>
      </w:pPr>
      <w:r>
        <w:rPr>
          <w:rStyle w:val="FootnoteReference"/>
        </w:rPr>
        <w:footnoteRef/>
      </w:r>
      <w:r>
        <w:t xml:space="preserve"> 47 CFR § 1.89(c).</w:t>
      </w:r>
    </w:p>
  </w:footnote>
  <w:footnote w:id="11">
    <w:p w:rsidR="00D55FBC" w14:paraId="0A081617" w14:textId="26BC59B5">
      <w:pPr>
        <w:pStyle w:val="FootnoteText"/>
      </w:pPr>
      <w:r>
        <w:rPr>
          <w:rStyle w:val="FootnoteReference"/>
        </w:rPr>
        <w:footnoteRef/>
      </w:r>
      <w:r>
        <w:t xml:space="preserve"> </w:t>
      </w:r>
      <w:r w:rsidRPr="00D55FBC">
        <w:t xml:space="preserve">Section 1.16 of the </w:t>
      </w:r>
      <w:r>
        <w:t>Commission’s r</w:t>
      </w:r>
      <w:r w:rsidRPr="00D55FBC">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Such declaration shall be subscribed by the declarant as true under penalty of perjury, and dated, in substantially the following form </w:t>
      </w:r>
      <w:r w:rsidRPr="00D55FBC">
        <w:t>. . . :</w:t>
      </w:r>
      <w:r w:rsidRPr="00D55FBC">
        <w:t xml:space="preserve">  ‘I declare (or certify, verify, or state) under penalty of perjury that the foregoing is true and correct.  Executed on (date).  (Signature)’.”  47 CFR § 1.16.</w:t>
      </w:r>
    </w:p>
  </w:footnote>
  <w:footnote w:id="12">
    <w:p w:rsidR="00D55FBC" w:rsidRPr="00D55FBC" w14:paraId="00C93D63" w14:textId="367D66E6">
      <w:pPr>
        <w:pStyle w:val="FootnoteText"/>
      </w:pPr>
      <w:r>
        <w:rPr>
          <w:rStyle w:val="FootnoteReference"/>
        </w:rPr>
        <w:footnoteRef/>
      </w:r>
      <w:r>
        <w:t xml:space="preserve"> 18 U.S.C. §§ 1001, </w:t>
      </w:r>
      <w:r w:rsidRPr="00D55FBC">
        <w:rPr>
          <w:i/>
        </w:rPr>
        <w:t>et seq</w:t>
      </w:r>
      <w:r>
        <w:t xml:space="preserve">.; </w:t>
      </w:r>
      <w:r>
        <w:rPr>
          <w:i/>
        </w:rPr>
        <w:t xml:space="preserve">see also </w:t>
      </w:r>
      <w:r>
        <w:t>47 CFR § 1.17.</w:t>
      </w:r>
    </w:p>
  </w:footnote>
  <w:footnote w:id="13">
    <w:p w:rsidR="00D55FBC" w14:paraId="7FF56E3F" w14:textId="0EC124FE">
      <w:pPr>
        <w:pStyle w:val="FootnoteText"/>
      </w:pPr>
      <w:r>
        <w:rPr>
          <w:rStyle w:val="FootnoteReference"/>
        </w:rPr>
        <w:footnoteRef/>
      </w:r>
      <w:r>
        <w:t xml:space="preserve"> </w:t>
      </w:r>
      <w:r w:rsidRPr="00D55FBC">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B7872BD" w14:textId="7010B0D8">
    <w:pPr>
      <w:pStyle w:val="Header"/>
      <w:rPr>
        <w:b w:val="0"/>
      </w:rPr>
    </w:pPr>
    <w:r>
      <w:tab/>
      <w:t>Federal Communications Commission</w:t>
    </w:r>
    <w:r>
      <w:tab/>
    </w:r>
  </w:p>
  <w:p w:rsidR="00D25FB5" w14:paraId="56D6C3C1" w14:textId="7D4B0D5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20B023"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541F9E7" w14:textId="7DEADB42">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7C11CA"/>
    <w:multiLevelType w:val="hybridMultilevel"/>
    <w:tmpl w:val="38129D8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98444997">
    <w:abstractNumId w:val="1"/>
  </w:num>
  <w:num w:numId="2" w16cid:durableId="425617928">
    <w:abstractNumId w:val="6"/>
  </w:num>
  <w:num w:numId="3" w16cid:durableId="108210028">
    <w:abstractNumId w:val="3"/>
  </w:num>
  <w:num w:numId="4" w16cid:durableId="15010070">
    <w:abstractNumId w:val="5"/>
  </w:num>
  <w:num w:numId="5" w16cid:durableId="858354783">
    <w:abstractNumId w:val="2"/>
  </w:num>
  <w:num w:numId="6" w16cid:durableId="1549298309">
    <w:abstractNumId w:val="0"/>
  </w:num>
  <w:num w:numId="7" w16cid:durableId="819810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1"/>
    <w:rsid w:val="000011B3"/>
    <w:rsid w:val="00017F32"/>
    <w:rsid w:val="00036039"/>
    <w:rsid w:val="00037F90"/>
    <w:rsid w:val="00051DB5"/>
    <w:rsid w:val="000531E8"/>
    <w:rsid w:val="00063469"/>
    <w:rsid w:val="00085AC4"/>
    <w:rsid w:val="000875BF"/>
    <w:rsid w:val="00096D8C"/>
    <w:rsid w:val="000A3B69"/>
    <w:rsid w:val="000B1BAD"/>
    <w:rsid w:val="000C0B65"/>
    <w:rsid w:val="000E05FE"/>
    <w:rsid w:val="000E2DD2"/>
    <w:rsid w:val="000E3D42"/>
    <w:rsid w:val="000F5412"/>
    <w:rsid w:val="000F647B"/>
    <w:rsid w:val="001072C5"/>
    <w:rsid w:val="001144C7"/>
    <w:rsid w:val="00122BD5"/>
    <w:rsid w:val="00125E16"/>
    <w:rsid w:val="00133F79"/>
    <w:rsid w:val="001754C5"/>
    <w:rsid w:val="00194A66"/>
    <w:rsid w:val="001B224E"/>
    <w:rsid w:val="001C7585"/>
    <w:rsid w:val="001D5EF1"/>
    <w:rsid w:val="001D6BCF"/>
    <w:rsid w:val="001E01CA"/>
    <w:rsid w:val="00207AC9"/>
    <w:rsid w:val="00212D48"/>
    <w:rsid w:val="002235AD"/>
    <w:rsid w:val="002376D2"/>
    <w:rsid w:val="00250633"/>
    <w:rsid w:val="00261DC3"/>
    <w:rsid w:val="00267744"/>
    <w:rsid w:val="00273B9D"/>
    <w:rsid w:val="00274E3B"/>
    <w:rsid w:val="00275CF5"/>
    <w:rsid w:val="0028301F"/>
    <w:rsid w:val="00285017"/>
    <w:rsid w:val="002865A4"/>
    <w:rsid w:val="002A2D2E"/>
    <w:rsid w:val="002A65B1"/>
    <w:rsid w:val="002C00E8"/>
    <w:rsid w:val="002E4E58"/>
    <w:rsid w:val="002E7C86"/>
    <w:rsid w:val="002F1162"/>
    <w:rsid w:val="002F20BE"/>
    <w:rsid w:val="00301B2C"/>
    <w:rsid w:val="00306FB0"/>
    <w:rsid w:val="00311496"/>
    <w:rsid w:val="00326D8F"/>
    <w:rsid w:val="00343749"/>
    <w:rsid w:val="003579A0"/>
    <w:rsid w:val="003660ED"/>
    <w:rsid w:val="003A2C9E"/>
    <w:rsid w:val="003B0550"/>
    <w:rsid w:val="003B694F"/>
    <w:rsid w:val="003C00D3"/>
    <w:rsid w:val="003C04CC"/>
    <w:rsid w:val="003F171C"/>
    <w:rsid w:val="00400DAF"/>
    <w:rsid w:val="00405977"/>
    <w:rsid w:val="00412FC5"/>
    <w:rsid w:val="00422276"/>
    <w:rsid w:val="004242F1"/>
    <w:rsid w:val="004345E7"/>
    <w:rsid w:val="004355D3"/>
    <w:rsid w:val="00443AEA"/>
    <w:rsid w:val="00445A00"/>
    <w:rsid w:val="0044705F"/>
    <w:rsid w:val="00451B0F"/>
    <w:rsid w:val="0047791B"/>
    <w:rsid w:val="004927DA"/>
    <w:rsid w:val="004C2EE3"/>
    <w:rsid w:val="004E4A22"/>
    <w:rsid w:val="004E526D"/>
    <w:rsid w:val="004E538B"/>
    <w:rsid w:val="004E5A65"/>
    <w:rsid w:val="00504321"/>
    <w:rsid w:val="00505062"/>
    <w:rsid w:val="005078E9"/>
    <w:rsid w:val="00511968"/>
    <w:rsid w:val="00511E86"/>
    <w:rsid w:val="00535945"/>
    <w:rsid w:val="0055614C"/>
    <w:rsid w:val="00596DDF"/>
    <w:rsid w:val="005A1062"/>
    <w:rsid w:val="005A193D"/>
    <w:rsid w:val="005E14C2"/>
    <w:rsid w:val="005F05F5"/>
    <w:rsid w:val="005F513C"/>
    <w:rsid w:val="00603D28"/>
    <w:rsid w:val="006068C4"/>
    <w:rsid w:val="00607BA5"/>
    <w:rsid w:val="0061180A"/>
    <w:rsid w:val="00626EB6"/>
    <w:rsid w:val="00645766"/>
    <w:rsid w:val="00655D03"/>
    <w:rsid w:val="00665060"/>
    <w:rsid w:val="00683388"/>
    <w:rsid w:val="00683F84"/>
    <w:rsid w:val="006A6A81"/>
    <w:rsid w:val="006F3421"/>
    <w:rsid w:val="006F7393"/>
    <w:rsid w:val="00701156"/>
    <w:rsid w:val="0070224F"/>
    <w:rsid w:val="007115F7"/>
    <w:rsid w:val="0073460E"/>
    <w:rsid w:val="007366DF"/>
    <w:rsid w:val="00763DCD"/>
    <w:rsid w:val="0078178E"/>
    <w:rsid w:val="00785689"/>
    <w:rsid w:val="0079754B"/>
    <w:rsid w:val="007A1E6D"/>
    <w:rsid w:val="007B0971"/>
    <w:rsid w:val="007B0EB2"/>
    <w:rsid w:val="007C12B8"/>
    <w:rsid w:val="007C2842"/>
    <w:rsid w:val="007D7E5E"/>
    <w:rsid w:val="007F2C98"/>
    <w:rsid w:val="007F2DC7"/>
    <w:rsid w:val="00804A61"/>
    <w:rsid w:val="00810B6F"/>
    <w:rsid w:val="0081488D"/>
    <w:rsid w:val="00822C51"/>
    <w:rsid w:val="00822CE0"/>
    <w:rsid w:val="00841AB1"/>
    <w:rsid w:val="00845158"/>
    <w:rsid w:val="00845B67"/>
    <w:rsid w:val="008C68F1"/>
    <w:rsid w:val="008F05EC"/>
    <w:rsid w:val="00906BAE"/>
    <w:rsid w:val="009153AB"/>
    <w:rsid w:val="00921803"/>
    <w:rsid w:val="009239D1"/>
    <w:rsid w:val="00926503"/>
    <w:rsid w:val="00953406"/>
    <w:rsid w:val="00967619"/>
    <w:rsid w:val="009726D8"/>
    <w:rsid w:val="009801AE"/>
    <w:rsid w:val="00993993"/>
    <w:rsid w:val="00995876"/>
    <w:rsid w:val="009963E3"/>
    <w:rsid w:val="009D6BDA"/>
    <w:rsid w:val="009E31AD"/>
    <w:rsid w:val="009F76DB"/>
    <w:rsid w:val="00A10BF1"/>
    <w:rsid w:val="00A15CF6"/>
    <w:rsid w:val="00A15CF9"/>
    <w:rsid w:val="00A32C3B"/>
    <w:rsid w:val="00A45F4F"/>
    <w:rsid w:val="00A53EF1"/>
    <w:rsid w:val="00A600A9"/>
    <w:rsid w:val="00A63F66"/>
    <w:rsid w:val="00A769CA"/>
    <w:rsid w:val="00A80420"/>
    <w:rsid w:val="00A9279B"/>
    <w:rsid w:val="00AA55B7"/>
    <w:rsid w:val="00AA5B9E"/>
    <w:rsid w:val="00AB2407"/>
    <w:rsid w:val="00AB53DF"/>
    <w:rsid w:val="00AC1CBA"/>
    <w:rsid w:val="00AD0DBB"/>
    <w:rsid w:val="00AD2A9B"/>
    <w:rsid w:val="00AD2D61"/>
    <w:rsid w:val="00AD6DFD"/>
    <w:rsid w:val="00B07E5C"/>
    <w:rsid w:val="00B14892"/>
    <w:rsid w:val="00B2015A"/>
    <w:rsid w:val="00B2670C"/>
    <w:rsid w:val="00B37144"/>
    <w:rsid w:val="00B51A7E"/>
    <w:rsid w:val="00B6641E"/>
    <w:rsid w:val="00B811F7"/>
    <w:rsid w:val="00B96793"/>
    <w:rsid w:val="00BA5DC6"/>
    <w:rsid w:val="00BA6196"/>
    <w:rsid w:val="00BC6D8C"/>
    <w:rsid w:val="00BE4A52"/>
    <w:rsid w:val="00C34006"/>
    <w:rsid w:val="00C426B1"/>
    <w:rsid w:val="00C66160"/>
    <w:rsid w:val="00C71A55"/>
    <w:rsid w:val="00C721AC"/>
    <w:rsid w:val="00C776CE"/>
    <w:rsid w:val="00C90D6A"/>
    <w:rsid w:val="00C912E3"/>
    <w:rsid w:val="00CA046F"/>
    <w:rsid w:val="00CA247E"/>
    <w:rsid w:val="00CC3C58"/>
    <w:rsid w:val="00CC72B6"/>
    <w:rsid w:val="00CD1003"/>
    <w:rsid w:val="00D0058C"/>
    <w:rsid w:val="00D0218D"/>
    <w:rsid w:val="00D25E0E"/>
    <w:rsid w:val="00D25FB5"/>
    <w:rsid w:val="00D34A59"/>
    <w:rsid w:val="00D44223"/>
    <w:rsid w:val="00D55FBC"/>
    <w:rsid w:val="00D6180E"/>
    <w:rsid w:val="00DA2350"/>
    <w:rsid w:val="00DA2529"/>
    <w:rsid w:val="00DB130A"/>
    <w:rsid w:val="00DB2EBB"/>
    <w:rsid w:val="00DC10A1"/>
    <w:rsid w:val="00DC655F"/>
    <w:rsid w:val="00DD0B59"/>
    <w:rsid w:val="00DD1853"/>
    <w:rsid w:val="00DD7EBD"/>
    <w:rsid w:val="00DF62B6"/>
    <w:rsid w:val="00DF680E"/>
    <w:rsid w:val="00E02168"/>
    <w:rsid w:val="00E059E7"/>
    <w:rsid w:val="00E07225"/>
    <w:rsid w:val="00E1695A"/>
    <w:rsid w:val="00E231D7"/>
    <w:rsid w:val="00E44408"/>
    <w:rsid w:val="00E5409F"/>
    <w:rsid w:val="00E7296D"/>
    <w:rsid w:val="00E95C08"/>
    <w:rsid w:val="00EB44A0"/>
    <w:rsid w:val="00EB77AD"/>
    <w:rsid w:val="00ED4640"/>
    <w:rsid w:val="00ED6BD4"/>
    <w:rsid w:val="00EE6488"/>
    <w:rsid w:val="00EE6E93"/>
    <w:rsid w:val="00EF370C"/>
    <w:rsid w:val="00F021FA"/>
    <w:rsid w:val="00F0313D"/>
    <w:rsid w:val="00F434F5"/>
    <w:rsid w:val="00F62E97"/>
    <w:rsid w:val="00F64209"/>
    <w:rsid w:val="00F93BF5"/>
    <w:rsid w:val="00FE4B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991303"/>
  <w15:chartTrackingRefBased/>
  <w15:docId w15:val="{E412582A-93E7-4E1F-B37D-A6E6DC0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Revision">
    <w:name w:val="Revision"/>
    <w:hidden/>
    <w:uiPriority w:val="99"/>
    <w:semiHidden/>
    <w:rsid w:val="00701156"/>
    <w:rPr>
      <w:snapToGrid w:val="0"/>
      <w:kern w:val="28"/>
      <w:sz w:val="22"/>
    </w:rPr>
  </w:style>
  <w:style w:type="character" w:styleId="CommentReference">
    <w:name w:val="annotation reference"/>
    <w:basedOn w:val="DefaultParagraphFont"/>
    <w:rsid w:val="002E4E58"/>
    <w:rPr>
      <w:sz w:val="16"/>
      <w:szCs w:val="16"/>
    </w:rPr>
  </w:style>
  <w:style w:type="paragraph" w:styleId="CommentText">
    <w:name w:val="annotation text"/>
    <w:basedOn w:val="Normal"/>
    <w:link w:val="CommentTextChar"/>
    <w:rsid w:val="002E4E58"/>
    <w:rPr>
      <w:sz w:val="20"/>
    </w:rPr>
  </w:style>
  <w:style w:type="character" w:customStyle="1" w:styleId="CommentTextChar">
    <w:name w:val="Comment Text Char"/>
    <w:basedOn w:val="DefaultParagraphFont"/>
    <w:link w:val="CommentText"/>
    <w:rsid w:val="002E4E58"/>
    <w:rPr>
      <w:snapToGrid w:val="0"/>
      <w:kern w:val="28"/>
    </w:rPr>
  </w:style>
  <w:style w:type="paragraph" w:styleId="CommentSubject">
    <w:name w:val="annotation subject"/>
    <w:basedOn w:val="CommentText"/>
    <w:next w:val="CommentText"/>
    <w:link w:val="CommentSubjectChar"/>
    <w:rsid w:val="002E4E58"/>
    <w:rPr>
      <w:b/>
      <w:bCs/>
    </w:rPr>
  </w:style>
  <w:style w:type="character" w:customStyle="1" w:styleId="CommentSubjectChar">
    <w:name w:val="Comment Subject Char"/>
    <w:basedOn w:val="CommentTextChar"/>
    <w:link w:val="CommentSubject"/>
    <w:rsid w:val="002E4E58"/>
    <w:rPr>
      <w:b/>
      <w:bCs/>
      <w:snapToGrid w:val="0"/>
      <w:kern w:val="28"/>
    </w:rPr>
  </w:style>
  <w:style w:type="character" w:styleId="UnresolvedMention">
    <w:name w:val="Unresolved Mention"/>
    <w:basedOn w:val="DefaultParagraphFont"/>
    <w:uiPriority w:val="99"/>
    <w:semiHidden/>
    <w:unhideWhenUsed/>
    <w:rsid w:val="00443AEA"/>
    <w:rPr>
      <w:color w:val="605E5C"/>
      <w:shd w:val="clear" w:color="auto" w:fill="E1DFDD"/>
    </w:rPr>
  </w:style>
  <w:style w:type="character" w:styleId="FollowedHyperlink">
    <w:name w:val="FollowedHyperlink"/>
    <w:basedOn w:val="DefaultParagraphFont"/>
    <w:rsid w:val="00EB4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ireless2.&#8204;&#8204;fcc.gov/UlsApp/UlsSearch/license.jsp?licKey=1675043" TargetMode="External" /><Relationship Id="rId2" Type="http://schemas.openxmlformats.org/officeDocument/2006/relationships/hyperlink" Target="https://appsint.fcc.gov/UlsApp/UlsSearch/license.jsp?licKey=52013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