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172" w:type="dxa"/>
        <w:tblLook w:val="0000"/>
      </w:tblPr>
      <w:tblGrid>
        <w:gridCol w:w="9172"/>
      </w:tblGrid>
      <w:tr w14:paraId="1538BF07" w14:textId="77777777" w:rsidTr="00D45E2D">
        <w:tblPrEx>
          <w:tblW w:w="9172" w:type="dxa"/>
          <w:tblLook w:val="0000"/>
        </w:tblPrEx>
        <w:trPr>
          <w:trHeight w:val="2181"/>
        </w:trPr>
        <w:tc>
          <w:tcPr>
            <w:tcW w:w="9172" w:type="dxa"/>
          </w:tcPr>
          <w:p w:rsidR="008B74C3" w:rsidP="68B40A2B" w14:paraId="4F8E6E32" w14:textId="77777777">
            <w:pPr>
              <w:jc w:val="center"/>
              <w:rPr>
                <w:b/>
                <w:bCs/>
              </w:rPr>
            </w:pPr>
            <w:r>
              <w:rPr>
                <w:noProof/>
              </w:rPr>
              <w:drawing>
                <wp:inline distT="0" distB="0" distL="0" distR="0">
                  <wp:extent cx="5687291" cy="83603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687291" cy="836032"/>
                          </a:xfrm>
                          <a:prstGeom prst="rect">
                            <a:avLst/>
                          </a:prstGeom>
                        </pic:spPr>
                      </pic:pic>
                    </a:graphicData>
                  </a:graphic>
                </wp:inline>
              </w:drawing>
            </w:r>
          </w:p>
          <w:p w:rsidR="00401F89" w:rsidP="68B40A2B" w14:paraId="26264E01" w14:textId="77777777">
            <w:pPr>
              <w:jc w:val="center"/>
              <w:rPr>
                <w:b/>
                <w:bCs/>
                <w:sz w:val="28"/>
                <w:szCs w:val="28"/>
              </w:rPr>
            </w:pPr>
          </w:p>
          <w:p w:rsidR="008B74C3" w:rsidP="00C65A3C" w14:paraId="268B4E09" w14:textId="191E5782">
            <w:pPr>
              <w:spacing w:after="120"/>
              <w:jc w:val="center"/>
              <w:rPr>
                <w:b/>
                <w:bCs/>
                <w:sz w:val="28"/>
                <w:szCs w:val="28"/>
              </w:rPr>
            </w:pPr>
            <w:r>
              <w:rPr>
                <w:b/>
                <w:bCs/>
                <w:sz w:val="28"/>
                <w:szCs w:val="28"/>
              </w:rPr>
              <w:t>FCC Accelerating Rollout of Modern, High-Speed Networks</w:t>
            </w:r>
            <w:r w:rsidR="003D7225">
              <w:rPr>
                <w:b/>
                <w:bCs/>
                <w:sz w:val="28"/>
                <w:szCs w:val="28"/>
              </w:rPr>
              <w:t xml:space="preserve"> </w:t>
            </w:r>
          </w:p>
          <w:p w:rsidR="000D60C0" w:rsidRPr="000D60C0" w:rsidP="000D60C0" w14:paraId="0647CDF6" w14:textId="2380E308">
            <w:pPr>
              <w:tabs>
                <w:tab w:val="left" w:pos="8625"/>
              </w:tabs>
              <w:jc w:val="center"/>
              <w:rPr>
                <w:b/>
                <w:bCs/>
                <w:i/>
                <w:color w:val="F2F2F2" w:themeColor="background1" w:themeShade="F2"/>
                <w:sz w:val="28"/>
                <w:szCs w:val="32"/>
              </w:rPr>
            </w:pPr>
            <w:r>
              <w:rPr>
                <w:i/>
                <w:iCs/>
              </w:rPr>
              <w:t>Agency</w:t>
            </w:r>
            <w:r>
              <w:rPr>
                <w:i/>
                <w:iCs/>
              </w:rPr>
              <w:t xml:space="preserve"> </w:t>
            </w:r>
            <w:r w:rsidRPr="003E4D39" w:rsidR="003E4D39">
              <w:rPr>
                <w:i/>
                <w:iCs/>
              </w:rPr>
              <w:t>Streamlin</w:t>
            </w:r>
            <w:r>
              <w:rPr>
                <w:i/>
                <w:iCs/>
              </w:rPr>
              <w:t>ing</w:t>
            </w:r>
            <w:r w:rsidRPr="003E4D39" w:rsidR="003E4D39">
              <w:rPr>
                <w:i/>
                <w:iCs/>
              </w:rPr>
              <w:t xml:space="preserve"> Process to Retire Copper Lines, Free</w:t>
            </w:r>
            <w:r w:rsidR="006110F6">
              <w:rPr>
                <w:i/>
                <w:iCs/>
              </w:rPr>
              <w:t>ing</w:t>
            </w:r>
            <w:r w:rsidRPr="003E4D39" w:rsidR="003E4D39">
              <w:rPr>
                <w:i/>
                <w:iCs/>
              </w:rPr>
              <w:t xml:space="preserve"> Up </w:t>
            </w:r>
            <w:r w:rsidR="006110F6">
              <w:rPr>
                <w:i/>
                <w:iCs/>
              </w:rPr>
              <w:t>Billions</w:t>
            </w:r>
            <w:r>
              <w:rPr>
                <w:i/>
                <w:iCs/>
              </w:rPr>
              <w:t xml:space="preserve"> </w:t>
            </w:r>
            <w:r w:rsidRPr="003E4D39" w:rsidR="003E4D39">
              <w:rPr>
                <w:i/>
                <w:iCs/>
              </w:rPr>
              <w:t>for New Networks</w:t>
            </w:r>
            <w:r w:rsidR="008B74C3">
              <w:rPr>
                <w:b/>
                <w:bCs/>
                <w:i/>
                <w:sz w:val="28"/>
                <w:szCs w:val="32"/>
              </w:rPr>
              <w:t xml:space="preserve">  </w:t>
            </w:r>
            <w:r w:rsidR="008B74C3">
              <w:rPr>
                <w:b/>
                <w:bCs/>
                <w:i/>
                <w:color w:val="F2F2F2" w:themeColor="background1" w:themeShade="F2"/>
                <w:sz w:val="28"/>
                <w:szCs w:val="32"/>
              </w:rPr>
              <w:t xml:space="preserve"> </w:t>
            </w:r>
            <w:r>
              <w:rPr>
                <w:b/>
                <w:bCs/>
                <w:i/>
                <w:color w:val="F2F2F2" w:themeColor="background1" w:themeShade="F2"/>
                <w:sz w:val="28"/>
                <w:szCs w:val="32"/>
              </w:rPr>
              <w:br/>
            </w:r>
          </w:p>
          <w:p w:rsidR="006D748C" w:rsidP="00795AAB" w14:paraId="079C6485" w14:textId="34FF8F55">
            <w:pPr>
              <w:ind w:right="-77"/>
              <w:rPr>
                <w:sz w:val="22"/>
                <w:szCs w:val="22"/>
              </w:rPr>
            </w:pPr>
            <w:r w:rsidRPr="083AF924">
              <w:rPr>
                <w:sz w:val="22"/>
                <w:szCs w:val="22"/>
              </w:rPr>
              <w:t>WASHINGTON,</w:t>
            </w:r>
            <w:r w:rsidRPr="083AF924" w:rsidR="65DE2843">
              <w:rPr>
                <w:sz w:val="22"/>
                <w:szCs w:val="22"/>
              </w:rPr>
              <w:t xml:space="preserve"> </w:t>
            </w:r>
            <w:r w:rsidR="00CE1D47">
              <w:rPr>
                <w:sz w:val="22"/>
                <w:szCs w:val="22"/>
              </w:rPr>
              <w:t>March 4</w:t>
            </w:r>
            <w:r w:rsidRPr="006D748C">
              <w:rPr>
                <w:sz w:val="22"/>
                <w:szCs w:val="22"/>
              </w:rPr>
              <w:t>, 202</w:t>
            </w:r>
            <w:r w:rsidR="0089261F">
              <w:rPr>
                <w:sz w:val="22"/>
                <w:szCs w:val="22"/>
              </w:rPr>
              <w:t>6</w:t>
            </w:r>
            <w:r w:rsidRPr="006D748C">
              <w:rPr>
                <w:sz w:val="22"/>
                <w:szCs w:val="22"/>
              </w:rPr>
              <w:t>—</w:t>
            </w:r>
            <w:r w:rsidR="0089261F">
              <w:rPr>
                <w:sz w:val="22"/>
                <w:szCs w:val="22"/>
              </w:rPr>
              <w:t xml:space="preserve">Today, </w:t>
            </w:r>
            <w:r w:rsidR="00795AAB">
              <w:rPr>
                <w:sz w:val="22"/>
                <w:szCs w:val="22"/>
              </w:rPr>
              <w:t xml:space="preserve">FCC </w:t>
            </w:r>
            <w:r w:rsidRPr="0047329D" w:rsidR="009E3A4F">
              <w:rPr>
                <w:sz w:val="22"/>
                <w:szCs w:val="22"/>
              </w:rPr>
              <w:t xml:space="preserve">Chairman Brendan Carr announced that the Commission will vote </w:t>
            </w:r>
            <w:r w:rsidR="009E3A4F">
              <w:rPr>
                <w:sz w:val="22"/>
                <w:szCs w:val="22"/>
              </w:rPr>
              <w:t>this month</w:t>
            </w:r>
            <w:r w:rsidRPr="0047329D" w:rsidR="009E3A4F">
              <w:rPr>
                <w:sz w:val="22"/>
                <w:szCs w:val="22"/>
              </w:rPr>
              <w:t xml:space="preserve"> on </w:t>
            </w:r>
            <w:r w:rsidR="009E3A4F">
              <w:rPr>
                <w:sz w:val="22"/>
                <w:szCs w:val="22"/>
              </w:rPr>
              <w:t>rules</w:t>
            </w:r>
            <w:r w:rsidR="00E240BF">
              <w:rPr>
                <w:sz w:val="22"/>
                <w:szCs w:val="22"/>
              </w:rPr>
              <w:t xml:space="preserve"> that will </w:t>
            </w:r>
            <w:r w:rsidR="00826DA4">
              <w:rPr>
                <w:sz w:val="22"/>
                <w:szCs w:val="22"/>
              </w:rPr>
              <w:t xml:space="preserve">get communities </w:t>
            </w:r>
            <w:r w:rsidR="00826DA4">
              <w:rPr>
                <w:sz w:val="22"/>
                <w:szCs w:val="22"/>
              </w:rPr>
              <w:t>off of</w:t>
            </w:r>
            <w:r w:rsidR="00826DA4">
              <w:rPr>
                <w:sz w:val="22"/>
                <w:szCs w:val="22"/>
              </w:rPr>
              <w:t xml:space="preserve"> old and slow copper lines and onto new, high-speed networks.  </w:t>
            </w:r>
            <w:r w:rsidRPr="00D650D1" w:rsidR="00D650D1">
              <w:rPr>
                <w:sz w:val="22"/>
                <w:szCs w:val="22"/>
              </w:rPr>
              <w:t xml:space="preserve">These </w:t>
            </w:r>
            <w:r w:rsidR="00D650D1">
              <w:rPr>
                <w:sz w:val="22"/>
                <w:szCs w:val="22"/>
              </w:rPr>
              <w:t xml:space="preserve">rules, if adopted by the full Commission at the March </w:t>
            </w:r>
            <w:r w:rsidR="00A319DD">
              <w:rPr>
                <w:sz w:val="22"/>
                <w:szCs w:val="22"/>
              </w:rPr>
              <w:t>26 Open Meeting,</w:t>
            </w:r>
            <w:r w:rsidRPr="00D650D1" w:rsidR="00D650D1">
              <w:rPr>
                <w:sz w:val="22"/>
                <w:szCs w:val="22"/>
              </w:rPr>
              <w:t xml:space="preserve"> will </w:t>
            </w:r>
            <w:r w:rsidR="005C5145">
              <w:rPr>
                <w:sz w:val="22"/>
                <w:szCs w:val="22"/>
              </w:rPr>
              <w:t xml:space="preserve">allow providers to retire their </w:t>
            </w:r>
            <w:r w:rsidRPr="00D650D1" w:rsidR="005C5145">
              <w:rPr>
                <w:sz w:val="22"/>
                <w:szCs w:val="22"/>
              </w:rPr>
              <w:t>decades-old and increasingly expensive copper line networks</w:t>
            </w:r>
            <w:r w:rsidR="005C5145">
              <w:rPr>
                <w:sz w:val="22"/>
                <w:szCs w:val="22"/>
              </w:rPr>
              <w:t>, freeing up tens of billions of dollars annually for the</w:t>
            </w:r>
            <w:r w:rsidRPr="00D650D1" w:rsidR="00D650D1">
              <w:rPr>
                <w:sz w:val="22"/>
                <w:szCs w:val="22"/>
              </w:rPr>
              <w:t xml:space="preserve"> roll out </w:t>
            </w:r>
            <w:r w:rsidR="005C5145">
              <w:rPr>
                <w:sz w:val="22"/>
                <w:szCs w:val="22"/>
              </w:rPr>
              <w:t xml:space="preserve">of </w:t>
            </w:r>
            <w:r w:rsidRPr="00D650D1" w:rsidR="00D650D1">
              <w:rPr>
                <w:sz w:val="22"/>
                <w:szCs w:val="22"/>
              </w:rPr>
              <w:t>upgraded, high-speed networks to more Americans</w:t>
            </w:r>
            <w:r w:rsidR="00B82A94">
              <w:rPr>
                <w:sz w:val="22"/>
                <w:szCs w:val="22"/>
              </w:rPr>
              <w:t>, all while making sure that consumers remain connected to the public safety and other communications they need at home</w:t>
            </w:r>
            <w:r w:rsidR="005C5145">
              <w:rPr>
                <w:sz w:val="22"/>
                <w:szCs w:val="22"/>
              </w:rPr>
              <w:t>.</w:t>
            </w:r>
          </w:p>
          <w:p w:rsidR="009C7D13" w:rsidRPr="009C7D13" w:rsidP="009C7D13" w14:paraId="15C8E7EF" w14:textId="77777777">
            <w:pPr>
              <w:ind w:right="-77"/>
              <w:rPr>
                <w:sz w:val="22"/>
                <w:szCs w:val="22"/>
              </w:rPr>
            </w:pPr>
          </w:p>
          <w:p w:rsidR="009C7D13" w:rsidRPr="009C7D13" w:rsidP="009C7D13" w14:paraId="57767658" w14:textId="77777777">
            <w:pPr>
              <w:ind w:right="-77"/>
              <w:rPr>
                <w:b/>
                <w:bCs/>
                <w:sz w:val="22"/>
                <w:szCs w:val="22"/>
              </w:rPr>
            </w:pPr>
            <w:r w:rsidRPr="009C7D13">
              <w:rPr>
                <w:b/>
                <w:bCs/>
                <w:sz w:val="22"/>
                <w:szCs w:val="22"/>
              </w:rPr>
              <w:t>Chairman Carr issued the following statement:</w:t>
            </w:r>
          </w:p>
          <w:p w:rsidR="009C7D13" w:rsidRPr="009C7D13" w:rsidP="009C7D13" w14:paraId="76A6E27C" w14:textId="77777777">
            <w:pPr>
              <w:ind w:right="-77"/>
              <w:rPr>
                <w:sz w:val="22"/>
                <w:szCs w:val="22"/>
              </w:rPr>
            </w:pPr>
          </w:p>
          <w:p w:rsidR="00A75E83" w:rsidP="00A75E83" w14:paraId="78C8A3BA" w14:textId="095E40BA">
            <w:pPr>
              <w:ind w:right="-77"/>
              <w:rPr>
                <w:sz w:val="22"/>
                <w:szCs w:val="22"/>
              </w:rPr>
            </w:pPr>
            <w:r w:rsidRPr="00893521">
              <w:rPr>
                <w:sz w:val="22"/>
                <w:szCs w:val="22"/>
              </w:rPr>
              <w:t>“</w:t>
            </w:r>
            <w:r w:rsidR="00826DA4">
              <w:rPr>
                <w:sz w:val="22"/>
                <w:szCs w:val="22"/>
              </w:rPr>
              <w:t xml:space="preserve">This FCC decision will free up billions of dollars in private capital so that Americans in communities across the country can go from old and slow copper lines to modern, high-speed ones.  For too long, outdated regulations have forced providers to keep consumers on antiquated networks.  We will cut through that red tape with this decision.  This FCC vote will finally allow those Americans to benefit from an upgrade to next-gen infrastructure.  We also </w:t>
            </w:r>
            <w:r w:rsidR="00C3078C">
              <w:rPr>
                <w:sz w:val="22"/>
                <w:szCs w:val="22"/>
              </w:rPr>
              <w:t xml:space="preserve">are </w:t>
            </w:r>
            <w:r w:rsidR="00826DA4">
              <w:rPr>
                <w:sz w:val="22"/>
                <w:szCs w:val="22"/>
              </w:rPr>
              <w:t>mindful of core consumer protection and public safety requirements.</w:t>
            </w:r>
            <w:r w:rsidR="006110F6">
              <w:rPr>
                <w:sz w:val="22"/>
                <w:szCs w:val="22"/>
              </w:rPr>
              <w:t xml:space="preserve">  This is another good step forward in the agency’s </w:t>
            </w:r>
            <w:r>
              <w:rPr>
                <w:sz w:val="22"/>
                <w:szCs w:val="22"/>
              </w:rPr>
              <w:t>Build America Agenda.</w:t>
            </w:r>
            <w:r w:rsidR="002D3612">
              <w:rPr>
                <w:sz w:val="22"/>
                <w:szCs w:val="22"/>
              </w:rPr>
              <w:t>”</w:t>
            </w:r>
            <w:r>
              <w:rPr>
                <w:sz w:val="22"/>
                <w:szCs w:val="22"/>
              </w:rPr>
              <w:t xml:space="preserve"> </w:t>
            </w:r>
            <w:r w:rsidRPr="00195AA1">
              <w:rPr>
                <w:sz w:val="22"/>
                <w:szCs w:val="22"/>
              </w:rPr>
              <w:t xml:space="preserve"> </w:t>
            </w:r>
          </w:p>
          <w:p w:rsidR="00245382" w:rsidP="003C7BA5" w14:paraId="2433CE14" w14:textId="443E17D2">
            <w:pPr>
              <w:rPr>
                <w:sz w:val="22"/>
                <w:szCs w:val="22"/>
              </w:rPr>
            </w:pPr>
          </w:p>
          <w:p w:rsidR="002D3612" w:rsidRPr="009C7D13" w:rsidP="002D3612" w14:paraId="568AF8D9" w14:textId="77777777">
            <w:pPr>
              <w:ind w:right="-77"/>
              <w:rPr>
                <w:b/>
                <w:bCs/>
                <w:sz w:val="22"/>
                <w:szCs w:val="22"/>
              </w:rPr>
            </w:pPr>
            <w:r w:rsidRPr="009C7D13">
              <w:rPr>
                <w:b/>
                <w:bCs/>
                <w:sz w:val="22"/>
                <w:szCs w:val="22"/>
              </w:rPr>
              <w:t>Additional Background Information:</w:t>
            </w:r>
          </w:p>
          <w:p w:rsidR="00A353F0" w:rsidP="009C7D13" w14:paraId="1B2A3DA7" w14:textId="77777777">
            <w:pPr>
              <w:ind w:right="-77"/>
              <w:rPr>
                <w:sz w:val="22"/>
                <w:szCs w:val="22"/>
              </w:rPr>
            </w:pPr>
          </w:p>
          <w:p w:rsidR="00A76DCB" w:rsidP="002077B2" w14:paraId="3D0B6AFF" w14:textId="005DCC0C">
            <w:pPr>
              <w:ind w:right="-77"/>
              <w:rPr>
                <w:sz w:val="22"/>
                <w:szCs w:val="22"/>
              </w:rPr>
            </w:pPr>
            <w:r>
              <w:rPr>
                <w:sz w:val="22"/>
                <w:szCs w:val="22"/>
              </w:rPr>
              <w:t>As</w:t>
            </w:r>
            <w:r w:rsidR="00A353F0">
              <w:rPr>
                <w:sz w:val="22"/>
                <w:szCs w:val="22"/>
              </w:rPr>
              <w:t xml:space="preserve"> part of </w:t>
            </w:r>
            <w:r w:rsidR="006E62D2">
              <w:rPr>
                <w:sz w:val="22"/>
                <w:szCs w:val="22"/>
              </w:rPr>
              <w:t>this</w:t>
            </w:r>
            <w:r w:rsidR="006110F6">
              <w:rPr>
                <w:sz w:val="22"/>
                <w:szCs w:val="22"/>
              </w:rPr>
              <w:t xml:space="preserve"> decision</w:t>
            </w:r>
            <w:r w:rsidR="006E62D2">
              <w:rPr>
                <w:sz w:val="22"/>
                <w:szCs w:val="22"/>
              </w:rPr>
              <w:t>,</w:t>
            </w:r>
            <w:r w:rsidR="00A353F0">
              <w:rPr>
                <w:sz w:val="22"/>
                <w:szCs w:val="22"/>
              </w:rPr>
              <w:t xml:space="preserve"> the FCC would take </w:t>
            </w:r>
            <w:r w:rsidR="00104BFC">
              <w:rPr>
                <w:sz w:val="22"/>
                <w:szCs w:val="22"/>
              </w:rPr>
              <w:t xml:space="preserve">several </w:t>
            </w:r>
            <w:r w:rsidR="00A353F0">
              <w:rPr>
                <w:sz w:val="22"/>
                <w:szCs w:val="22"/>
              </w:rPr>
              <w:t>action</w:t>
            </w:r>
            <w:r w:rsidR="00104BFC">
              <w:rPr>
                <w:sz w:val="22"/>
                <w:szCs w:val="22"/>
              </w:rPr>
              <w:t>s</w:t>
            </w:r>
            <w:r w:rsidR="00A353F0">
              <w:rPr>
                <w:sz w:val="22"/>
                <w:szCs w:val="22"/>
              </w:rPr>
              <w:t xml:space="preserve"> to bring the regulatory </w:t>
            </w:r>
            <w:r w:rsidR="00BC64EE">
              <w:rPr>
                <w:sz w:val="22"/>
                <w:szCs w:val="22"/>
              </w:rPr>
              <w:t>environment in line with today’s communications marketplace, while retaining or adopting safeguards</w:t>
            </w:r>
            <w:r w:rsidR="004D052D">
              <w:rPr>
                <w:sz w:val="22"/>
                <w:szCs w:val="22"/>
              </w:rPr>
              <w:t xml:space="preserve"> to protect public safety and ensure 911 continuity. </w:t>
            </w:r>
            <w:r w:rsidR="00383EBA">
              <w:rPr>
                <w:sz w:val="22"/>
                <w:szCs w:val="22"/>
              </w:rPr>
              <w:t xml:space="preserve"> </w:t>
            </w:r>
          </w:p>
          <w:p w:rsidR="00A76DCB" w:rsidP="002077B2" w14:paraId="49BCA957" w14:textId="77777777">
            <w:pPr>
              <w:ind w:right="-77"/>
              <w:rPr>
                <w:sz w:val="22"/>
                <w:szCs w:val="22"/>
              </w:rPr>
            </w:pPr>
          </w:p>
          <w:p w:rsidR="006110F6" w:rsidP="002077B2" w14:paraId="7380E370" w14:textId="3C41C064">
            <w:pPr>
              <w:ind w:right="-77"/>
              <w:rPr>
                <w:sz w:val="22"/>
                <w:szCs w:val="22"/>
              </w:rPr>
            </w:pPr>
            <w:r>
              <w:rPr>
                <w:sz w:val="22"/>
                <w:szCs w:val="22"/>
              </w:rPr>
              <w:t>The</w:t>
            </w:r>
            <w:r w:rsidR="00592491">
              <w:rPr>
                <w:sz w:val="22"/>
                <w:szCs w:val="22"/>
              </w:rPr>
              <w:t xml:space="preserve"> </w:t>
            </w:r>
            <w:r w:rsidR="008A029E">
              <w:rPr>
                <w:sz w:val="22"/>
                <w:szCs w:val="22"/>
              </w:rPr>
              <w:t>rules</w:t>
            </w:r>
            <w:r w:rsidR="00592491">
              <w:rPr>
                <w:sz w:val="22"/>
                <w:szCs w:val="22"/>
              </w:rPr>
              <w:t>, if adopted,</w:t>
            </w:r>
            <w:r w:rsidR="008A029E">
              <w:rPr>
                <w:sz w:val="22"/>
                <w:szCs w:val="22"/>
              </w:rPr>
              <w:t xml:space="preserve"> would</w:t>
            </w:r>
            <w:r w:rsidR="003A41C3">
              <w:rPr>
                <w:sz w:val="22"/>
                <w:szCs w:val="22"/>
              </w:rPr>
              <w:t>:</w:t>
            </w:r>
          </w:p>
          <w:p w:rsidR="003A41C3" w:rsidP="003A41C3" w14:paraId="1C4466D0" w14:textId="3214B3D0">
            <w:pPr>
              <w:pStyle w:val="ListParagraph"/>
              <w:numPr>
                <w:ilvl w:val="0"/>
                <w:numId w:val="4"/>
              </w:numPr>
              <w:ind w:right="-77"/>
              <w:rPr>
                <w:sz w:val="22"/>
                <w:szCs w:val="22"/>
              </w:rPr>
            </w:pPr>
            <w:r>
              <w:rPr>
                <w:sz w:val="22"/>
                <w:szCs w:val="22"/>
              </w:rPr>
              <w:t>E</w:t>
            </w:r>
            <w:r w:rsidRPr="00B643D7" w:rsidR="0032333D">
              <w:rPr>
                <w:sz w:val="22"/>
                <w:szCs w:val="22"/>
              </w:rPr>
              <w:t xml:space="preserve">liminate the filing requirements associated with </w:t>
            </w:r>
            <w:r w:rsidR="0072298B">
              <w:rPr>
                <w:sz w:val="22"/>
                <w:szCs w:val="22"/>
              </w:rPr>
              <w:t>FCC</w:t>
            </w:r>
            <w:r w:rsidRPr="00B643D7" w:rsidR="0072298B">
              <w:rPr>
                <w:sz w:val="22"/>
                <w:szCs w:val="22"/>
              </w:rPr>
              <w:t xml:space="preserve"> </w:t>
            </w:r>
            <w:r w:rsidRPr="00B643D7" w:rsidR="0032333D">
              <w:rPr>
                <w:sz w:val="22"/>
                <w:szCs w:val="22"/>
              </w:rPr>
              <w:t xml:space="preserve">rules implementing section 251(c)(5)’s network change disclosure </w:t>
            </w:r>
            <w:r w:rsidRPr="00B643D7" w:rsidR="0032333D">
              <w:rPr>
                <w:sz w:val="22"/>
                <w:szCs w:val="22"/>
              </w:rPr>
              <w:t>mandate</w:t>
            </w:r>
            <w:r>
              <w:rPr>
                <w:sz w:val="22"/>
                <w:szCs w:val="22"/>
              </w:rPr>
              <w:t>;</w:t>
            </w:r>
          </w:p>
          <w:p w:rsidR="00592491" w:rsidP="003A41C3" w14:paraId="50FD3AC4" w14:textId="0E31757B">
            <w:pPr>
              <w:pStyle w:val="ListParagraph"/>
              <w:numPr>
                <w:ilvl w:val="0"/>
                <w:numId w:val="4"/>
              </w:numPr>
              <w:ind w:right="-77"/>
              <w:rPr>
                <w:sz w:val="22"/>
                <w:szCs w:val="22"/>
              </w:rPr>
            </w:pPr>
            <w:r>
              <w:rPr>
                <w:sz w:val="22"/>
                <w:szCs w:val="22"/>
              </w:rPr>
              <w:t>O</w:t>
            </w:r>
            <w:r w:rsidRPr="00B643D7" w:rsidR="004D052D">
              <w:rPr>
                <w:sz w:val="22"/>
                <w:szCs w:val="22"/>
              </w:rPr>
              <w:t>verhaul</w:t>
            </w:r>
            <w:r w:rsidRPr="00B643D7" w:rsidR="005F58C8">
              <w:rPr>
                <w:sz w:val="22"/>
                <w:szCs w:val="22"/>
              </w:rPr>
              <w:t xml:space="preserve"> and streamline</w:t>
            </w:r>
            <w:r w:rsidRPr="00B643D7" w:rsidR="004D052D">
              <w:rPr>
                <w:sz w:val="22"/>
                <w:szCs w:val="22"/>
              </w:rPr>
              <w:t xml:space="preserve"> </w:t>
            </w:r>
            <w:r w:rsidRPr="00B643D7" w:rsidR="002077B2">
              <w:rPr>
                <w:sz w:val="22"/>
                <w:szCs w:val="22"/>
              </w:rPr>
              <w:t xml:space="preserve">rules applicable to technology transitions discontinuance applications </w:t>
            </w:r>
            <w:r w:rsidRPr="00B643D7" w:rsidR="00A353F0">
              <w:rPr>
                <w:sz w:val="22"/>
                <w:szCs w:val="22"/>
              </w:rPr>
              <w:t xml:space="preserve">under section </w:t>
            </w:r>
            <w:r w:rsidRPr="00B643D7" w:rsidR="00A353F0">
              <w:rPr>
                <w:sz w:val="22"/>
                <w:szCs w:val="22"/>
              </w:rPr>
              <w:t>214</w:t>
            </w:r>
            <w:r>
              <w:rPr>
                <w:sz w:val="22"/>
                <w:szCs w:val="22"/>
              </w:rPr>
              <w:t>;</w:t>
            </w:r>
          </w:p>
          <w:p w:rsidR="00B029C4" w:rsidRPr="008A6217" w:rsidP="008A6217" w14:paraId="25B0FADD" w14:textId="705E2280">
            <w:pPr>
              <w:pStyle w:val="ListParagraph"/>
              <w:numPr>
                <w:ilvl w:val="0"/>
                <w:numId w:val="4"/>
              </w:numPr>
              <w:ind w:right="-77"/>
              <w:rPr>
                <w:sz w:val="22"/>
                <w:szCs w:val="22"/>
              </w:rPr>
            </w:pPr>
            <w:r w:rsidRPr="008A6217">
              <w:rPr>
                <w:sz w:val="22"/>
                <w:szCs w:val="22"/>
              </w:rPr>
              <w:t>Grant</w:t>
            </w:r>
            <w:r w:rsidRPr="00B643D7" w:rsidR="00A353F0">
              <w:rPr>
                <w:sz w:val="22"/>
                <w:szCs w:val="22"/>
              </w:rPr>
              <w:t xml:space="preserve"> blanket section 214(a) authority for carriers to grandfather legacy voice services, lower-speed data telecommunications services, and interconnected Voice over IP (VoIP) service provisioned over copper wire</w:t>
            </w:r>
            <w:r w:rsidRPr="008A6217" w:rsidR="00601F14">
              <w:rPr>
                <w:sz w:val="22"/>
                <w:szCs w:val="22"/>
              </w:rPr>
              <w:t>; and</w:t>
            </w:r>
            <w:r w:rsidR="0072298B">
              <w:rPr>
                <w:sz w:val="22"/>
                <w:szCs w:val="22"/>
              </w:rPr>
              <w:t>,</w:t>
            </w:r>
            <w:r w:rsidRPr="008A6217" w:rsidR="00601F14">
              <w:rPr>
                <w:sz w:val="22"/>
                <w:szCs w:val="22"/>
              </w:rPr>
              <w:t xml:space="preserve"> </w:t>
            </w:r>
          </w:p>
          <w:p w:rsidR="00601F14" w:rsidRPr="00B643D7" w:rsidP="00B643D7" w14:paraId="10F6E408" w14:textId="02BB7415">
            <w:pPr>
              <w:pStyle w:val="ListParagraph"/>
              <w:numPr>
                <w:ilvl w:val="0"/>
                <w:numId w:val="4"/>
              </w:numPr>
              <w:ind w:right="-77"/>
              <w:rPr>
                <w:sz w:val="22"/>
                <w:szCs w:val="22"/>
              </w:rPr>
            </w:pPr>
            <w:r>
              <w:rPr>
                <w:sz w:val="22"/>
                <w:szCs w:val="22"/>
              </w:rPr>
              <w:t>E</w:t>
            </w:r>
            <w:r w:rsidRPr="006C2FD8">
              <w:rPr>
                <w:sz w:val="22"/>
                <w:szCs w:val="22"/>
              </w:rPr>
              <w:t>liminate</w:t>
            </w:r>
            <w:r w:rsidRPr="006C2FD8">
              <w:rPr>
                <w:sz w:val="22"/>
                <w:szCs w:val="22"/>
              </w:rPr>
              <w:t xml:space="preserve"> </w:t>
            </w:r>
            <w:r>
              <w:rPr>
                <w:sz w:val="22"/>
                <w:szCs w:val="22"/>
              </w:rPr>
              <w:t xml:space="preserve">other </w:t>
            </w:r>
            <w:r w:rsidRPr="006C2FD8">
              <w:rPr>
                <w:sz w:val="22"/>
                <w:szCs w:val="22"/>
              </w:rPr>
              <w:t xml:space="preserve">rule provisions </w:t>
            </w:r>
            <w:r w:rsidRPr="006C2FD8">
              <w:rPr>
                <w:sz w:val="22"/>
                <w:szCs w:val="22"/>
              </w:rPr>
              <w:t>rendered</w:t>
            </w:r>
            <w:r w:rsidRPr="006C2FD8">
              <w:rPr>
                <w:sz w:val="22"/>
                <w:szCs w:val="22"/>
              </w:rPr>
              <w:t xml:space="preserve"> irrelevant</w:t>
            </w:r>
            <w:r w:rsidR="00AD3668">
              <w:rPr>
                <w:sz w:val="22"/>
                <w:szCs w:val="22"/>
              </w:rPr>
              <w:t>.</w:t>
            </w:r>
          </w:p>
          <w:p w:rsidR="006E62D2" w:rsidRPr="00A353F0" w:rsidP="002077B2" w14:paraId="2279D754" w14:textId="77777777">
            <w:pPr>
              <w:ind w:right="-77"/>
              <w:rPr>
                <w:sz w:val="22"/>
                <w:szCs w:val="22"/>
              </w:rPr>
            </w:pPr>
          </w:p>
          <w:p w:rsidR="001C60D4" w:rsidP="001C60D4" w14:paraId="75664053" w14:textId="3575EB0A">
            <w:pPr>
              <w:ind w:right="-77"/>
              <w:rPr>
                <w:sz w:val="22"/>
                <w:szCs w:val="22"/>
              </w:rPr>
            </w:pPr>
            <w:r>
              <w:rPr>
                <w:sz w:val="22"/>
                <w:szCs w:val="22"/>
              </w:rPr>
              <w:t xml:space="preserve">Furthermore, </w:t>
            </w:r>
            <w:r w:rsidR="00940902">
              <w:rPr>
                <w:sz w:val="22"/>
                <w:szCs w:val="22"/>
              </w:rPr>
              <w:t>t</w:t>
            </w:r>
            <w:r>
              <w:rPr>
                <w:sz w:val="22"/>
                <w:szCs w:val="22"/>
              </w:rPr>
              <w:t xml:space="preserve">he record has shown that certain state and local requirements have prolonged the use of legacy networks and </w:t>
            </w:r>
            <w:r w:rsidR="00940902">
              <w:rPr>
                <w:sz w:val="22"/>
                <w:szCs w:val="22"/>
              </w:rPr>
              <w:t>hindered the deployment of</w:t>
            </w:r>
            <w:r>
              <w:rPr>
                <w:sz w:val="22"/>
                <w:szCs w:val="22"/>
              </w:rPr>
              <w:t xml:space="preserve"> modern ones.  </w:t>
            </w:r>
            <w:r w:rsidR="00E66D23">
              <w:rPr>
                <w:sz w:val="22"/>
                <w:szCs w:val="22"/>
              </w:rPr>
              <w:t>If s</w:t>
            </w:r>
            <w:r w:rsidRPr="00E540BF">
              <w:rPr>
                <w:sz w:val="22"/>
                <w:szCs w:val="22"/>
              </w:rPr>
              <w:t>tate and local statutes and regulations force providers to continue devoting resources to maintaining deteriorating legacy networks and provisioning near-obsolete services to an ever-decreasing number of subscribers</w:t>
            </w:r>
            <w:r w:rsidR="000E69B9">
              <w:rPr>
                <w:sz w:val="22"/>
                <w:szCs w:val="22"/>
              </w:rPr>
              <w:t xml:space="preserve"> even after the </w:t>
            </w:r>
            <w:r w:rsidR="0097161D">
              <w:rPr>
                <w:sz w:val="22"/>
                <w:szCs w:val="22"/>
              </w:rPr>
              <w:t xml:space="preserve">Commission has allowed the carrier to </w:t>
            </w:r>
            <w:r w:rsidR="00F50D8C">
              <w:rPr>
                <w:sz w:val="22"/>
                <w:szCs w:val="22"/>
              </w:rPr>
              <w:t xml:space="preserve">discontinue a legacy service, those state requirements </w:t>
            </w:r>
            <w:r w:rsidR="00BC7AAC">
              <w:rPr>
                <w:sz w:val="22"/>
                <w:szCs w:val="22"/>
              </w:rPr>
              <w:t>conflict with federal law and are subject to preemption</w:t>
            </w:r>
            <w:r>
              <w:rPr>
                <w:sz w:val="22"/>
                <w:szCs w:val="22"/>
              </w:rPr>
              <w:t xml:space="preserve"> </w:t>
            </w:r>
          </w:p>
          <w:p w:rsidR="004A7701" w:rsidP="001C60D4" w14:paraId="4504F8FF" w14:textId="77777777">
            <w:pPr>
              <w:ind w:right="-77"/>
              <w:rPr>
                <w:sz w:val="22"/>
                <w:szCs w:val="22"/>
              </w:rPr>
            </w:pPr>
          </w:p>
          <w:p w:rsidR="00A619E4" w:rsidP="004A7701" w14:paraId="60DBD001" w14:textId="0B02B99C">
            <w:pPr>
              <w:ind w:right="-77"/>
            </w:pPr>
            <w:r>
              <w:rPr>
                <w:sz w:val="22"/>
                <w:szCs w:val="22"/>
              </w:rPr>
              <w:t>The public draft of the</w:t>
            </w:r>
            <w:r w:rsidR="00E92D4D">
              <w:rPr>
                <w:sz w:val="22"/>
                <w:szCs w:val="22"/>
              </w:rPr>
              <w:t xml:space="preserve"> Report and Order </w:t>
            </w:r>
            <w:r>
              <w:rPr>
                <w:sz w:val="22"/>
                <w:szCs w:val="22"/>
              </w:rPr>
              <w:t>will be made available</w:t>
            </w:r>
            <w:r w:rsidR="0001360C">
              <w:rPr>
                <w:sz w:val="22"/>
                <w:szCs w:val="22"/>
              </w:rPr>
              <w:t xml:space="preserve"> tomorrow</w:t>
            </w:r>
            <w:r>
              <w:rPr>
                <w:sz w:val="22"/>
                <w:szCs w:val="22"/>
              </w:rPr>
              <w:t xml:space="preserve"> at: </w:t>
            </w:r>
            <w:hyperlink r:id="rId5" w:history="1">
              <w:r w:rsidRPr="00403E2E">
                <w:rPr>
                  <w:rStyle w:val="Hyperlink"/>
                </w:rPr>
                <w:t>https://www.fcc.gov</w:t>
              </w:r>
              <w:r w:rsidRPr="00403E2E">
                <w:rPr>
                  <w:rStyle w:val="Hyperlink"/>
                </w:rPr>
                <w:t>/</w:t>
              </w:r>
              <w:r w:rsidRPr="00403E2E">
                <w:rPr>
                  <w:rStyle w:val="Hyperlink"/>
                </w:rPr>
                <w:t>March2026</w:t>
              </w:r>
            </w:hyperlink>
            <w:r>
              <w:t>.</w:t>
            </w:r>
          </w:p>
          <w:p w:rsidR="004A7701" w:rsidP="004A7701" w14:paraId="3DF44F8F" w14:textId="0D36D129">
            <w:pPr>
              <w:ind w:right="-77"/>
              <w:rPr>
                <w:sz w:val="22"/>
                <w:szCs w:val="22"/>
              </w:rPr>
            </w:pPr>
            <w:r>
              <w:rPr>
                <w:sz w:val="22"/>
                <w:szCs w:val="22"/>
              </w:rPr>
              <w:t xml:space="preserve"> </w:t>
            </w:r>
          </w:p>
          <w:p w:rsidR="006D748C" w:rsidRPr="002E165B" w:rsidP="006D748C" w14:paraId="282EB811" w14:textId="77777777">
            <w:pPr>
              <w:rPr>
                <w:sz w:val="22"/>
                <w:szCs w:val="22"/>
              </w:rPr>
            </w:pPr>
          </w:p>
          <w:p w:rsidR="004F0F1F" w:rsidRPr="007475A1" w:rsidP="00850E26" w14:paraId="23583720" w14:textId="77777777">
            <w:pPr>
              <w:ind w:right="72"/>
              <w:jc w:val="center"/>
              <w:rPr>
                <w:sz w:val="22"/>
                <w:szCs w:val="22"/>
              </w:rPr>
            </w:pPr>
            <w:r w:rsidRPr="007475A1">
              <w:rPr>
                <w:sz w:val="22"/>
                <w:szCs w:val="22"/>
              </w:rPr>
              <w:t>###</w:t>
            </w:r>
          </w:p>
          <w:p w:rsidR="00104B0D" w:rsidRPr="00104B0D" w:rsidP="00104B0D" w14:paraId="0A477D07" w14:textId="77777777">
            <w:pPr>
              <w:ind w:right="72"/>
              <w:jc w:val="center"/>
              <w:rPr>
                <w:b/>
                <w:bCs/>
                <w:sz w:val="22"/>
                <w:szCs w:val="22"/>
              </w:rPr>
            </w:pPr>
            <w:r w:rsidRPr="00104B0D">
              <w:rPr>
                <w:b/>
                <w:bCs/>
                <w:sz w:val="22"/>
                <w:szCs w:val="22"/>
              </w:rPr>
              <w:br/>
              <w:t>Media Contact: MediaRelations@fcc.gov / (202) 418-0500</w:t>
            </w:r>
          </w:p>
          <w:p w:rsidR="00FF105E" w:rsidRPr="00104B0D" w:rsidP="00D45E2D" w14:paraId="73942412" w14:textId="77777777">
            <w:pPr>
              <w:ind w:right="72"/>
              <w:jc w:val="center"/>
              <w:rPr>
                <w:b/>
                <w:bCs/>
                <w:i/>
                <w:sz w:val="22"/>
                <w:szCs w:val="22"/>
              </w:rPr>
            </w:pPr>
            <w:r w:rsidRPr="00104B0D">
              <w:rPr>
                <w:b/>
                <w:bCs/>
                <w:sz w:val="22"/>
                <w:szCs w:val="22"/>
              </w:rPr>
              <w:t>@FCC</w:t>
            </w:r>
            <w:r w:rsidRPr="00104B0D">
              <w:rPr>
                <w:b/>
                <w:bCs/>
                <w:sz w:val="22"/>
                <w:szCs w:val="22"/>
              </w:rPr>
              <w:t xml:space="preserve"> / </w:t>
            </w:r>
            <w:r w:rsidRPr="00FF105E">
              <w:rPr>
                <w:b/>
                <w:bCs/>
                <w:sz w:val="22"/>
                <w:szCs w:val="22"/>
              </w:rPr>
              <w:t>www.fcc.gov</w:t>
            </w:r>
          </w:p>
        </w:tc>
      </w:tr>
    </w:tbl>
    <w:p w:rsidR="00D24C3D" w:rsidRPr="007528A5" w14:paraId="3D052604" w14:textId="77777777">
      <w:pPr>
        <w:rPr>
          <w:b/>
          <w:bCs/>
          <w:sz w:val="2"/>
          <w:szCs w:val="2"/>
        </w:rPr>
      </w:pPr>
    </w:p>
    <w:sectPr w:rsidSect="00A50722">
      <w:pgSz w:w="12240" w:h="15840"/>
      <w:pgMar w:top="135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3654EB"/>
    <w:multiLevelType w:val="hybridMultilevel"/>
    <w:tmpl w:val="0CBA8DA2"/>
    <w:lvl w:ilvl="0">
      <w:start w:val="1"/>
      <w:numFmt w:val="bullet"/>
      <w:lvlText w:val=""/>
      <w:lvlJc w:val="left"/>
      <w:pPr>
        <w:ind w:left="771" w:hanging="360"/>
      </w:pPr>
      <w:rPr>
        <w:rFonts w:ascii="Symbol" w:hAnsi="Symbol" w:hint="default"/>
      </w:rPr>
    </w:lvl>
    <w:lvl w:ilvl="1" w:tentative="1">
      <w:start w:val="1"/>
      <w:numFmt w:val="bullet"/>
      <w:lvlText w:val="o"/>
      <w:lvlJc w:val="left"/>
      <w:pPr>
        <w:ind w:left="1491" w:hanging="360"/>
      </w:pPr>
      <w:rPr>
        <w:rFonts w:ascii="Courier New" w:hAnsi="Courier New" w:cs="Courier New" w:hint="default"/>
      </w:rPr>
    </w:lvl>
    <w:lvl w:ilvl="2" w:tentative="1">
      <w:start w:val="1"/>
      <w:numFmt w:val="bullet"/>
      <w:lvlText w:val=""/>
      <w:lvlJc w:val="left"/>
      <w:pPr>
        <w:ind w:left="2211" w:hanging="360"/>
      </w:pPr>
      <w:rPr>
        <w:rFonts w:ascii="Wingdings" w:hAnsi="Wingdings" w:hint="default"/>
      </w:rPr>
    </w:lvl>
    <w:lvl w:ilvl="3" w:tentative="1">
      <w:start w:val="1"/>
      <w:numFmt w:val="bullet"/>
      <w:lvlText w:val=""/>
      <w:lvlJc w:val="left"/>
      <w:pPr>
        <w:ind w:left="2931" w:hanging="360"/>
      </w:pPr>
      <w:rPr>
        <w:rFonts w:ascii="Symbol" w:hAnsi="Symbol" w:hint="default"/>
      </w:rPr>
    </w:lvl>
    <w:lvl w:ilvl="4" w:tentative="1">
      <w:start w:val="1"/>
      <w:numFmt w:val="bullet"/>
      <w:lvlText w:val="o"/>
      <w:lvlJc w:val="left"/>
      <w:pPr>
        <w:ind w:left="3651" w:hanging="360"/>
      </w:pPr>
      <w:rPr>
        <w:rFonts w:ascii="Courier New" w:hAnsi="Courier New" w:cs="Courier New" w:hint="default"/>
      </w:rPr>
    </w:lvl>
    <w:lvl w:ilvl="5" w:tentative="1">
      <w:start w:val="1"/>
      <w:numFmt w:val="bullet"/>
      <w:lvlText w:val=""/>
      <w:lvlJc w:val="left"/>
      <w:pPr>
        <w:ind w:left="4371" w:hanging="360"/>
      </w:pPr>
      <w:rPr>
        <w:rFonts w:ascii="Wingdings" w:hAnsi="Wingdings" w:hint="default"/>
      </w:rPr>
    </w:lvl>
    <w:lvl w:ilvl="6" w:tentative="1">
      <w:start w:val="1"/>
      <w:numFmt w:val="bullet"/>
      <w:lvlText w:val=""/>
      <w:lvlJc w:val="left"/>
      <w:pPr>
        <w:ind w:left="5091" w:hanging="360"/>
      </w:pPr>
      <w:rPr>
        <w:rFonts w:ascii="Symbol" w:hAnsi="Symbol" w:hint="default"/>
      </w:rPr>
    </w:lvl>
    <w:lvl w:ilvl="7" w:tentative="1">
      <w:start w:val="1"/>
      <w:numFmt w:val="bullet"/>
      <w:lvlText w:val="o"/>
      <w:lvlJc w:val="left"/>
      <w:pPr>
        <w:ind w:left="5811" w:hanging="360"/>
      </w:pPr>
      <w:rPr>
        <w:rFonts w:ascii="Courier New" w:hAnsi="Courier New" w:cs="Courier New" w:hint="default"/>
      </w:rPr>
    </w:lvl>
    <w:lvl w:ilvl="8" w:tentative="1">
      <w:start w:val="1"/>
      <w:numFmt w:val="bullet"/>
      <w:lvlText w:val=""/>
      <w:lvlJc w:val="left"/>
      <w:pPr>
        <w:ind w:left="6531" w:hanging="360"/>
      </w:pPr>
      <w:rPr>
        <w:rFonts w:ascii="Wingdings" w:hAnsi="Wingdings" w:hint="default"/>
      </w:rPr>
    </w:lvl>
  </w:abstractNum>
  <w:abstractNum w:abstractNumId="1">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2">
    <w:nsid w:val="494941A1"/>
    <w:multiLevelType w:val="multilevel"/>
    <w:tmpl w:val="70E8D366"/>
    <w:styleLink w:val="PNOrderedList"/>
    <w:lvl w:ilvl="0">
      <w:start w:val="1"/>
      <w:numFmt w:val="decimal"/>
      <w:lvlText w:val="%1."/>
      <w:lvlJc w:val="left"/>
      <w:pPr>
        <w:ind w:left="0" w:firstLine="72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tabs>
          <w:tab w:val="num" w:pos="7200"/>
        </w:tabs>
        <w:ind w:left="3960" w:hanging="360"/>
      </w:pPr>
    </w:lvl>
    <w:lvl w:ilvl="8">
      <w:start w:val="1"/>
      <w:numFmt w:val="lowerRoman"/>
      <w:lvlText w:val="%9."/>
      <w:lvlJc w:val="left"/>
      <w:pPr>
        <w:ind w:left="4320" w:hanging="360"/>
      </w:pPr>
    </w:lvl>
  </w:abstractNum>
  <w:num w:numId="1" w16cid:durableId="407119027">
    <w:abstractNumId w:val="1"/>
  </w:num>
  <w:num w:numId="2" w16cid:durableId="1839152782">
    <w:abstractNumId w:val="2"/>
  </w:num>
  <w:num w:numId="3" w16cid:durableId="479731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340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D0"/>
    <w:rsid w:val="000070F2"/>
    <w:rsid w:val="00012186"/>
    <w:rsid w:val="0001360C"/>
    <w:rsid w:val="00013E6B"/>
    <w:rsid w:val="00014F48"/>
    <w:rsid w:val="0002500C"/>
    <w:rsid w:val="000311FC"/>
    <w:rsid w:val="00040127"/>
    <w:rsid w:val="00046988"/>
    <w:rsid w:val="000655F1"/>
    <w:rsid w:val="00065E2D"/>
    <w:rsid w:val="00081232"/>
    <w:rsid w:val="00091E65"/>
    <w:rsid w:val="00096D4A"/>
    <w:rsid w:val="000A3783"/>
    <w:rsid w:val="000A38EA"/>
    <w:rsid w:val="000A457F"/>
    <w:rsid w:val="000A64CA"/>
    <w:rsid w:val="000C1E47"/>
    <w:rsid w:val="000C26F3"/>
    <w:rsid w:val="000C2713"/>
    <w:rsid w:val="000C5A01"/>
    <w:rsid w:val="000D4846"/>
    <w:rsid w:val="000D5557"/>
    <w:rsid w:val="000D60C0"/>
    <w:rsid w:val="000E049E"/>
    <w:rsid w:val="000E0B1A"/>
    <w:rsid w:val="000E233F"/>
    <w:rsid w:val="000E69B9"/>
    <w:rsid w:val="00104B0D"/>
    <w:rsid w:val="00104BFC"/>
    <w:rsid w:val="00106FD9"/>
    <w:rsid w:val="0010799B"/>
    <w:rsid w:val="0011215B"/>
    <w:rsid w:val="00117DB2"/>
    <w:rsid w:val="00123ED2"/>
    <w:rsid w:val="00125BE0"/>
    <w:rsid w:val="00134A4A"/>
    <w:rsid w:val="00134BC7"/>
    <w:rsid w:val="00142C13"/>
    <w:rsid w:val="00150380"/>
    <w:rsid w:val="00152776"/>
    <w:rsid w:val="00153222"/>
    <w:rsid w:val="001577D3"/>
    <w:rsid w:val="00160F30"/>
    <w:rsid w:val="001733A6"/>
    <w:rsid w:val="00182079"/>
    <w:rsid w:val="001865A9"/>
    <w:rsid w:val="00187DB2"/>
    <w:rsid w:val="00195AA1"/>
    <w:rsid w:val="001B030B"/>
    <w:rsid w:val="001B20BB"/>
    <w:rsid w:val="001C4370"/>
    <w:rsid w:val="001C60D4"/>
    <w:rsid w:val="001D3779"/>
    <w:rsid w:val="001F0469"/>
    <w:rsid w:val="001F209C"/>
    <w:rsid w:val="00202EF3"/>
    <w:rsid w:val="00203A98"/>
    <w:rsid w:val="00206EDD"/>
    <w:rsid w:val="002077B2"/>
    <w:rsid w:val="0021247E"/>
    <w:rsid w:val="002146F6"/>
    <w:rsid w:val="00217C9C"/>
    <w:rsid w:val="00231C32"/>
    <w:rsid w:val="00240345"/>
    <w:rsid w:val="002421F0"/>
    <w:rsid w:val="00245382"/>
    <w:rsid w:val="00247274"/>
    <w:rsid w:val="002634D7"/>
    <w:rsid w:val="00266966"/>
    <w:rsid w:val="00282685"/>
    <w:rsid w:val="00285C36"/>
    <w:rsid w:val="00286596"/>
    <w:rsid w:val="00294C0C"/>
    <w:rsid w:val="002A016A"/>
    <w:rsid w:val="002A0934"/>
    <w:rsid w:val="002A597C"/>
    <w:rsid w:val="002B1013"/>
    <w:rsid w:val="002B253E"/>
    <w:rsid w:val="002B49D9"/>
    <w:rsid w:val="002C052D"/>
    <w:rsid w:val="002C0B0D"/>
    <w:rsid w:val="002C4377"/>
    <w:rsid w:val="002D03E5"/>
    <w:rsid w:val="002D1E91"/>
    <w:rsid w:val="002D3612"/>
    <w:rsid w:val="002D4180"/>
    <w:rsid w:val="002E0611"/>
    <w:rsid w:val="002E165B"/>
    <w:rsid w:val="002E3F1D"/>
    <w:rsid w:val="002F31D0"/>
    <w:rsid w:val="00300359"/>
    <w:rsid w:val="00307BE3"/>
    <w:rsid w:val="0031131E"/>
    <w:rsid w:val="0031773E"/>
    <w:rsid w:val="003230CE"/>
    <w:rsid w:val="0032333D"/>
    <w:rsid w:val="00333871"/>
    <w:rsid w:val="003427CE"/>
    <w:rsid w:val="00342FB3"/>
    <w:rsid w:val="00347716"/>
    <w:rsid w:val="003506E1"/>
    <w:rsid w:val="00353B95"/>
    <w:rsid w:val="00356293"/>
    <w:rsid w:val="0036663F"/>
    <w:rsid w:val="003727E3"/>
    <w:rsid w:val="00374AE5"/>
    <w:rsid w:val="0037558A"/>
    <w:rsid w:val="00383EBA"/>
    <w:rsid w:val="00385A93"/>
    <w:rsid w:val="003910F1"/>
    <w:rsid w:val="003943E6"/>
    <w:rsid w:val="003A41C3"/>
    <w:rsid w:val="003B4268"/>
    <w:rsid w:val="003C6EB6"/>
    <w:rsid w:val="003C7BA5"/>
    <w:rsid w:val="003D5DCE"/>
    <w:rsid w:val="003D7175"/>
    <w:rsid w:val="003D7225"/>
    <w:rsid w:val="003D7499"/>
    <w:rsid w:val="003E2472"/>
    <w:rsid w:val="003E35E1"/>
    <w:rsid w:val="003E42FC"/>
    <w:rsid w:val="003E4D39"/>
    <w:rsid w:val="003E5991"/>
    <w:rsid w:val="003F1E12"/>
    <w:rsid w:val="003F2135"/>
    <w:rsid w:val="003F344A"/>
    <w:rsid w:val="003F591F"/>
    <w:rsid w:val="00401F89"/>
    <w:rsid w:val="00403E2E"/>
    <w:rsid w:val="00403FF0"/>
    <w:rsid w:val="0041464A"/>
    <w:rsid w:val="0042046D"/>
    <w:rsid w:val="0042116E"/>
    <w:rsid w:val="00422469"/>
    <w:rsid w:val="00423330"/>
    <w:rsid w:val="00424B52"/>
    <w:rsid w:val="00425AEF"/>
    <w:rsid w:val="00426518"/>
    <w:rsid w:val="00427B06"/>
    <w:rsid w:val="004371FA"/>
    <w:rsid w:val="00441F59"/>
    <w:rsid w:val="00444E07"/>
    <w:rsid w:val="00444FA9"/>
    <w:rsid w:val="00445DFC"/>
    <w:rsid w:val="0047329D"/>
    <w:rsid w:val="004735C3"/>
    <w:rsid w:val="00473E9C"/>
    <w:rsid w:val="00474016"/>
    <w:rsid w:val="0047421C"/>
    <w:rsid w:val="004745B2"/>
    <w:rsid w:val="00480099"/>
    <w:rsid w:val="004941A2"/>
    <w:rsid w:val="00497858"/>
    <w:rsid w:val="004A173A"/>
    <w:rsid w:val="004A729A"/>
    <w:rsid w:val="004A7701"/>
    <w:rsid w:val="004B2FB3"/>
    <w:rsid w:val="004B4FEA"/>
    <w:rsid w:val="004C0089"/>
    <w:rsid w:val="004C0ADA"/>
    <w:rsid w:val="004C3057"/>
    <w:rsid w:val="004C3CE0"/>
    <w:rsid w:val="004C433E"/>
    <w:rsid w:val="004C4512"/>
    <w:rsid w:val="004C4F36"/>
    <w:rsid w:val="004D052D"/>
    <w:rsid w:val="004D3D85"/>
    <w:rsid w:val="004D523F"/>
    <w:rsid w:val="004D6E1C"/>
    <w:rsid w:val="004E2BD8"/>
    <w:rsid w:val="004E5109"/>
    <w:rsid w:val="004F0F1F"/>
    <w:rsid w:val="004F1BA4"/>
    <w:rsid w:val="00500E42"/>
    <w:rsid w:val="005022AA"/>
    <w:rsid w:val="00504845"/>
    <w:rsid w:val="0050757F"/>
    <w:rsid w:val="00507609"/>
    <w:rsid w:val="00516AD2"/>
    <w:rsid w:val="0051728C"/>
    <w:rsid w:val="0052341F"/>
    <w:rsid w:val="005337D4"/>
    <w:rsid w:val="00545DAE"/>
    <w:rsid w:val="00571B83"/>
    <w:rsid w:val="00574BE5"/>
    <w:rsid w:val="00575A00"/>
    <w:rsid w:val="00586417"/>
    <w:rsid w:val="0058673C"/>
    <w:rsid w:val="00592491"/>
    <w:rsid w:val="00593892"/>
    <w:rsid w:val="00593D9D"/>
    <w:rsid w:val="00594504"/>
    <w:rsid w:val="005A14C1"/>
    <w:rsid w:val="005A1BAE"/>
    <w:rsid w:val="005A4DF6"/>
    <w:rsid w:val="005A7972"/>
    <w:rsid w:val="005B0B66"/>
    <w:rsid w:val="005B17E7"/>
    <w:rsid w:val="005B2643"/>
    <w:rsid w:val="005B31A8"/>
    <w:rsid w:val="005C5145"/>
    <w:rsid w:val="005D17FD"/>
    <w:rsid w:val="005E2CB0"/>
    <w:rsid w:val="005F0D55"/>
    <w:rsid w:val="005F183E"/>
    <w:rsid w:val="005F58C8"/>
    <w:rsid w:val="006004F5"/>
    <w:rsid w:val="00600DDA"/>
    <w:rsid w:val="00601F14"/>
    <w:rsid w:val="00603A30"/>
    <w:rsid w:val="00604211"/>
    <w:rsid w:val="006110F6"/>
    <w:rsid w:val="00612F66"/>
    <w:rsid w:val="00613498"/>
    <w:rsid w:val="00617B94"/>
    <w:rsid w:val="00620BED"/>
    <w:rsid w:val="006262C6"/>
    <w:rsid w:val="00626FFF"/>
    <w:rsid w:val="00630EFB"/>
    <w:rsid w:val="006415B4"/>
    <w:rsid w:val="00644E3D"/>
    <w:rsid w:val="00646B6F"/>
    <w:rsid w:val="00651B9E"/>
    <w:rsid w:val="00652019"/>
    <w:rsid w:val="006550CC"/>
    <w:rsid w:val="00657EC9"/>
    <w:rsid w:val="006625A6"/>
    <w:rsid w:val="00665633"/>
    <w:rsid w:val="00671813"/>
    <w:rsid w:val="00674C86"/>
    <w:rsid w:val="0068015E"/>
    <w:rsid w:val="006861AB"/>
    <w:rsid w:val="00686B89"/>
    <w:rsid w:val="0069420F"/>
    <w:rsid w:val="006A2FC5"/>
    <w:rsid w:val="006A7D75"/>
    <w:rsid w:val="006B0A70"/>
    <w:rsid w:val="006B606A"/>
    <w:rsid w:val="006C2FD8"/>
    <w:rsid w:val="006C33AF"/>
    <w:rsid w:val="006D16EF"/>
    <w:rsid w:val="006D30F9"/>
    <w:rsid w:val="006D3B7C"/>
    <w:rsid w:val="006D5160"/>
    <w:rsid w:val="006D5D22"/>
    <w:rsid w:val="006D748C"/>
    <w:rsid w:val="006D78E7"/>
    <w:rsid w:val="006E0324"/>
    <w:rsid w:val="006E4A76"/>
    <w:rsid w:val="006E62D2"/>
    <w:rsid w:val="006F1DBD"/>
    <w:rsid w:val="00700556"/>
    <w:rsid w:val="00702C4F"/>
    <w:rsid w:val="0070589A"/>
    <w:rsid w:val="007167DD"/>
    <w:rsid w:val="0072298B"/>
    <w:rsid w:val="0072478B"/>
    <w:rsid w:val="00733D79"/>
    <w:rsid w:val="0073414D"/>
    <w:rsid w:val="00742C82"/>
    <w:rsid w:val="007475A1"/>
    <w:rsid w:val="00750A11"/>
    <w:rsid w:val="0075235E"/>
    <w:rsid w:val="007528A5"/>
    <w:rsid w:val="007732CC"/>
    <w:rsid w:val="00774079"/>
    <w:rsid w:val="0077752B"/>
    <w:rsid w:val="00786E99"/>
    <w:rsid w:val="007926F8"/>
    <w:rsid w:val="00793D6F"/>
    <w:rsid w:val="00794090"/>
    <w:rsid w:val="00795AAB"/>
    <w:rsid w:val="00797C92"/>
    <w:rsid w:val="007A0660"/>
    <w:rsid w:val="007A44F8"/>
    <w:rsid w:val="007B41C7"/>
    <w:rsid w:val="007D21BF"/>
    <w:rsid w:val="007F1F21"/>
    <w:rsid w:val="007F3C12"/>
    <w:rsid w:val="007F418E"/>
    <w:rsid w:val="007F5205"/>
    <w:rsid w:val="008039A5"/>
    <w:rsid w:val="0080486B"/>
    <w:rsid w:val="0080541B"/>
    <w:rsid w:val="00817F58"/>
    <w:rsid w:val="008215E7"/>
    <w:rsid w:val="00826DA4"/>
    <w:rsid w:val="00830FC6"/>
    <w:rsid w:val="00837219"/>
    <w:rsid w:val="00850E26"/>
    <w:rsid w:val="008513B6"/>
    <w:rsid w:val="00852BF6"/>
    <w:rsid w:val="00865EAA"/>
    <w:rsid w:val="00866F06"/>
    <w:rsid w:val="00871553"/>
    <w:rsid w:val="008728F5"/>
    <w:rsid w:val="008824C2"/>
    <w:rsid w:val="008908E4"/>
    <w:rsid w:val="0089261F"/>
    <w:rsid w:val="00893521"/>
    <w:rsid w:val="008960E4"/>
    <w:rsid w:val="008974F9"/>
    <w:rsid w:val="008A029E"/>
    <w:rsid w:val="008A3940"/>
    <w:rsid w:val="008A6217"/>
    <w:rsid w:val="008B13C9"/>
    <w:rsid w:val="008B74C3"/>
    <w:rsid w:val="008C248C"/>
    <w:rsid w:val="008C5432"/>
    <w:rsid w:val="008C7BF1"/>
    <w:rsid w:val="008D00D6"/>
    <w:rsid w:val="008D1FAE"/>
    <w:rsid w:val="008D484B"/>
    <w:rsid w:val="008D4D00"/>
    <w:rsid w:val="008D4E5E"/>
    <w:rsid w:val="008D7ABD"/>
    <w:rsid w:val="008E03DE"/>
    <w:rsid w:val="008E55A2"/>
    <w:rsid w:val="008F1609"/>
    <w:rsid w:val="008F78D8"/>
    <w:rsid w:val="00930EBB"/>
    <w:rsid w:val="0093373C"/>
    <w:rsid w:val="00933977"/>
    <w:rsid w:val="00940902"/>
    <w:rsid w:val="00954C62"/>
    <w:rsid w:val="00956ED7"/>
    <w:rsid w:val="00961620"/>
    <w:rsid w:val="00966815"/>
    <w:rsid w:val="0097161D"/>
    <w:rsid w:val="009734B6"/>
    <w:rsid w:val="0098096F"/>
    <w:rsid w:val="0098437A"/>
    <w:rsid w:val="00986C92"/>
    <w:rsid w:val="00992AB9"/>
    <w:rsid w:val="00993C47"/>
    <w:rsid w:val="009972BC"/>
    <w:rsid w:val="009A574D"/>
    <w:rsid w:val="009B07DE"/>
    <w:rsid w:val="009B4B16"/>
    <w:rsid w:val="009B7F2E"/>
    <w:rsid w:val="009C04A3"/>
    <w:rsid w:val="009C2128"/>
    <w:rsid w:val="009C5D68"/>
    <w:rsid w:val="009C7D13"/>
    <w:rsid w:val="009D354B"/>
    <w:rsid w:val="009E3A4F"/>
    <w:rsid w:val="009E54A1"/>
    <w:rsid w:val="009E5F77"/>
    <w:rsid w:val="009F0DAE"/>
    <w:rsid w:val="009F4E25"/>
    <w:rsid w:val="009F5B1F"/>
    <w:rsid w:val="00A205EA"/>
    <w:rsid w:val="00A225A9"/>
    <w:rsid w:val="00A319DD"/>
    <w:rsid w:val="00A3308E"/>
    <w:rsid w:val="00A353F0"/>
    <w:rsid w:val="00A35757"/>
    <w:rsid w:val="00A35DFD"/>
    <w:rsid w:val="00A441E5"/>
    <w:rsid w:val="00A50722"/>
    <w:rsid w:val="00A619E4"/>
    <w:rsid w:val="00A64210"/>
    <w:rsid w:val="00A6714A"/>
    <w:rsid w:val="00A702DF"/>
    <w:rsid w:val="00A75E83"/>
    <w:rsid w:val="00A76DCB"/>
    <w:rsid w:val="00A775A3"/>
    <w:rsid w:val="00A81700"/>
    <w:rsid w:val="00A81B5B"/>
    <w:rsid w:val="00A82FAD"/>
    <w:rsid w:val="00A9673A"/>
    <w:rsid w:val="00A96EF2"/>
    <w:rsid w:val="00A973B8"/>
    <w:rsid w:val="00A974CD"/>
    <w:rsid w:val="00AA5C35"/>
    <w:rsid w:val="00AA5ED9"/>
    <w:rsid w:val="00AC0A38"/>
    <w:rsid w:val="00AC2049"/>
    <w:rsid w:val="00AC4274"/>
    <w:rsid w:val="00AC4E0E"/>
    <w:rsid w:val="00AC517B"/>
    <w:rsid w:val="00AD0D19"/>
    <w:rsid w:val="00AD3668"/>
    <w:rsid w:val="00AD4184"/>
    <w:rsid w:val="00AD452E"/>
    <w:rsid w:val="00AD6235"/>
    <w:rsid w:val="00AF051B"/>
    <w:rsid w:val="00B029C4"/>
    <w:rsid w:val="00B037A2"/>
    <w:rsid w:val="00B31870"/>
    <w:rsid w:val="00B320B8"/>
    <w:rsid w:val="00B345C7"/>
    <w:rsid w:val="00B35569"/>
    <w:rsid w:val="00B35EE2"/>
    <w:rsid w:val="00B36DEF"/>
    <w:rsid w:val="00B526FE"/>
    <w:rsid w:val="00B57131"/>
    <w:rsid w:val="00B62EB9"/>
    <w:rsid w:val="00B62F2C"/>
    <w:rsid w:val="00B643D7"/>
    <w:rsid w:val="00B66200"/>
    <w:rsid w:val="00B70283"/>
    <w:rsid w:val="00B71A99"/>
    <w:rsid w:val="00B71F1C"/>
    <w:rsid w:val="00B72307"/>
    <w:rsid w:val="00B727C9"/>
    <w:rsid w:val="00B735C8"/>
    <w:rsid w:val="00B76A63"/>
    <w:rsid w:val="00B77901"/>
    <w:rsid w:val="00B77A45"/>
    <w:rsid w:val="00B818BB"/>
    <w:rsid w:val="00B82A94"/>
    <w:rsid w:val="00BA6350"/>
    <w:rsid w:val="00BB4E29"/>
    <w:rsid w:val="00BB74C9"/>
    <w:rsid w:val="00BC1B3F"/>
    <w:rsid w:val="00BC3AB6"/>
    <w:rsid w:val="00BC64EE"/>
    <w:rsid w:val="00BC75D0"/>
    <w:rsid w:val="00BC7AAC"/>
    <w:rsid w:val="00BD0ABE"/>
    <w:rsid w:val="00BD19E8"/>
    <w:rsid w:val="00BD4273"/>
    <w:rsid w:val="00BF2BDA"/>
    <w:rsid w:val="00BF4062"/>
    <w:rsid w:val="00C0698F"/>
    <w:rsid w:val="00C1586B"/>
    <w:rsid w:val="00C3078C"/>
    <w:rsid w:val="00C31ED8"/>
    <w:rsid w:val="00C321B1"/>
    <w:rsid w:val="00C432E4"/>
    <w:rsid w:val="00C513DA"/>
    <w:rsid w:val="00C65A3C"/>
    <w:rsid w:val="00C70C26"/>
    <w:rsid w:val="00C72001"/>
    <w:rsid w:val="00C7593B"/>
    <w:rsid w:val="00C772B7"/>
    <w:rsid w:val="00C80347"/>
    <w:rsid w:val="00C819F3"/>
    <w:rsid w:val="00C85B09"/>
    <w:rsid w:val="00C870AC"/>
    <w:rsid w:val="00C93216"/>
    <w:rsid w:val="00CB24D2"/>
    <w:rsid w:val="00CB7C1A"/>
    <w:rsid w:val="00CC0538"/>
    <w:rsid w:val="00CC0AAB"/>
    <w:rsid w:val="00CC5E08"/>
    <w:rsid w:val="00CC72B0"/>
    <w:rsid w:val="00CE14FD"/>
    <w:rsid w:val="00CE1D47"/>
    <w:rsid w:val="00CF1AB1"/>
    <w:rsid w:val="00CF479F"/>
    <w:rsid w:val="00CF6860"/>
    <w:rsid w:val="00D02AC6"/>
    <w:rsid w:val="00D03F0C"/>
    <w:rsid w:val="00D04312"/>
    <w:rsid w:val="00D16A7F"/>
    <w:rsid w:val="00D16AD2"/>
    <w:rsid w:val="00D22596"/>
    <w:rsid w:val="00D22691"/>
    <w:rsid w:val="00D24C3D"/>
    <w:rsid w:val="00D45E2D"/>
    <w:rsid w:val="00D46CB1"/>
    <w:rsid w:val="00D650D1"/>
    <w:rsid w:val="00D723F0"/>
    <w:rsid w:val="00D75EEB"/>
    <w:rsid w:val="00D80B18"/>
    <w:rsid w:val="00D8133F"/>
    <w:rsid w:val="00D861EE"/>
    <w:rsid w:val="00D91649"/>
    <w:rsid w:val="00D94BCB"/>
    <w:rsid w:val="00D95B05"/>
    <w:rsid w:val="00D97BF0"/>
    <w:rsid w:val="00D97E2D"/>
    <w:rsid w:val="00DA0D27"/>
    <w:rsid w:val="00DA103D"/>
    <w:rsid w:val="00DA45D3"/>
    <w:rsid w:val="00DA4772"/>
    <w:rsid w:val="00DA7B44"/>
    <w:rsid w:val="00DB2667"/>
    <w:rsid w:val="00DB45F2"/>
    <w:rsid w:val="00DB67B7"/>
    <w:rsid w:val="00DC15A9"/>
    <w:rsid w:val="00DC2B03"/>
    <w:rsid w:val="00DC40AA"/>
    <w:rsid w:val="00DC4ADB"/>
    <w:rsid w:val="00DD1750"/>
    <w:rsid w:val="00DD6C13"/>
    <w:rsid w:val="00E020F1"/>
    <w:rsid w:val="00E074CD"/>
    <w:rsid w:val="00E17C8C"/>
    <w:rsid w:val="00E240BF"/>
    <w:rsid w:val="00E349AA"/>
    <w:rsid w:val="00E41390"/>
    <w:rsid w:val="00E41CA0"/>
    <w:rsid w:val="00E4366B"/>
    <w:rsid w:val="00E50A4A"/>
    <w:rsid w:val="00E540BF"/>
    <w:rsid w:val="00E606DE"/>
    <w:rsid w:val="00E644FE"/>
    <w:rsid w:val="00E66D23"/>
    <w:rsid w:val="00E70D4A"/>
    <w:rsid w:val="00E72450"/>
    <w:rsid w:val="00E72733"/>
    <w:rsid w:val="00E742FA"/>
    <w:rsid w:val="00E76816"/>
    <w:rsid w:val="00E83DBF"/>
    <w:rsid w:val="00E87C13"/>
    <w:rsid w:val="00E91E04"/>
    <w:rsid w:val="00E92D4D"/>
    <w:rsid w:val="00E94CD9"/>
    <w:rsid w:val="00EA1A76"/>
    <w:rsid w:val="00EA290B"/>
    <w:rsid w:val="00EB19D3"/>
    <w:rsid w:val="00EB2820"/>
    <w:rsid w:val="00EC186F"/>
    <w:rsid w:val="00EE0E90"/>
    <w:rsid w:val="00EF0F8A"/>
    <w:rsid w:val="00EF3BCA"/>
    <w:rsid w:val="00EF729B"/>
    <w:rsid w:val="00F01B0D"/>
    <w:rsid w:val="00F07532"/>
    <w:rsid w:val="00F1238F"/>
    <w:rsid w:val="00F16485"/>
    <w:rsid w:val="00F20C39"/>
    <w:rsid w:val="00F228ED"/>
    <w:rsid w:val="00F26E31"/>
    <w:rsid w:val="00F27C6C"/>
    <w:rsid w:val="00F30883"/>
    <w:rsid w:val="00F349AB"/>
    <w:rsid w:val="00F34A8D"/>
    <w:rsid w:val="00F35012"/>
    <w:rsid w:val="00F42F68"/>
    <w:rsid w:val="00F460E3"/>
    <w:rsid w:val="00F5023C"/>
    <w:rsid w:val="00F50D25"/>
    <w:rsid w:val="00F50D8C"/>
    <w:rsid w:val="00F535D8"/>
    <w:rsid w:val="00F55916"/>
    <w:rsid w:val="00F61155"/>
    <w:rsid w:val="00F61A02"/>
    <w:rsid w:val="00F708E3"/>
    <w:rsid w:val="00F739BC"/>
    <w:rsid w:val="00F76561"/>
    <w:rsid w:val="00F84736"/>
    <w:rsid w:val="00F93569"/>
    <w:rsid w:val="00F95E73"/>
    <w:rsid w:val="00FA4E4C"/>
    <w:rsid w:val="00FB4FDE"/>
    <w:rsid w:val="00FC6C29"/>
    <w:rsid w:val="00FD343F"/>
    <w:rsid w:val="00FD58E0"/>
    <w:rsid w:val="00FD71AE"/>
    <w:rsid w:val="00FD793A"/>
    <w:rsid w:val="00FE0198"/>
    <w:rsid w:val="00FE19D7"/>
    <w:rsid w:val="00FE3A7C"/>
    <w:rsid w:val="00FF105E"/>
    <w:rsid w:val="00FF1C0B"/>
    <w:rsid w:val="00FF232D"/>
    <w:rsid w:val="00FF7F9B"/>
    <w:rsid w:val="083AF924"/>
    <w:rsid w:val="0ABFB8EB"/>
    <w:rsid w:val="0B881CA5"/>
    <w:rsid w:val="1879104D"/>
    <w:rsid w:val="2349A7AF"/>
    <w:rsid w:val="2BD114CC"/>
    <w:rsid w:val="54BD3FA8"/>
    <w:rsid w:val="57BBB7CD"/>
    <w:rsid w:val="65DE2843"/>
    <w:rsid w:val="68B40A2B"/>
    <w:rsid w:val="78BC1C86"/>
    <w:rsid w:val="7996CE43"/>
    <w:rsid w:val="7BFB723E"/>
    <w:rsid w:val="7D965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6DE8F8A"/>
  <w15:docId w15:val="{DBE95D39-4C9C-4AB5-8725-D304146B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 w:type="numbering" w:customStyle="1" w:styleId="PNOrderedList">
    <w:name w:val="PN Ordered List"/>
    <w:uiPriority w:val="99"/>
    <w:rsid w:val="00E540BF"/>
    <w:pPr>
      <w:numPr>
        <w:numId w:val="2"/>
      </w:numPr>
    </w:pPr>
  </w:style>
  <w:style w:type="paragraph" w:styleId="FootnoteText">
    <w:name w:val="footnote text"/>
    <w:basedOn w:val="Normal"/>
    <w:link w:val="FootnoteTextChar"/>
    <w:semiHidden/>
    <w:unhideWhenUsed/>
    <w:rsid w:val="00A353F0"/>
    <w:rPr>
      <w:sz w:val="20"/>
      <w:szCs w:val="20"/>
    </w:rPr>
  </w:style>
  <w:style w:type="character" w:customStyle="1" w:styleId="FootnoteTextChar">
    <w:name w:val="Footnote Text Char"/>
    <w:basedOn w:val="DefaultParagraphFont"/>
    <w:link w:val="FootnoteText"/>
    <w:semiHidden/>
    <w:rsid w:val="00A353F0"/>
  </w:style>
  <w:style w:type="character" w:styleId="FootnoteReference">
    <w:name w:val="footnote reference"/>
    <w:aliases w:val="(NECG) Footnote Reference,Appel note de bas de p,FR,Footnote Reference/,Footnote Reference1,Style 12,Style 124,Style 13,Style 17,Style 3,Style 6,Style 7,fr,o,Style 4,Style 34,Style 9,Style 20,callout,-E Funotenzeichen,A,Ref,Style 1,R"/>
    <w:semiHidden/>
    <w:unhideWhenUsed/>
    <w:rsid w:val="00A353F0"/>
    <w:rPr>
      <w:rFonts w:ascii="Times New Roman" w:hAnsi="Times New Roman" w:cs="Times New Roman" w:hint="default"/>
      <w:strike w:val="0"/>
      <w:dstrike w:val="0"/>
      <w:color w:val="auto"/>
      <w:sz w:val="20"/>
      <w:u w:val="none"/>
      <w:effect w:val="none"/>
      <w:vertAlign w:val="superscript"/>
    </w:rPr>
  </w:style>
  <w:style w:type="paragraph" w:styleId="CommentSubject">
    <w:name w:val="annotation subject"/>
    <w:basedOn w:val="CommentText"/>
    <w:next w:val="CommentText"/>
    <w:link w:val="CommentSubjectChar"/>
    <w:semiHidden/>
    <w:unhideWhenUsed/>
    <w:rsid w:val="00FD343F"/>
    <w:rPr>
      <w:b/>
      <w:bCs/>
    </w:rPr>
  </w:style>
  <w:style w:type="character" w:customStyle="1" w:styleId="CommentSubjectChar">
    <w:name w:val="Comment Subject Char"/>
    <w:basedOn w:val="CommentTextChar"/>
    <w:link w:val="CommentSubject"/>
    <w:semiHidden/>
    <w:rsid w:val="00FD343F"/>
    <w:rPr>
      <w:b/>
      <w:bCs/>
    </w:rPr>
  </w:style>
  <w:style w:type="paragraph" w:styleId="ListParagraph">
    <w:name w:val="List Paragraph"/>
    <w:basedOn w:val="Normal"/>
    <w:uiPriority w:val="34"/>
    <w:qFormat/>
    <w:rsid w:val="003A4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fcc.gov/March2026"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atie.gorscak\Downloads\Template%20-%20Office%20of%20Chairman%20(3).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 Office of Chairman (3)</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