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72" w:type="dxa"/>
        <w:tblLook w:val="0000"/>
      </w:tblPr>
      <w:tblGrid>
        <w:gridCol w:w="9172"/>
      </w:tblGrid>
      <w:tr w14:paraId="0955B4AA" w14:textId="77777777" w:rsidTr="001745D0">
        <w:tblPrEx>
          <w:tblW w:w="9172" w:type="dxa"/>
          <w:tblLook w:val="0000"/>
        </w:tblPrEx>
        <w:trPr>
          <w:trHeight w:val="2181"/>
        </w:trPr>
        <w:tc>
          <w:tcPr>
            <w:tcW w:w="9172" w:type="dxa"/>
          </w:tcPr>
          <w:p w:rsidR="002F384C" w:rsidP="68B40A2B" w14:paraId="0ADE14CE" w14:textId="77777777">
            <w:pPr>
              <w:jc w:val="center"/>
              <w:rPr>
                <w:b/>
                <w:bCs/>
              </w:rPr>
            </w:pPr>
            <w:r>
              <w:rPr>
                <w:noProof/>
              </w:rPr>
              <w:drawing>
                <wp:inline distT="0" distB="0" distL="0" distR="0">
                  <wp:extent cx="5687291" cy="836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2F384C" w:rsidRPr="006D331B" w:rsidP="002F384C" w14:paraId="04D0CFB9" w14:textId="77777777">
            <w:pPr>
              <w:jc w:val="center"/>
              <w:rPr>
                <w:b/>
                <w:bCs/>
                <w:sz w:val="22"/>
                <w:szCs w:val="22"/>
              </w:rPr>
            </w:pPr>
          </w:p>
          <w:p w:rsidR="008B74C3" w:rsidP="00C65A3C" w14:paraId="59BD981D" w14:textId="1A1304A6">
            <w:pPr>
              <w:spacing w:after="120"/>
              <w:jc w:val="center"/>
              <w:rPr>
                <w:b/>
                <w:bCs/>
                <w:sz w:val="28"/>
                <w:szCs w:val="28"/>
              </w:rPr>
            </w:pPr>
            <w:r>
              <w:rPr>
                <w:b/>
                <w:bCs/>
                <w:sz w:val="28"/>
                <w:szCs w:val="28"/>
              </w:rPr>
              <w:t>C</w:t>
            </w:r>
            <w:r w:rsidR="00A13F55">
              <w:rPr>
                <w:b/>
                <w:bCs/>
                <w:sz w:val="28"/>
                <w:szCs w:val="28"/>
              </w:rPr>
              <w:t>hairman</w:t>
            </w:r>
            <w:r>
              <w:rPr>
                <w:b/>
                <w:bCs/>
                <w:sz w:val="28"/>
                <w:szCs w:val="28"/>
              </w:rPr>
              <w:t xml:space="preserve"> </w:t>
            </w:r>
            <w:r w:rsidR="00163E38">
              <w:rPr>
                <w:b/>
                <w:bCs/>
                <w:sz w:val="28"/>
                <w:szCs w:val="28"/>
              </w:rPr>
              <w:t xml:space="preserve">Carr </w:t>
            </w:r>
            <w:r>
              <w:rPr>
                <w:b/>
                <w:bCs/>
                <w:sz w:val="28"/>
                <w:szCs w:val="28"/>
              </w:rPr>
              <w:t>Welcomes President</w:t>
            </w:r>
            <w:r w:rsidR="005A6238">
              <w:rPr>
                <w:b/>
                <w:bCs/>
                <w:sz w:val="28"/>
                <w:szCs w:val="28"/>
              </w:rPr>
              <w:t xml:space="preserve"> Trump’s</w:t>
            </w:r>
            <w:r>
              <w:rPr>
                <w:b/>
                <w:bCs/>
                <w:sz w:val="28"/>
                <w:szCs w:val="28"/>
              </w:rPr>
              <w:t xml:space="preserve"> </w:t>
            </w:r>
            <w:r w:rsidR="005A6238">
              <w:rPr>
                <w:b/>
                <w:bCs/>
                <w:sz w:val="28"/>
                <w:szCs w:val="28"/>
              </w:rPr>
              <w:t xml:space="preserve">Executive Order on </w:t>
            </w:r>
            <w:r w:rsidR="00A13F55">
              <w:rPr>
                <w:b/>
                <w:bCs/>
                <w:sz w:val="28"/>
                <w:szCs w:val="28"/>
              </w:rPr>
              <w:t>Preserving America’s Game</w:t>
            </w:r>
          </w:p>
          <w:p w:rsidR="0044031A" w:rsidRPr="006D331B" w:rsidP="0044031A" w14:paraId="57645951" w14:textId="77777777">
            <w:pPr>
              <w:jc w:val="center"/>
              <w:rPr>
                <w:i/>
                <w:iCs/>
                <w:sz w:val="22"/>
                <w:szCs w:val="22"/>
              </w:rPr>
            </w:pPr>
          </w:p>
          <w:p w:rsidR="006D748C" w:rsidRPr="00186BBE" w:rsidP="00795AAB" w14:paraId="3FC36D8A" w14:textId="7153C2A9">
            <w:pPr>
              <w:ind w:right="-77"/>
              <w:rPr>
                <w:sz w:val="22"/>
                <w:szCs w:val="22"/>
              </w:rPr>
            </w:pPr>
            <w:r w:rsidRPr="00186BBE">
              <w:rPr>
                <w:sz w:val="22"/>
                <w:szCs w:val="22"/>
              </w:rPr>
              <w:t>WASHINGTON,</w:t>
            </w:r>
            <w:r w:rsidRPr="00186BBE" w:rsidR="65DE2843">
              <w:rPr>
                <w:sz w:val="22"/>
                <w:szCs w:val="22"/>
              </w:rPr>
              <w:t xml:space="preserve"> </w:t>
            </w:r>
            <w:r w:rsidR="00A13F55">
              <w:rPr>
                <w:sz w:val="22"/>
                <w:szCs w:val="22"/>
              </w:rPr>
              <w:t>March 20</w:t>
            </w:r>
            <w:r w:rsidRPr="00186BBE">
              <w:rPr>
                <w:sz w:val="22"/>
                <w:szCs w:val="22"/>
              </w:rPr>
              <w:t>, 202</w:t>
            </w:r>
            <w:r w:rsidR="00A13F55">
              <w:rPr>
                <w:sz w:val="22"/>
                <w:szCs w:val="22"/>
              </w:rPr>
              <w:t>6</w:t>
            </w:r>
            <w:r w:rsidRPr="00186BBE">
              <w:rPr>
                <w:sz w:val="22"/>
                <w:szCs w:val="22"/>
              </w:rPr>
              <w:t>—</w:t>
            </w:r>
            <w:r w:rsidR="005A6238">
              <w:rPr>
                <w:sz w:val="22"/>
                <w:szCs w:val="22"/>
              </w:rPr>
              <w:t xml:space="preserve">Today, </w:t>
            </w:r>
            <w:r w:rsidRPr="00186BBE" w:rsidR="00795AAB">
              <w:rPr>
                <w:sz w:val="22"/>
                <w:szCs w:val="22"/>
              </w:rPr>
              <w:t xml:space="preserve">FCC Chairman Brendan Carr </w:t>
            </w:r>
            <w:r w:rsidRPr="00186BBE" w:rsidR="00306019">
              <w:rPr>
                <w:sz w:val="22"/>
                <w:szCs w:val="22"/>
              </w:rPr>
              <w:t>joined</w:t>
            </w:r>
            <w:r w:rsidR="00163E38">
              <w:rPr>
                <w:sz w:val="22"/>
                <w:szCs w:val="22"/>
              </w:rPr>
              <w:t xml:space="preserve"> President </w:t>
            </w:r>
            <w:r w:rsidR="005A6238">
              <w:rPr>
                <w:sz w:val="22"/>
                <w:szCs w:val="22"/>
              </w:rPr>
              <w:t xml:space="preserve">Donald J. </w:t>
            </w:r>
            <w:r w:rsidR="00163E38">
              <w:rPr>
                <w:sz w:val="22"/>
                <w:szCs w:val="22"/>
              </w:rPr>
              <w:t>Trump at</w:t>
            </w:r>
            <w:r w:rsidRPr="00186BBE" w:rsidR="00306019">
              <w:rPr>
                <w:sz w:val="22"/>
                <w:szCs w:val="22"/>
              </w:rPr>
              <w:t xml:space="preserve"> </w:t>
            </w:r>
            <w:r w:rsidR="00163E38">
              <w:rPr>
                <w:sz w:val="22"/>
                <w:szCs w:val="22"/>
              </w:rPr>
              <w:t xml:space="preserve">the </w:t>
            </w:r>
            <w:r w:rsidR="005A6238">
              <w:rPr>
                <w:sz w:val="22"/>
                <w:szCs w:val="22"/>
              </w:rPr>
              <w:t xml:space="preserve">White House for the </w:t>
            </w:r>
            <w:r w:rsidR="00163E38">
              <w:rPr>
                <w:sz w:val="22"/>
                <w:szCs w:val="22"/>
              </w:rPr>
              <w:t xml:space="preserve">presentation of the </w:t>
            </w:r>
            <w:r w:rsidRPr="00163E38" w:rsidR="00163E38">
              <w:rPr>
                <w:sz w:val="22"/>
                <w:szCs w:val="22"/>
              </w:rPr>
              <w:t>Commander in Chief</w:t>
            </w:r>
            <w:r w:rsidR="005A6238">
              <w:rPr>
                <w:sz w:val="22"/>
                <w:szCs w:val="22"/>
              </w:rPr>
              <w:t>’</w:t>
            </w:r>
            <w:r w:rsidRPr="00163E38" w:rsidR="00163E38">
              <w:rPr>
                <w:sz w:val="22"/>
                <w:szCs w:val="22"/>
              </w:rPr>
              <w:t>s Trophy to the United States Naval Academy</w:t>
            </w:r>
            <w:r w:rsidR="00C62EDC">
              <w:rPr>
                <w:sz w:val="22"/>
                <w:szCs w:val="22"/>
              </w:rPr>
              <w:t xml:space="preserve"> football team</w:t>
            </w:r>
            <w:r w:rsidR="00163E38">
              <w:rPr>
                <w:sz w:val="22"/>
                <w:szCs w:val="22"/>
              </w:rPr>
              <w:t>.</w:t>
            </w:r>
            <w:r w:rsidR="005A6238">
              <w:rPr>
                <w:sz w:val="22"/>
                <w:szCs w:val="22"/>
              </w:rPr>
              <w:t xml:space="preserve"> </w:t>
            </w:r>
            <w:r w:rsidR="00163E38">
              <w:rPr>
                <w:sz w:val="22"/>
                <w:szCs w:val="22"/>
              </w:rPr>
              <w:t xml:space="preserve"> At the presentation, President </w:t>
            </w:r>
            <w:r w:rsidR="005A6238">
              <w:rPr>
                <w:sz w:val="22"/>
                <w:szCs w:val="22"/>
              </w:rPr>
              <w:t xml:space="preserve">Trump </w:t>
            </w:r>
            <w:r w:rsidRPr="00186BBE" w:rsidR="00306019">
              <w:rPr>
                <w:sz w:val="22"/>
                <w:szCs w:val="22"/>
              </w:rPr>
              <w:t>sign</w:t>
            </w:r>
            <w:r w:rsidR="00163E38">
              <w:rPr>
                <w:sz w:val="22"/>
                <w:szCs w:val="22"/>
              </w:rPr>
              <w:t>ed</w:t>
            </w:r>
            <w:r w:rsidRPr="00186BBE" w:rsidR="00306019">
              <w:rPr>
                <w:sz w:val="22"/>
                <w:szCs w:val="22"/>
              </w:rPr>
              <w:t xml:space="preserve"> </w:t>
            </w:r>
            <w:r w:rsidRPr="00186BBE" w:rsidR="002859BD">
              <w:rPr>
                <w:sz w:val="22"/>
                <w:szCs w:val="22"/>
              </w:rPr>
              <w:t>a</w:t>
            </w:r>
            <w:r w:rsidRPr="00186BBE" w:rsidR="00141152">
              <w:rPr>
                <w:sz w:val="22"/>
                <w:szCs w:val="22"/>
              </w:rPr>
              <w:t xml:space="preserve"> new </w:t>
            </w:r>
            <w:r w:rsidRPr="00186BBE" w:rsidR="001C5138">
              <w:rPr>
                <w:sz w:val="22"/>
                <w:szCs w:val="22"/>
              </w:rPr>
              <w:t>Executive Order</w:t>
            </w:r>
            <w:r w:rsidR="005A6238">
              <w:rPr>
                <w:sz w:val="22"/>
                <w:szCs w:val="22"/>
              </w:rPr>
              <w:t xml:space="preserve"> to preserve the Army-Navy Game, known as “America’s Game.”  Specifically, the Executive Order calls on the Chairman of the FCC and the Secretary of Commerce to coordinate with relevant stakeholders to ensure that no college football games are broadcast in a manner that conflict with the airing of America’s Game.</w:t>
            </w:r>
            <w:r w:rsidR="00C62EDC">
              <w:rPr>
                <w:sz w:val="22"/>
                <w:szCs w:val="22"/>
              </w:rPr>
              <w:t xml:space="preserve"> </w:t>
            </w:r>
          </w:p>
          <w:p w:rsidR="009C7D13" w:rsidRPr="00186BBE" w:rsidP="009C7D13" w14:paraId="474E1D4D" w14:textId="77777777">
            <w:pPr>
              <w:ind w:right="-77"/>
              <w:rPr>
                <w:sz w:val="22"/>
                <w:szCs w:val="22"/>
              </w:rPr>
            </w:pPr>
          </w:p>
          <w:p w:rsidR="009C7D13" w:rsidRPr="00186BBE" w:rsidP="009C7D13" w14:paraId="1AC6E878" w14:textId="77777777">
            <w:pPr>
              <w:ind w:right="-77"/>
              <w:rPr>
                <w:b/>
                <w:bCs/>
                <w:sz w:val="22"/>
                <w:szCs w:val="22"/>
              </w:rPr>
            </w:pPr>
            <w:r w:rsidRPr="00186BBE">
              <w:rPr>
                <w:b/>
                <w:bCs/>
                <w:sz w:val="22"/>
                <w:szCs w:val="22"/>
              </w:rPr>
              <w:t>Chairman Carr issued the following statement:</w:t>
            </w:r>
          </w:p>
          <w:p w:rsidR="009C7D13" w:rsidRPr="00186BBE" w:rsidP="009C7D13" w14:paraId="5BD100BC" w14:textId="77777777">
            <w:pPr>
              <w:ind w:right="-77"/>
              <w:rPr>
                <w:sz w:val="22"/>
                <w:szCs w:val="22"/>
              </w:rPr>
            </w:pPr>
          </w:p>
          <w:p w:rsidR="009C7D13" w:rsidRPr="007F4935" w:rsidP="009C7D13" w14:paraId="7C160E86" w14:textId="2E0120F1">
            <w:pPr>
              <w:ind w:right="-77"/>
              <w:rPr>
                <w:sz w:val="22"/>
                <w:szCs w:val="22"/>
              </w:rPr>
            </w:pPr>
            <w:r w:rsidRPr="00186BBE">
              <w:rPr>
                <w:sz w:val="22"/>
                <w:szCs w:val="22"/>
              </w:rPr>
              <w:t>“</w:t>
            </w:r>
            <w:r w:rsidR="005A6238">
              <w:rPr>
                <w:sz w:val="22"/>
                <w:szCs w:val="22"/>
              </w:rPr>
              <w:t xml:space="preserve">I was honored to join President Trump at the White House today as he awarded the coveted Commander in Chief’s Trophy to the Navy Football team.  The annual showdown between Army and Navy is always a classic and showcases the strength and bravery of this national service event.  America’s Game stands as a symbol of excellences and our great national sprit.  It is important that we continue to reserve a window of time on the second Saturday in December exclusively for this important event.  I look forward to </w:t>
            </w:r>
            <w:r w:rsidR="007F4935">
              <w:rPr>
                <w:sz w:val="22"/>
                <w:szCs w:val="22"/>
              </w:rPr>
              <w:t xml:space="preserve">working with Secretary </w:t>
            </w:r>
            <w:r w:rsidR="007F4935">
              <w:rPr>
                <w:sz w:val="22"/>
                <w:szCs w:val="22"/>
              </w:rPr>
              <w:t>Lutnick</w:t>
            </w:r>
            <w:r w:rsidR="007F4935">
              <w:rPr>
                <w:sz w:val="22"/>
                <w:szCs w:val="22"/>
              </w:rPr>
              <w:t xml:space="preserve"> on the successful implementation of this Executive Order.</w:t>
            </w:r>
            <w:r w:rsidR="008A7214">
              <w:rPr>
                <w:sz w:val="22"/>
                <w:szCs w:val="22"/>
              </w:rPr>
              <w:t xml:space="preserve">” </w:t>
            </w:r>
          </w:p>
          <w:p w:rsidR="009C7D13" w:rsidRPr="00186BBE" w:rsidP="009C7D13" w14:paraId="75382FE6" w14:textId="77777777">
            <w:pPr>
              <w:ind w:right="-77"/>
              <w:rPr>
                <w:sz w:val="22"/>
                <w:szCs w:val="22"/>
              </w:rPr>
            </w:pPr>
          </w:p>
          <w:p w:rsidR="00795AAB" w:rsidRPr="00186BBE" w:rsidP="009C7D13" w14:paraId="07928943" w14:textId="77777777">
            <w:pPr>
              <w:ind w:right="-77"/>
              <w:rPr>
                <w:b/>
                <w:bCs/>
                <w:sz w:val="22"/>
                <w:szCs w:val="22"/>
              </w:rPr>
            </w:pPr>
            <w:r w:rsidRPr="00186BBE">
              <w:rPr>
                <w:b/>
                <w:bCs/>
                <w:sz w:val="22"/>
                <w:szCs w:val="22"/>
              </w:rPr>
              <w:t>Additional Background:</w:t>
            </w:r>
          </w:p>
          <w:p w:rsidR="009C7D13" w:rsidRPr="00186BBE" w:rsidP="009C7D13" w14:paraId="1BA888D0" w14:textId="77777777">
            <w:pPr>
              <w:ind w:right="-77"/>
              <w:rPr>
                <w:sz w:val="22"/>
                <w:szCs w:val="22"/>
              </w:rPr>
            </w:pPr>
          </w:p>
          <w:p w:rsidR="00A13F55" w:rsidP="009C7D13" w14:paraId="189ADEDA" w14:textId="697B8D5D">
            <w:pPr>
              <w:ind w:right="-77"/>
              <w:rPr>
                <w:sz w:val="22"/>
                <w:szCs w:val="22"/>
              </w:rPr>
            </w:pPr>
            <w:r w:rsidRPr="00A13F55">
              <w:rPr>
                <w:sz w:val="22"/>
                <w:szCs w:val="22"/>
              </w:rPr>
              <w:t>For over a century, the Army-Navy Game</w:t>
            </w:r>
            <w:r w:rsidR="00954AA1">
              <w:rPr>
                <w:sz w:val="22"/>
                <w:szCs w:val="22"/>
              </w:rPr>
              <w:t xml:space="preserve"> </w:t>
            </w:r>
            <w:r w:rsidRPr="00A13F55">
              <w:rPr>
                <w:sz w:val="22"/>
                <w:szCs w:val="22"/>
              </w:rPr>
              <w:t>has stood as a symbol of excellence and the American spirit.  Now, the recent and potentially ongoing expansion of the College Football Playoffs (CFP) and other postseason college football games threatens to encroach upon the second Saturday in December</w:t>
            </w:r>
            <w:r w:rsidR="007F4935">
              <w:rPr>
                <w:sz w:val="22"/>
                <w:szCs w:val="22"/>
              </w:rPr>
              <w:t>—a</w:t>
            </w:r>
            <w:r w:rsidRPr="00A13F55">
              <w:rPr>
                <w:sz w:val="22"/>
                <w:szCs w:val="22"/>
              </w:rPr>
              <w:t xml:space="preserve"> date traditionally reserved exclusively for </w:t>
            </w:r>
            <w:r w:rsidR="007F4935">
              <w:rPr>
                <w:sz w:val="22"/>
                <w:szCs w:val="22"/>
              </w:rPr>
              <w:t>“</w:t>
            </w:r>
            <w:r w:rsidRPr="00A13F55">
              <w:rPr>
                <w:sz w:val="22"/>
                <w:szCs w:val="22"/>
              </w:rPr>
              <w:t>America’s Game.</w:t>
            </w:r>
            <w:r w:rsidR="007F4935">
              <w:rPr>
                <w:sz w:val="22"/>
                <w:szCs w:val="22"/>
              </w:rPr>
              <w:t>”</w:t>
            </w:r>
            <w:r w:rsidRPr="00A13F55">
              <w:rPr>
                <w:sz w:val="22"/>
                <w:szCs w:val="22"/>
              </w:rPr>
              <w:t xml:space="preserve">  Such scheduling conflicts weaken the national focus on our Military Service Academies and detract from a morale-building event of vital interest to the Department of War.</w:t>
            </w:r>
          </w:p>
          <w:p w:rsidR="00A13F55" w:rsidP="009C7D13" w14:paraId="00FCE1AF" w14:textId="77777777">
            <w:pPr>
              <w:ind w:right="-77"/>
              <w:rPr>
                <w:sz w:val="22"/>
                <w:szCs w:val="22"/>
              </w:rPr>
            </w:pPr>
          </w:p>
          <w:p w:rsidR="002F384C" w:rsidP="009C7D13" w14:paraId="53717502" w14:textId="197E130A">
            <w:pPr>
              <w:ind w:right="-77"/>
              <w:rPr>
                <w:sz w:val="22"/>
                <w:szCs w:val="22"/>
              </w:rPr>
            </w:pPr>
            <w:r>
              <w:rPr>
                <w:sz w:val="22"/>
                <w:szCs w:val="22"/>
              </w:rPr>
              <w:t xml:space="preserve">President Trump’s “Preserving America’s Game” Executive Order </w:t>
            </w:r>
            <w:r w:rsidR="007F4935">
              <w:rPr>
                <w:sz w:val="22"/>
                <w:szCs w:val="22"/>
              </w:rPr>
              <w:t>states</w:t>
            </w:r>
            <w:r>
              <w:rPr>
                <w:sz w:val="22"/>
                <w:szCs w:val="22"/>
              </w:rPr>
              <w:t xml:space="preserve"> that the</w:t>
            </w:r>
            <w:r w:rsidRPr="00770E61">
              <w:rPr>
                <w:sz w:val="22"/>
                <w:szCs w:val="22"/>
              </w:rPr>
              <w:t xml:space="preserve"> Secretary of Commerce and the Chairman of the </w:t>
            </w:r>
            <w:r w:rsidR="00954AA1">
              <w:rPr>
                <w:sz w:val="22"/>
                <w:szCs w:val="22"/>
              </w:rPr>
              <w:t xml:space="preserve">FCC </w:t>
            </w:r>
            <w:r w:rsidRPr="00770E61">
              <w:rPr>
                <w:sz w:val="22"/>
                <w:szCs w:val="22"/>
              </w:rPr>
              <w:t>shall coordinate with the CFP Committee, the National Collegiate Athletic Association, related organizations, other appropriate government agencies, and the playoffs’ broadcast and media rights partners with the goal of establishing an exclusive window for the Army-Navy Game, during which no other college football game is broadcast.</w:t>
            </w:r>
          </w:p>
          <w:p w:rsidR="00770E61" w:rsidP="009C7D13" w14:paraId="5F7166EF" w14:textId="77777777">
            <w:pPr>
              <w:ind w:right="-77"/>
              <w:rPr>
                <w:sz w:val="22"/>
                <w:szCs w:val="22"/>
              </w:rPr>
            </w:pPr>
          </w:p>
          <w:p w:rsidR="00770E61" w:rsidRPr="00186BBE" w:rsidP="009C7D13" w14:paraId="78727766" w14:textId="2191CF4D">
            <w:pPr>
              <w:ind w:right="-77"/>
              <w:rPr>
                <w:sz w:val="22"/>
                <w:szCs w:val="22"/>
              </w:rPr>
            </w:pPr>
            <w:r>
              <w:rPr>
                <w:sz w:val="22"/>
                <w:szCs w:val="22"/>
              </w:rPr>
              <w:t xml:space="preserve">The EO also </w:t>
            </w:r>
            <w:r w:rsidR="00954AA1">
              <w:rPr>
                <w:sz w:val="22"/>
                <w:szCs w:val="22"/>
              </w:rPr>
              <w:t>specifies</w:t>
            </w:r>
            <w:r>
              <w:rPr>
                <w:sz w:val="22"/>
                <w:szCs w:val="22"/>
              </w:rPr>
              <w:t xml:space="preserve"> that t</w:t>
            </w:r>
            <w:r w:rsidRPr="00770E61">
              <w:rPr>
                <w:sz w:val="22"/>
                <w:szCs w:val="22"/>
              </w:rPr>
              <w:t>he Chairman of the FCC shall consider reviewing the public interest obligations of broadcast licensees to determine whether those obligations would require that the Army-Navy Game remain a national service event.</w:t>
            </w:r>
          </w:p>
          <w:p w:rsidR="006D748C" w:rsidRPr="0044031A" w:rsidP="002F384C" w14:paraId="42A2AB2A" w14:textId="77777777">
            <w:pPr>
              <w:ind w:right="-77"/>
              <w:rPr>
                <w:sz w:val="22"/>
                <w:szCs w:val="22"/>
              </w:rPr>
            </w:pPr>
          </w:p>
          <w:p w:rsidR="002F384C" w:rsidP="002F384C" w14:paraId="758D3123" w14:textId="77777777">
            <w:pPr>
              <w:ind w:right="72"/>
              <w:jc w:val="center"/>
              <w:rPr>
                <w:sz w:val="22"/>
                <w:szCs w:val="22"/>
              </w:rPr>
            </w:pPr>
            <w:r w:rsidRPr="00186BBE">
              <w:rPr>
                <w:sz w:val="22"/>
                <w:szCs w:val="22"/>
              </w:rPr>
              <w:t>###</w:t>
            </w:r>
          </w:p>
          <w:p w:rsidR="00104B0D" w:rsidRPr="002F384C" w:rsidP="002F384C" w14:paraId="44A30579" w14:textId="77777777">
            <w:pPr>
              <w:ind w:right="72"/>
              <w:jc w:val="center"/>
              <w:rPr>
                <w:sz w:val="22"/>
                <w:szCs w:val="22"/>
              </w:rPr>
            </w:pPr>
            <w:r w:rsidRPr="00186BBE">
              <w:rPr>
                <w:b/>
                <w:bCs/>
                <w:sz w:val="22"/>
                <w:szCs w:val="22"/>
              </w:rPr>
              <w:br/>
              <w:t>Media Contact: MediaRelations@fcc.gov / (202) 418-0500</w:t>
            </w:r>
          </w:p>
          <w:p w:rsidR="00FF105E" w:rsidRPr="00104B0D" w:rsidP="00104B0D" w14:paraId="3D15D33E"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380087A5"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12186"/>
    <w:rsid w:val="00013E6B"/>
    <w:rsid w:val="000149DD"/>
    <w:rsid w:val="00014F48"/>
    <w:rsid w:val="0002500C"/>
    <w:rsid w:val="00030B89"/>
    <w:rsid w:val="000311FC"/>
    <w:rsid w:val="000349B8"/>
    <w:rsid w:val="00040127"/>
    <w:rsid w:val="00046988"/>
    <w:rsid w:val="00056454"/>
    <w:rsid w:val="00065E2D"/>
    <w:rsid w:val="000671C8"/>
    <w:rsid w:val="00073056"/>
    <w:rsid w:val="000752B7"/>
    <w:rsid w:val="00081232"/>
    <w:rsid w:val="00091E65"/>
    <w:rsid w:val="0009406A"/>
    <w:rsid w:val="00094F49"/>
    <w:rsid w:val="00096D4A"/>
    <w:rsid w:val="000A3783"/>
    <w:rsid w:val="000A38EA"/>
    <w:rsid w:val="000A4D50"/>
    <w:rsid w:val="000C1E47"/>
    <w:rsid w:val="000C26F3"/>
    <w:rsid w:val="000C73F3"/>
    <w:rsid w:val="000D1D0C"/>
    <w:rsid w:val="000D4846"/>
    <w:rsid w:val="000E049E"/>
    <w:rsid w:val="000E0B1A"/>
    <w:rsid w:val="001001FA"/>
    <w:rsid w:val="00104B0D"/>
    <w:rsid w:val="0010799B"/>
    <w:rsid w:val="00117DB2"/>
    <w:rsid w:val="0012269B"/>
    <w:rsid w:val="00123ED2"/>
    <w:rsid w:val="00125BE0"/>
    <w:rsid w:val="00134A4A"/>
    <w:rsid w:val="00134BC7"/>
    <w:rsid w:val="00141152"/>
    <w:rsid w:val="00142C13"/>
    <w:rsid w:val="00150380"/>
    <w:rsid w:val="0015137D"/>
    <w:rsid w:val="00152776"/>
    <w:rsid w:val="00153222"/>
    <w:rsid w:val="001577D3"/>
    <w:rsid w:val="00162A05"/>
    <w:rsid w:val="00163E38"/>
    <w:rsid w:val="00166819"/>
    <w:rsid w:val="001733A6"/>
    <w:rsid w:val="001745D0"/>
    <w:rsid w:val="001865A9"/>
    <w:rsid w:val="00186BBE"/>
    <w:rsid w:val="00187DB2"/>
    <w:rsid w:val="001B030B"/>
    <w:rsid w:val="001B20BB"/>
    <w:rsid w:val="001C4370"/>
    <w:rsid w:val="001C5138"/>
    <w:rsid w:val="001D3779"/>
    <w:rsid w:val="001E0F5C"/>
    <w:rsid w:val="001E6754"/>
    <w:rsid w:val="001F0469"/>
    <w:rsid w:val="001F209C"/>
    <w:rsid w:val="00200150"/>
    <w:rsid w:val="00202EF3"/>
    <w:rsid w:val="00203A98"/>
    <w:rsid w:val="00206EDD"/>
    <w:rsid w:val="00207292"/>
    <w:rsid w:val="0021123C"/>
    <w:rsid w:val="0021247E"/>
    <w:rsid w:val="002146F6"/>
    <w:rsid w:val="00224B81"/>
    <w:rsid w:val="00231709"/>
    <w:rsid w:val="00231C32"/>
    <w:rsid w:val="0023382C"/>
    <w:rsid w:val="00235351"/>
    <w:rsid w:val="00240345"/>
    <w:rsid w:val="002421F0"/>
    <w:rsid w:val="00245F18"/>
    <w:rsid w:val="00247274"/>
    <w:rsid w:val="0025473A"/>
    <w:rsid w:val="00266966"/>
    <w:rsid w:val="00282685"/>
    <w:rsid w:val="002859BD"/>
    <w:rsid w:val="00285C36"/>
    <w:rsid w:val="00286596"/>
    <w:rsid w:val="00287A6C"/>
    <w:rsid w:val="00294C0C"/>
    <w:rsid w:val="002A016A"/>
    <w:rsid w:val="002A0934"/>
    <w:rsid w:val="002B1013"/>
    <w:rsid w:val="002C0B0D"/>
    <w:rsid w:val="002C4377"/>
    <w:rsid w:val="002C63D7"/>
    <w:rsid w:val="002D03E5"/>
    <w:rsid w:val="002D1E91"/>
    <w:rsid w:val="002D4180"/>
    <w:rsid w:val="002E165B"/>
    <w:rsid w:val="002E3F1D"/>
    <w:rsid w:val="002E5075"/>
    <w:rsid w:val="002F31D0"/>
    <w:rsid w:val="002F384C"/>
    <w:rsid w:val="00300359"/>
    <w:rsid w:val="003055F8"/>
    <w:rsid w:val="00306019"/>
    <w:rsid w:val="0031131E"/>
    <w:rsid w:val="003148F8"/>
    <w:rsid w:val="0031773E"/>
    <w:rsid w:val="003230CE"/>
    <w:rsid w:val="00333871"/>
    <w:rsid w:val="003427CE"/>
    <w:rsid w:val="00342F7D"/>
    <w:rsid w:val="00347716"/>
    <w:rsid w:val="003506E1"/>
    <w:rsid w:val="00351131"/>
    <w:rsid w:val="00353B95"/>
    <w:rsid w:val="0036663F"/>
    <w:rsid w:val="003727E3"/>
    <w:rsid w:val="00373A50"/>
    <w:rsid w:val="00374AE5"/>
    <w:rsid w:val="0037558A"/>
    <w:rsid w:val="00385A93"/>
    <w:rsid w:val="003910F1"/>
    <w:rsid w:val="0039478B"/>
    <w:rsid w:val="003B4268"/>
    <w:rsid w:val="003B4576"/>
    <w:rsid w:val="003D2AC3"/>
    <w:rsid w:val="003D2D66"/>
    <w:rsid w:val="003D5DCE"/>
    <w:rsid w:val="003D7499"/>
    <w:rsid w:val="003E42FC"/>
    <w:rsid w:val="003E5991"/>
    <w:rsid w:val="003E7322"/>
    <w:rsid w:val="003F2135"/>
    <w:rsid w:val="003F344A"/>
    <w:rsid w:val="003F591F"/>
    <w:rsid w:val="00400865"/>
    <w:rsid w:val="00401F89"/>
    <w:rsid w:val="00403FF0"/>
    <w:rsid w:val="0041464A"/>
    <w:rsid w:val="0042046D"/>
    <w:rsid w:val="0042116E"/>
    <w:rsid w:val="00424132"/>
    <w:rsid w:val="00424B52"/>
    <w:rsid w:val="00425AEF"/>
    <w:rsid w:val="00425B01"/>
    <w:rsid w:val="00426518"/>
    <w:rsid w:val="00427B06"/>
    <w:rsid w:val="004371FA"/>
    <w:rsid w:val="0044031A"/>
    <w:rsid w:val="00441F59"/>
    <w:rsid w:val="00444E07"/>
    <w:rsid w:val="00444FA9"/>
    <w:rsid w:val="0045074D"/>
    <w:rsid w:val="0045774B"/>
    <w:rsid w:val="00463270"/>
    <w:rsid w:val="004726DE"/>
    <w:rsid w:val="00473E9C"/>
    <w:rsid w:val="00474016"/>
    <w:rsid w:val="004745B2"/>
    <w:rsid w:val="00480099"/>
    <w:rsid w:val="004833F1"/>
    <w:rsid w:val="004941A2"/>
    <w:rsid w:val="00497858"/>
    <w:rsid w:val="004A729A"/>
    <w:rsid w:val="004B2FB3"/>
    <w:rsid w:val="004B4FEA"/>
    <w:rsid w:val="004B6117"/>
    <w:rsid w:val="004C0ADA"/>
    <w:rsid w:val="004C3057"/>
    <w:rsid w:val="004C433E"/>
    <w:rsid w:val="004C4512"/>
    <w:rsid w:val="004C4F36"/>
    <w:rsid w:val="004D3D85"/>
    <w:rsid w:val="004D46B0"/>
    <w:rsid w:val="004E2BD8"/>
    <w:rsid w:val="004F0F1F"/>
    <w:rsid w:val="004F1269"/>
    <w:rsid w:val="00500E42"/>
    <w:rsid w:val="005022AA"/>
    <w:rsid w:val="00504845"/>
    <w:rsid w:val="0050757F"/>
    <w:rsid w:val="00516AD2"/>
    <w:rsid w:val="005336D2"/>
    <w:rsid w:val="005337D4"/>
    <w:rsid w:val="00544E0F"/>
    <w:rsid w:val="00545DAE"/>
    <w:rsid w:val="005513A0"/>
    <w:rsid w:val="00571B83"/>
    <w:rsid w:val="0057241F"/>
    <w:rsid w:val="00574BE5"/>
    <w:rsid w:val="00575A00"/>
    <w:rsid w:val="00581CF8"/>
    <w:rsid w:val="00586417"/>
    <w:rsid w:val="0058673C"/>
    <w:rsid w:val="00594504"/>
    <w:rsid w:val="005A14C1"/>
    <w:rsid w:val="005A1BAE"/>
    <w:rsid w:val="005A6238"/>
    <w:rsid w:val="005A7972"/>
    <w:rsid w:val="005B0B66"/>
    <w:rsid w:val="005B17E7"/>
    <w:rsid w:val="005B2643"/>
    <w:rsid w:val="005B4A59"/>
    <w:rsid w:val="005D17FD"/>
    <w:rsid w:val="005E2CB0"/>
    <w:rsid w:val="005E7CAA"/>
    <w:rsid w:val="005F0D55"/>
    <w:rsid w:val="005F183E"/>
    <w:rsid w:val="005F6873"/>
    <w:rsid w:val="00600DDA"/>
    <w:rsid w:val="00603A30"/>
    <w:rsid w:val="00604211"/>
    <w:rsid w:val="00613498"/>
    <w:rsid w:val="00617B94"/>
    <w:rsid w:val="00620BED"/>
    <w:rsid w:val="00626FFF"/>
    <w:rsid w:val="00630EFB"/>
    <w:rsid w:val="00631CBD"/>
    <w:rsid w:val="00634C47"/>
    <w:rsid w:val="00635F01"/>
    <w:rsid w:val="00637182"/>
    <w:rsid w:val="00637C13"/>
    <w:rsid w:val="006415B4"/>
    <w:rsid w:val="006416AD"/>
    <w:rsid w:val="00644B38"/>
    <w:rsid w:val="00644E3D"/>
    <w:rsid w:val="00651B9E"/>
    <w:rsid w:val="00652019"/>
    <w:rsid w:val="006550CC"/>
    <w:rsid w:val="00657EC9"/>
    <w:rsid w:val="00665633"/>
    <w:rsid w:val="00671813"/>
    <w:rsid w:val="00674C86"/>
    <w:rsid w:val="0068015E"/>
    <w:rsid w:val="00685693"/>
    <w:rsid w:val="006861AB"/>
    <w:rsid w:val="00686B89"/>
    <w:rsid w:val="00690645"/>
    <w:rsid w:val="0069420F"/>
    <w:rsid w:val="00695F9A"/>
    <w:rsid w:val="006A2FC5"/>
    <w:rsid w:val="006A7D75"/>
    <w:rsid w:val="006B0A70"/>
    <w:rsid w:val="006B606A"/>
    <w:rsid w:val="006C33AF"/>
    <w:rsid w:val="006C355C"/>
    <w:rsid w:val="006C7F27"/>
    <w:rsid w:val="006D16EF"/>
    <w:rsid w:val="006D331B"/>
    <w:rsid w:val="006D5D22"/>
    <w:rsid w:val="006D68F8"/>
    <w:rsid w:val="006D748C"/>
    <w:rsid w:val="006D78E7"/>
    <w:rsid w:val="006D7BC0"/>
    <w:rsid w:val="006E0324"/>
    <w:rsid w:val="006E4A76"/>
    <w:rsid w:val="006F1DBD"/>
    <w:rsid w:val="006F2B51"/>
    <w:rsid w:val="00700556"/>
    <w:rsid w:val="0070589A"/>
    <w:rsid w:val="00710581"/>
    <w:rsid w:val="007167DD"/>
    <w:rsid w:val="0072478B"/>
    <w:rsid w:val="0073414D"/>
    <w:rsid w:val="007475A1"/>
    <w:rsid w:val="00750A11"/>
    <w:rsid w:val="0075235E"/>
    <w:rsid w:val="007528A5"/>
    <w:rsid w:val="00770E61"/>
    <w:rsid w:val="007732CC"/>
    <w:rsid w:val="00774079"/>
    <w:rsid w:val="0077752B"/>
    <w:rsid w:val="007926F8"/>
    <w:rsid w:val="00793D6F"/>
    <w:rsid w:val="00794090"/>
    <w:rsid w:val="00795AAB"/>
    <w:rsid w:val="007A44F8"/>
    <w:rsid w:val="007B41C7"/>
    <w:rsid w:val="007B524E"/>
    <w:rsid w:val="007C39E4"/>
    <w:rsid w:val="007C794F"/>
    <w:rsid w:val="007D21BF"/>
    <w:rsid w:val="007F1F21"/>
    <w:rsid w:val="007F3C12"/>
    <w:rsid w:val="007F418E"/>
    <w:rsid w:val="007F4935"/>
    <w:rsid w:val="007F5205"/>
    <w:rsid w:val="007F70CD"/>
    <w:rsid w:val="0080486B"/>
    <w:rsid w:val="00817F58"/>
    <w:rsid w:val="008215E7"/>
    <w:rsid w:val="00830FC6"/>
    <w:rsid w:val="0083310B"/>
    <w:rsid w:val="00836D9B"/>
    <w:rsid w:val="00850E26"/>
    <w:rsid w:val="00852BF6"/>
    <w:rsid w:val="0086033E"/>
    <w:rsid w:val="00863287"/>
    <w:rsid w:val="00865EAA"/>
    <w:rsid w:val="00866F06"/>
    <w:rsid w:val="008728F5"/>
    <w:rsid w:val="008824C2"/>
    <w:rsid w:val="008873D0"/>
    <w:rsid w:val="0089179C"/>
    <w:rsid w:val="008960E4"/>
    <w:rsid w:val="008967BB"/>
    <w:rsid w:val="008A3940"/>
    <w:rsid w:val="008A7214"/>
    <w:rsid w:val="008B13C9"/>
    <w:rsid w:val="008B74C3"/>
    <w:rsid w:val="008C248C"/>
    <w:rsid w:val="008C5432"/>
    <w:rsid w:val="008C7BF1"/>
    <w:rsid w:val="008D00D6"/>
    <w:rsid w:val="008D484B"/>
    <w:rsid w:val="008D4D00"/>
    <w:rsid w:val="008D4E5E"/>
    <w:rsid w:val="008D7ABD"/>
    <w:rsid w:val="008E1C61"/>
    <w:rsid w:val="008E55A2"/>
    <w:rsid w:val="008F1609"/>
    <w:rsid w:val="008F78D8"/>
    <w:rsid w:val="00921F81"/>
    <w:rsid w:val="009326C8"/>
    <w:rsid w:val="0093373C"/>
    <w:rsid w:val="00933977"/>
    <w:rsid w:val="00940F76"/>
    <w:rsid w:val="00942496"/>
    <w:rsid w:val="00954AA1"/>
    <w:rsid w:val="00954C62"/>
    <w:rsid w:val="00961620"/>
    <w:rsid w:val="00962E3F"/>
    <w:rsid w:val="00966815"/>
    <w:rsid w:val="009734B6"/>
    <w:rsid w:val="0098096F"/>
    <w:rsid w:val="00982652"/>
    <w:rsid w:val="0098437A"/>
    <w:rsid w:val="0098447C"/>
    <w:rsid w:val="00986C92"/>
    <w:rsid w:val="00993C47"/>
    <w:rsid w:val="009972BC"/>
    <w:rsid w:val="009B07DE"/>
    <w:rsid w:val="009B4B16"/>
    <w:rsid w:val="009B7F2E"/>
    <w:rsid w:val="009C5D68"/>
    <w:rsid w:val="009C7D13"/>
    <w:rsid w:val="009E0701"/>
    <w:rsid w:val="009E2E1E"/>
    <w:rsid w:val="009E3562"/>
    <w:rsid w:val="009E5490"/>
    <w:rsid w:val="009E54A1"/>
    <w:rsid w:val="009E5F77"/>
    <w:rsid w:val="009F0759"/>
    <w:rsid w:val="009F0DAE"/>
    <w:rsid w:val="009F4E25"/>
    <w:rsid w:val="009F5B1F"/>
    <w:rsid w:val="009F7F1B"/>
    <w:rsid w:val="00A13F55"/>
    <w:rsid w:val="00A204AA"/>
    <w:rsid w:val="00A205EA"/>
    <w:rsid w:val="00A225A9"/>
    <w:rsid w:val="00A3308E"/>
    <w:rsid w:val="00A35DFD"/>
    <w:rsid w:val="00A441E5"/>
    <w:rsid w:val="00A50722"/>
    <w:rsid w:val="00A53BDB"/>
    <w:rsid w:val="00A6714A"/>
    <w:rsid w:val="00A702DF"/>
    <w:rsid w:val="00A775A3"/>
    <w:rsid w:val="00A81700"/>
    <w:rsid w:val="00A81B5B"/>
    <w:rsid w:val="00A82FAD"/>
    <w:rsid w:val="00A93558"/>
    <w:rsid w:val="00A9673A"/>
    <w:rsid w:val="00A96EF2"/>
    <w:rsid w:val="00A973B8"/>
    <w:rsid w:val="00AA0687"/>
    <w:rsid w:val="00AA5C35"/>
    <w:rsid w:val="00AA5ED9"/>
    <w:rsid w:val="00AB01B4"/>
    <w:rsid w:val="00AB1FE8"/>
    <w:rsid w:val="00AC0A38"/>
    <w:rsid w:val="00AC4274"/>
    <w:rsid w:val="00AC4E0E"/>
    <w:rsid w:val="00AC517B"/>
    <w:rsid w:val="00AC5E2A"/>
    <w:rsid w:val="00AC61D4"/>
    <w:rsid w:val="00AD0D19"/>
    <w:rsid w:val="00AD199A"/>
    <w:rsid w:val="00AD4184"/>
    <w:rsid w:val="00AD451C"/>
    <w:rsid w:val="00AD452E"/>
    <w:rsid w:val="00AF051B"/>
    <w:rsid w:val="00AF7ACF"/>
    <w:rsid w:val="00B037A2"/>
    <w:rsid w:val="00B31870"/>
    <w:rsid w:val="00B320B8"/>
    <w:rsid w:val="00B35569"/>
    <w:rsid w:val="00B35EE2"/>
    <w:rsid w:val="00B36DEF"/>
    <w:rsid w:val="00B52285"/>
    <w:rsid w:val="00B526FE"/>
    <w:rsid w:val="00B56ACF"/>
    <w:rsid w:val="00B57131"/>
    <w:rsid w:val="00B62EB9"/>
    <w:rsid w:val="00B62F2C"/>
    <w:rsid w:val="00B65C9E"/>
    <w:rsid w:val="00B70283"/>
    <w:rsid w:val="00B71F1C"/>
    <w:rsid w:val="00B72307"/>
    <w:rsid w:val="00B727C9"/>
    <w:rsid w:val="00B735C8"/>
    <w:rsid w:val="00B76A63"/>
    <w:rsid w:val="00B818BB"/>
    <w:rsid w:val="00BA1637"/>
    <w:rsid w:val="00BA6350"/>
    <w:rsid w:val="00BB4E29"/>
    <w:rsid w:val="00BB74C9"/>
    <w:rsid w:val="00BC01CA"/>
    <w:rsid w:val="00BC1B3F"/>
    <w:rsid w:val="00BC3AB6"/>
    <w:rsid w:val="00BC6A59"/>
    <w:rsid w:val="00BD19E8"/>
    <w:rsid w:val="00BD4273"/>
    <w:rsid w:val="00BF2BDA"/>
    <w:rsid w:val="00C0698F"/>
    <w:rsid w:val="00C31ED8"/>
    <w:rsid w:val="00C321B1"/>
    <w:rsid w:val="00C432E4"/>
    <w:rsid w:val="00C513DA"/>
    <w:rsid w:val="00C617CA"/>
    <w:rsid w:val="00C62EDC"/>
    <w:rsid w:val="00C65A3C"/>
    <w:rsid w:val="00C70C26"/>
    <w:rsid w:val="00C72001"/>
    <w:rsid w:val="00C7593B"/>
    <w:rsid w:val="00C772B7"/>
    <w:rsid w:val="00C80347"/>
    <w:rsid w:val="00C819F3"/>
    <w:rsid w:val="00C8224E"/>
    <w:rsid w:val="00C822F5"/>
    <w:rsid w:val="00C84FEC"/>
    <w:rsid w:val="00C85B09"/>
    <w:rsid w:val="00C870AC"/>
    <w:rsid w:val="00CB24D2"/>
    <w:rsid w:val="00CB7C1A"/>
    <w:rsid w:val="00CC0538"/>
    <w:rsid w:val="00CC5E08"/>
    <w:rsid w:val="00CC60A2"/>
    <w:rsid w:val="00CC72B0"/>
    <w:rsid w:val="00CD0611"/>
    <w:rsid w:val="00CE14FD"/>
    <w:rsid w:val="00CF1AB1"/>
    <w:rsid w:val="00CF6860"/>
    <w:rsid w:val="00D02AC6"/>
    <w:rsid w:val="00D03F0C"/>
    <w:rsid w:val="00D04312"/>
    <w:rsid w:val="00D16A7F"/>
    <w:rsid w:val="00D16AD2"/>
    <w:rsid w:val="00D22596"/>
    <w:rsid w:val="00D22691"/>
    <w:rsid w:val="00D24C3D"/>
    <w:rsid w:val="00D30283"/>
    <w:rsid w:val="00D46CB1"/>
    <w:rsid w:val="00D723F0"/>
    <w:rsid w:val="00D80B18"/>
    <w:rsid w:val="00D8133F"/>
    <w:rsid w:val="00D861EE"/>
    <w:rsid w:val="00D91649"/>
    <w:rsid w:val="00D95B05"/>
    <w:rsid w:val="00D97E2D"/>
    <w:rsid w:val="00DA0D27"/>
    <w:rsid w:val="00DA103D"/>
    <w:rsid w:val="00DA45D3"/>
    <w:rsid w:val="00DA4772"/>
    <w:rsid w:val="00DA7B44"/>
    <w:rsid w:val="00DB1B36"/>
    <w:rsid w:val="00DB2667"/>
    <w:rsid w:val="00DB67B7"/>
    <w:rsid w:val="00DB75C7"/>
    <w:rsid w:val="00DC15A9"/>
    <w:rsid w:val="00DC2300"/>
    <w:rsid w:val="00DC2B03"/>
    <w:rsid w:val="00DC40AA"/>
    <w:rsid w:val="00DD1750"/>
    <w:rsid w:val="00DD6C13"/>
    <w:rsid w:val="00E00F58"/>
    <w:rsid w:val="00E020F1"/>
    <w:rsid w:val="00E04952"/>
    <w:rsid w:val="00E17C8C"/>
    <w:rsid w:val="00E273FD"/>
    <w:rsid w:val="00E349AA"/>
    <w:rsid w:val="00E41390"/>
    <w:rsid w:val="00E41CA0"/>
    <w:rsid w:val="00E4366B"/>
    <w:rsid w:val="00E50A4A"/>
    <w:rsid w:val="00E606DE"/>
    <w:rsid w:val="00E644FE"/>
    <w:rsid w:val="00E70D4A"/>
    <w:rsid w:val="00E72733"/>
    <w:rsid w:val="00E73039"/>
    <w:rsid w:val="00E742FA"/>
    <w:rsid w:val="00E75B43"/>
    <w:rsid w:val="00E764D3"/>
    <w:rsid w:val="00E76816"/>
    <w:rsid w:val="00E81E76"/>
    <w:rsid w:val="00E83DBF"/>
    <w:rsid w:val="00E87499"/>
    <w:rsid w:val="00E87C13"/>
    <w:rsid w:val="00E91E04"/>
    <w:rsid w:val="00E94CD9"/>
    <w:rsid w:val="00EA1A76"/>
    <w:rsid w:val="00EA290B"/>
    <w:rsid w:val="00EA328C"/>
    <w:rsid w:val="00EA7B20"/>
    <w:rsid w:val="00EB19D3"/>
    <w:rsid w:val="00EB2820"/>
    <w:rsid w:val="00EB5894"/>
    <w:rsid w:val="00EE0E90"/>
    <w:rsid w:val="00EE376C"/>
    <w:rsid w:val="00EE7F69"/>
    <w:rsid w:val="00EF3BCA"/>
    <w:rsid w:val="00EF729B"/>
    <w:rsid w:val="00F011A3"/>
    <w:rsid w:val="00F01B0D"/>
    <w:rsid w:val="00F1238F"/>
    <w:rsid w:val="00F16485"/>
    <w:rsid w:val="00F17046"/>
    <w:rsid w:val="00F228ED"/>
    <w:rsid w:val="00F23E2D"/>
    <w:rsid w:val="00F26E31"/>
    <w:rsid w:val="00F27C6C"/>
    <w:rsid w:val="00F30883"/>
    <w:rsid w:val="00F349AB"/>
    <w:rsid w:val="00F34A8D"/>
    <w:rsid w:val="00F35012"/>
    <w:rsid w:val="00F41AA2"/>
    <w:rsid w:val="00F5023C"/>
    <w:rsid w:val="00F50D25"/>
    <w:rsid w:val="00F535D8"/>
    <w:rsid w:val="00F53888"/>
    <w:rsid w:val="00F61155"/>
    <w:rsid w:val="00F708E3"/>
    <w:rsid w:val="00F76561"/>
    <w:rsid w:val="00F84736"/>
    <w:rsid w:val="00F93569"/>
    <w:rsid w:val="00F9455D"/>
    <w:rsid w:val="00F95E73"/>
    <w:rsid w:val="00FA0CD4"/>
    <w:rsid w:val="00FA1F4C"/>
    <w:rsid w:val="00FB1158"/>
    <w:rsid w:val="00FB2FF4"/>
    <w:rsid w:val="00FC3BCC"/>
    <w:rsid w:val="00FC6C29"/>
    <w:rsid w:val="00FD501D"/>
    <w:rsid w:val="00FD58E0"/>
    <w:rsid w:val="00FD71AE"/>
    <w:rsid w:val="00FE0198"/>
    <w:rsid w:val="00FE3A7C"/>
    <w:rsid w:val="00FF0E71"/>
    <w:rsid w:val="00FF105E"/>
    <w:rsid w:val="00FF1C0B"/>
    <w:rsid w:val="00FF232D"/>
    <w:rsid w:val="00FF28D7"/>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ADE355"/>
  <w15:docId w15:val="{F3082161-621D-44D9-A66C-42A6AD51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