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1.0 -->
  <w:body>
    <w:tbl>
      <w:tblPr>
        <w:tblW w:w="0" w:type="auto"/>
        <w:tblLook w:val="0000"/>
      </w:tblPr>
      <w:tblGrid>
        <w:gridCol w:w="8640"/>
      </w:tblGrid>
      <w:tr w14:paraId="5FCF968C" w14:textId="77777777" w:rsidTr="17C59317">
        <w:tblPrEx>
          <w:tblW w:w="0" w:type="auto"/>
          <w:tblLook w:val="0000"/>
        </w:tblPrEx>
        <w:trPr>
          <w:trHeight w:val="2181"/>
        </w:trPr>
        <w:tc>
          <w:tcPr>
            <w:tcW w:w="8856" w:type="dxa"/>
          </w:tcPr>
          <w:p w:rsidR="00FF232D" w:rsidP="006A7D75" w14:paraId="4844B952" w14:textId="77777777">
            <w:pPr>
              <w:jc w:val="center"/>
              <w:rPr>
                <w:b/>
              </w:rPr>
            </w:pPr>
            <w:r>
              <w:rPr>
                <w:b/>
                <w:i/>
                <w:noProof/>
                <w:sz w:val="28"/>
                <w:szCs w:val="28"/>
              </w:rPr>
              <w:drawing>
                <wp:inline distT="0" distB="0" distL="0" distR="0">
                  <wp:extent cx="5303248" cy="77957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25764" cy="782887"/>
                          </a:xfrm>
                          <a:prstGeom prst="rect">
                            <a:avLst/>
                          </a:prstGeom>
                          <a:noFill/>
                          <a:ln>
                            <a:noFill/>
                          </a:ln>
                        </pic:spPr>
                      </pic:pic>
                    </a:graphicData>
                  </a:graphic>
                </wp:inline>
              </w:drawing>
            </w:r>
          </w:p>
          <w:p w:rsidR="00426518" w:rsidRPr="004A729A" w:rsidP="00B57131" w14:paraId="0F8669B7" w14:textId="77777777">
            <w:pPr>
              <w:rPr>
                <w:b/>
                <w:bCs/>
                <w:sz w:val="12"/>
                <w:szCs w:val="12"/>
              </w:rPr>
            </w:pPr>
          </w:p>
          <w:p w:rsidR="007A44F8" w:rsidRPr="008218B7" w:rsidP="00BB4E29" w14:paraId="32924CAD" w14:textId="77777777">
            <w:pPr>
              <w:rPr>
                <w:b/>
                <w:i/>
              </w:rPr>
            </w:pPr>
            <w:r w:rsidRPr="0BB3FF35">
              <w:rPr>
                <w:b/>
              </w:rPr>
              <w:t xml:space="preserve">Media Contact: </w:t>
            </w:r>
          </w:p>
          <w:p w:rsidR="00FF232D" w:rsidRPr="00D3299D" w:rsidP="00BB4E29" w14:paraId="21B52CFA" w14:textId="574C9F00">
            <w:r w:rsidRPr="0BB3FF35">
              <w:t>TrustyPress@fcc.gov</w:t>
            </w:r>
          </w:p>
          <w:p w:rsidR="007A44F8" w:rsidRPr="008A3940" w:rsidP="00BB4E29" w14:paraId="3E8B4145" w14:textId="77777777"/>
          <w:p w:rsidR="007A44F8" w:rsidRPr="008A3940" w:rsidP="00BB4E29" w14:paraId="7F53D4B8" w14:textId="77777777">
            <w:pPr>
              <w:rPr>
                <w:b/>
              </w:rPr>
            </w:pPr>
            <w:r w:rsidRPr="0BB3FF35">
              <w:rPr>
                <w:b/>
              </w:rPr>
              <w:t>For Immediate Release</w:t>
            </w:r>
          </w:p>
          <w:p w:rsidR="007A44F8" w:rsidRPr="004A729A" w:rsidP="00BB4E29" w14:paraId="4E14A32F" w14:textId="77777777">
            <w:pPr>
              <w:jc w:val="center"/>
              <w:rPr>
                <w:b/>
              </w:rPr>
            </w:pPr>
          </w:p>
          <w:p w:rsidR="00E93CCA" w:rsidP="00E93CCA" w14:paraId="1DBDF4FE" w14:textId="4FF36487">
            <w:pPr>
              <w:tabs>
                <w:tab w:val="left" w:pos="8625"/>
              </w:tabs>
              <w:spacing w:after="120"/>
              <w:jc w:val="center"/>
              <w:rPr>
                <w:b/>
                <w:bCs/>
                <w:sz w:val="26"/>
                <w:szCs w:val="26"/>
              </w:rPr>
            </w:pPr>
            <w:r w:rsidRPr="17C59317">
              <w:rPr>
                <w:b/>
                <w:bCs/>
                <w:sz w:val="26"/>
                <w:szCs w:val="26"/>
              </w:rPr>
              <w:t xml:space="preserve">COMMISSIONER TRUSTY </w:t>
            </w:r>
            <w:r w:rsidRPr="17C59317" w:rsidR="7A70C4B3">
              <w:rPr>
                <w:b/>
                <w:bCs/>
                <w:sz w:val="26"/>
                <w:szCs w:val="26"/>
              </w:rPr>
              <w:t>HIGHLIGHTS CONNECTIVITY, INNOVATION, AND LOCAL IMPACT DURING KANSAS AND UTAH VISIT</w:t>
            </w:r>
          </w:p>
          <w:p w:rsidR="00A97F23" w:rsidRPr="00A97F23" w:rsidP="17C59317" w14:paraId="4723567E" w14:textId="15015FDE">
            <w:pPr>
              <w:tabs>
                <w:tab w:val="left" w:pos="8625"/>
              </w:tabs>
              <w:spacing w:after="120"/>
              <w:jc w:val="center"/>
              <w:rPr>
                <w:b/>
                <w:bCs/>
                <w:i/>
                <w:iCs/>
                <w:sz w:val="26"/>
                <w:szCs w:val="26"/>
              </w:rPr>
            </w:pPr>
            <w:r w:rsidRPr="17C59317">
              <w:rPr>
                <w:b/>
                <w:bCs/>
                <w:i/>
                <w:iCs/>
                <w:sz w:val="26"/>
                <w:szCs w:val="26"/>
              </w:rPr>
              <w:t>Tr</w:t>
            </w:r>
            <w:r w:rsidRPr="17C59317" w:rsidR="2C0856E0">
              <w:rPr>
                <w:b/>
                <w:bCs/>
                <w:i/>
                <w:iCs/>
                <w:sz w:val="26"/>
                <w:szCs w:val="26"/>
              </w:rPr>
              <w:t xml:space="preserve">ip </w:t>
            </w:r>
            <w:r w:rsidRPr="2A4D1A61" w:rsidR="4F8E03FC">
              <w:rPr>
                <w:b/>
                <w:bCs/>
                <w:i/>
                <w:iCs/>
                <w:sz w:val="26"/>
                <w:szCs w:val="26"/>
              </w:rPr>
              <w:t xml:space="preserve">highlights </w:t>
            </w:r>
            <w:r w:rsidRPr="128F6952" w:rsidR="4F8E03FC">
              <w:rPr>
                <w:b/>
                <w:bCs/>
                <w:i/>
                <w:iCs/>
                <w:sz w:val="26"/>
                <w:szCs w:val="26"/>
              </w:rPr>
              <w:t>“</w:t>
            </w:r>
            <w:r w:rsidRPr="67D7B505" w:rsidR="4F8E03FC">
              <w:rPr>
                <w:b/>
                <w:bCs/>
                <w:i/>
                <w:iCs/>
                <w:sz w:val="26"/>
                <w:szCs w:val="26"/>
              </w:rPr>
              <w:t>golden age of communications</w:t>
            </w:r>
            <w:r w:rsidRPr="36757939" w:rsidR="4F8E03FC">
              <w:rPr>
                <w:b/>
                <w:bCs/>
                <w:i/>
                <w:iCs/>
                <w:sz w:val="26"/>
                <w:szCs w:val="26"/>
              </w:rPr>
              <w:t>”</w:t>
            </w:r>
            <w:r w:rsidRPr="67D7B505" w:rsidR="4F8E03FC">
              <w:rPr>
                <w:b/>
                <w:bCs/>
                <w:i/>
                <w:iCs/>
                <w:sz w:val="26"/>
                <w:szCs w:val="26"/>
              </w:rPr>
              <w:t xml:space="preserve"> in action</w:t>
            </w:r>
            <w:r w:rsidRPr="17C59317" w:rsidR="2C0856E0">
              <w:rPr>
                <w:b/>
                <w:bCs/>
                <w:i/>
                <w:iCs/>
                <w:sz w:val="26"/>
                <w:szCs w:val="26"/>
              </w:rPr>
              <w:t xml:space="preserve"> </w:t>
            </w:r>
            <w:r w:rsidRPr="7BDC53CB" w:rsidR="4F8E03FC">
              <w:rPr>
                <w:b/>
                <w:bCs/>
                <w:i/>
                <w:iCs/>
                <w:sz w:val="26"/>
                <w:szCs w:val="26"/>
              </w:rPr>
              <w:t xml:space="preserve">and </w:t>
            </w:r>
            <w:r w:rsidRPr="3ADB72B8" w:rsidR="4F8E03FC">
              <w:rPr>
                <w:b/>
                <w:bCs/>
                <w:i/>
                <w:iCs/>
                <w:sz w:val="26"/>
                <w:szCs w:val="26"/>
              </w:rPr>
              <w:t>underscores</w:t>
            </w:r>
            <w:r w:rsidRPr="7BDC53CB" w:rsidR="2C0856E0">
              <w:rPr>
                <w:b/>
                <w:bCs/>
                <w:i/>
                <w:iCs/>
                <w:sz w:val="26"/>
                <w:szCs w:val="26"/>
              </w:rPr>
              <w:t xml:space="preserve"> </w:t>
            </w:r>
            <w:r w:rsidRPr="17C59317" w:rsidR="2C0856E0">
              <w:rPr>
                <w:b/>
                <w:bCs/>
                <w:i/>
                <w:iCs/>
                <w:sz w:val="26"/>
                <w:szCs w:val="26"/>
              </w:rPr>
              <w:t xml:space="preserve">importance of smart FCC policy to support broadband expansion, broadcasting, and emerging technologies </w:t>
            </w:r>
          </w:p>
          <w:p w:rsidR="00F61155" w:rsidRPr="006B0A70" w:rsidP="00BB4E29" w14:paraId="060AB994" w14:textId="77777777">
            <w:pPr>
              <w:tabs>
                <w:tab w:val="left" w:pos="8625"/>
              </w:tabs>
              <w:jc w:val="center"/>
              <w:rPr>
                <w:i/>
                <w:color w:val="F2F2F2" w:themeColor="background1" w:themeShade="F2"/>
                <w:sz w:val="28"/>
              </w:rPr>
            </w:pPr>
            <w:r w:rsidRPr="006B0A70">
              <w:rPr>
                <w:b/>
                <w:bCs/>
                <w:i/>
                <w:sz w:val="28"/>
                <w:szCs w:val="32"/>
              </w:rPr>
              <w:t xml:space="preserve">  </w:t>
            </w:r>
            <w:r w:rsidRPr="006B0A70">
              <w:rPr>
                <w:b/>
                <w:bCs/>
                <w:i/>
                <w:color w:val="F2F2F2" w:themeColor="background1" w:themeShade="F2"/>
                <w:sz w:val="28"/>
                <w:szCs w:val="32"/>
              </w:rPr>
              <w:t>--</w:t>
            </w:r>
            <w:r w:rsidRPr="006B0A70" w:rsidR="00347716">
              <w:rPr>
                <w:b/>
                <w:bCs/>
                <w:i/>
                <w:color w:val="F2F2F2" w:themeColor="background1" w:themeShade="F2"/>
                <w:sz w:val="28"/>
                <w:szCs w:val="32"/>
              </w:rPr>
              <w:t xml:space="preserve"> </w:t>
            </w:r>
          </w:p>
          <w:p w:rsidR="00976980" w:rsidRPr="00792DDA" w:rsidP="00976980" w14:paraId="0E56E4B6" w14:textId="52C5860B">
            <w:pPr>
              <w:spacing w:after="180"/>
              <w:rPr>
                <w:color w:val="000000" w:themeColor="text1"/>
                <w:sz w:val="23"/>
                <w:szCs w:val="23"/>
              </w:rPr>
            </w:pPr>
            <w:r w:rsidRPr="00792DDA">
              <w:rPr>
                <w:b/>
                <w:sz w:val="23"/>
                <w:szCs w:val="23"/>
              </w:rPr>
              <w:t>WASHINGTON</w:t>
            </w:r>
            <w:r w:rsidRPr="00792DDA" w:rsidR="00115FD3">
              <w:rPr>
                <w:b/>
                <w:sz w:val="23"/>
                <w:szCs w:val="23"/>
              </w:rPr>
              <w:t xml:space="preserve">, </w:t>
            </w:r>
            <w:r w:rsidRPr="00792DDA" w:rsidR="00FD576E">
              <w:rPr>
                <w:b/>
                <w:sz w:val="23"/>
                <w:szCs w:val="23"/>
              </w:rPr>
              <w:t>March</w:t>
            </w:r>
            <w:r w:rsidRPr="00792DDA" w:rsidR="00115FD3">
              <w:rPr>
                <w:b/>
                <w:sz w:val="23"/>
                <w:szCs w:val="23"/>
              </w:rPr>
              <w:t xml:space="preserve"> </w:t>
            </w:r>
            <w:r w:rsidRPr="00792DDA" w:rsidR="00FA00F3">
              <w:rPr>
                <w:b/>
                <w:sz w:val="23"/>
                <w:szCs w:val="23"/>
              </w:rPr>
              <w:t>25</w:t>
            </w:r>
            <w:r w:rsidRPr="00792DDA" w:rsidR="001071E2">
              <w:rPr>
                <w:b/>
                <w:sz w:val="23"/>
                <w:szCs w:val="23"/>
              </w:rPr>
              <w:t>, 202</w:t>
            </w:r>
            <w:r w:rsidRPr="00792DDA" w:rsidR="00FD576E">
              <w:rPr>
                <w:b/>
                <w:sz w:val="23"/>
                <w:szCs w:val="23"/>
              </w:rPr>
              <w:t>6</w:t>
            </w:r>
            <w:r w:rsidRPr="00792DDA" w:rsidR="001071E2">
              <w:rPr>
                <w:sz w:val="23"/>
                <w:szCs w:val="23"/>
              </w:rPr>
              <w:t xml:space="preserve"> </w:t>
            </w:r>
            <w:r w:rsidRPr="00792DDA" w:rsidR="554A110D">
              <w:rPr>
                <w:sz w:val="23"/>
                <w:szCs w:val="23"/>
              </w:rPr>
              <w:t>– FCC</w:t>
            </w:r>
            <w:r w:rsidRPr="00792DDA" w:rsidR="0035159F">
              <w:rPr>
                <w:sz w:val="23"/>
                <w:szCs w:val="23"/>
              </w:rPr>
              <w:t xml:space="preserve"> Commissioner </w:t>
            </w:r>
            <w:r w:rsidRPr="00792DDA" w:rsidR="00AE5744">
              <w:rPr>
                <w:sz w:val="23"/>
                <w:szCs w:val="23"/>
              </w:rPr>
              <w:t xml:space="preserve">Olivia </w:t>
            </w:r>
            <w:r w:rsidRPr="00792DDA" w:rsidR="0035159F">
              <w:rPr>
                <w:sz w:val="23"/>
                <w:szCs w:val="23"/>
              </w:rPr>
              <w:t>Trusty</w:t>
            </w:r>
            <w:r w:rsidRPr="00792DDA" w:rsidR="63105DED">
              <w:rPr>
                <w:color w:val="000000" w:themeColor="text1"/>
                <w:sz w:val="23"/>
                <w:szCs w:val="23"/>
              </w:rPr>
              <w:t xml:space="preserve"> today released the following statement after returning from a multi-day trip to Kansas and Utah, where she met with communications providers, innovators, and local stakeholders advancing connectivity and technology leadership across the United States.</w:t>
            </w:r>
          </w:p>
          <w:p w:rsidR="00F01FA9" w:rsidRPr="00792DDA" w:rsidP="17C59317" w14:paraId="49E5C184" w14:textId="271A6D75">
            <w:pPr>
              <w:spacing w:after="180"/>
              <w:rPr>
                <w:color w:val="000000" w:themeColor="text1"/>
                <w:sz w:val="23"/>
                <w:szCs w:val="23"/>
              </w:rPr>
            </w:pPr>
            <w:r w:rsidRPr="00792DDA">
              <w:rPr>
                <w:color w:val="000000" w:themeColor="text1"/>
                <w:sz w:val="23"/>
                <w:szCs w:val="23"/>
              </w:rPr>
              <w:t>“</w:t>
            </w:r>
            <w:r w:rsidRPr="00792DDA" w:rsidR="63105DED">
              <w:rPr>
                <w:color w:val="000000" w:themeColor="text1"/>
                <w:sz w:val="23"/>
                <w:szCs w:val="23"/>
              </w:rPr>
              <w:t>During my recent trip to Kansas and Utah, I had the opportunity to see firsthand how U.S. communications companies are advancing connectivity, innovation, and local connection</w:t>
            </w:r>
            <w:r w:rsidRPr="00792DDA" w:rsidR="5213A3F5">
              <w:rPr>
                <w:color w:val="000000" w:themeColor="text1"/>
                <w:sz w:val="23"/>
                <w:szCs w:val="23"/>
              </w:rPr>
              <w:t xml:space="preserve">, </w:t>
            </w:r>
            <w:r w:rsidRPr="00792DDA" w:rsidR="63105DED">
              <w:rPr>
                <w:color w:val="000000" w:themeColor="text1"/>
                <w:sz w:val="23"/>
                <w:szCs w:val="23"/>
              </w:rPr>
              <w:t>and to hear directly about the challenges they face,” said Commissioner Trusty.</w:t>
            </w:r>
          </w:p>
          <w:p w:rsidR="00F01FA9" w:rsidRPr="00792DDA" w:rsidP="17C59317" w14:paraId="3860C654" w14:textId="046E37AE">
            <w:pPr>
              <w:spacing w:after="180"/>
              <w:rPr>
                <w:color w:val="000000" w:themeColor="text1"/>
                <w:sz w:val="23"/>
                <w:szCs w:val="23"/>
              </w:rPr>
            </w:pPr>
            <w:r w:rsidRPr="00792DDA">
              <w:rPr>
                <w:color w:val="000000" w:themeColor="text1"/>
                <w:sz w:val="23"/>
                <w:szCs w:val="23"/>
              </w:rPr>
              <w:t xml:space="preserve">In Kansas, Commissioner Trusty participated in a visit hosted by Senator Jerry Moran, where she </w:t>
            </w:r>
            <w:r w:rsidRPr="00792DDA" w:rsidR="00530D1B">
              <w:rPr>
                <w:color w:val="000000" w:themeColor="text1"/>
                <w:sz w:val="23"/>
                <w:szCs w:val="23"/>
              </w:rPr>
              <w:t>began by touring</w:t>
            </w:r>
            <w:r w:rsidRPr="00792DDA">
              <w:rPr>
                <w:color w:val="000000" w:themeColor="text1"/>
                <w:sz w:val="23"/>
                <w:szCs w:val="23"/>
              </w:rPr>
              <w:t xml:space="preserve"> Garmin’s facilities and observed how the company is strengthening U.S. leadership in aviation and consumer technology. </w:t>
            </w:r>
            <w:r w:rsidRPr="00792DDA" w:rsidR="24A0C5D8">
              <w:rPr>
                <w:color w:val="000000" w:themeColor="text1"/>
                <w:sz w:val="23"/>
                <w:szCs w:val="23"/>
              </w:rPr>
              <w:t xml:space="preserve"> </w:t>
            </w:r>
            <w:r w:rsidRPr="00792DDA">
              <w:rPr>
                <w:color w:val="000000" w:themeColor="text1"/>
                <w:sz w:val="23"/>
                <w:szCs w:val="23"/>
              </w:rPr>
              <w:t>Garmin highlighted its growing investment in domestic engineering, manufacturing, and testing, as well as the importance of continued coordination between the wireless and aviation industries on spectrum usage.</w:t>
            </w:r>
          </w:p>
          <w:p w:rsidR="00B2677E" w:rsidP="00CA550F" w14:paraId="0E061C03" w14:textId="3A29E6A1">
            <w:pPr>
              <w:spacing w:after="180"/>
              <w:jc w:val="center"/>
              <w:rPr>
                <w:color w:val="000000" w:themeColor="text1"/>
              </w:rPr>
            </w:pPr>
            <w:r>
              <w:rPr>
                <w:noProof/>
                <w:color w:val="000000" w:themeColor="text1"/>
              </w:rPr>
              <w:drawing>
                <wp:inline distT="0" distB="0" distL="0" distR="0">
                  <wp:extent cx="4182295" cy="2609850"/>
                  <wp:effectExtent l="0" t="0" r="8890" b="0"/>
                  <wp:docPr id="127811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15137" name="Picture 2"/>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1331" cy="2621729"/>
                          </a:xfrm>
                          <a:prstGeom prst="rect">
                            <a:avLst/>
                          </a:prstGeom>
                          <a:noFill/>
                        </pic:spPr>
                      </pic:pic>
                    </a:graphicData>
                  </a:graphic>
                </wp:inline>
              </w:drawing>
            </w:r>
          </w:p>
          <w:p w:rsidR="00F01FA9" w:rsidRPr="00792DDA" w:rsidP="17C59317" w14:paraId="1A965360" w14:textId="11008A5B">
            <w:pPr>
              <w:spacing w:after="180"/>
              <w:rPr>
                <w:color w:val="000000" w:themeColor="text1"/>
                <w:sz w:val="23"/>
                <w:szCs w:val="23"/>
              </w:rPr>
            </w:pPr>
            <w:r w:rsidRPr="00792DDA">
              <w:rPr>
                <w:color w:val="000000" w:themeColor="text1"/>
                <w:sz w:val="23"/>
                <w:szCs w:val="23"/>
              </w:rPr>
              <w:t xml:space="preserve">Commissioner Trusty also </w:t>
            </w:r>
            <w:r w:rsidRPr="00792DDA" w:rsidR="00947980">
              <w:rPr>
                <w:color w:val="000000" w:themeColor="text1"/>
                <w:sz w:val="23"/>
                <w:szCs w:val="23"/>
              </w:rPr>
              <w:t>joined</w:t>
            </w:r>
            <w:r w:rsidRPr="00792DDA">
              <w:rPr>
                <w:color w:val="000000" w:themeColor="text1"/>
                <w:sz w:val="23"/>
                <w:szCs w:val="23"/>
              </w:rPr>
              <w:t xml:space="preserve"> a roundtable with broadband providers, including members of the Communications Coalition of Kansas, who discussed the critical role they play in expanding connectivity to rural communities. </w:t>
            </w:r>
            <w:r w:rsidRPr="00792DDA" w:rsidR="0EA2D904">
              <w:rPr>
                <w:color w:val="000000" w:themeColor="text1"/>
                <w:sz w:val="23"/>
                <w:szCs w:val="23"/>
              </w:rPr>
              <w:t xml:space="preserve"> </w:t>
            </w:r>
            <w:r w:rsidRPr="00792DDA">
              <w:rPr>
                <w:color w:val="000000" w:themeColor="text1"/>
                <w:sz w:val="23"/>
                <w:szCs w:val="23"/>
              </w:rPr>
              <w:t xml:space="preserve">Participants emphasized the importance of universal service programs and other federal and state funding mechanisms, noting that effective policy design is essential to sustaining broadband </w:t>
            </w:r>
            <w:r w:rsidRPr="00792DDA" w:rsidR="00C91024">
              <w:rPr>
                <w:color w:val="000000" w:themeColor="text1"/>
                <w:sz w:val="23"/>
                <w:szCs w:val="23"/>
              </w:rPr>
              <w:t>service</w:t>
            </w:r>
            <w:r w:rsidRPr="00792DDA">
              <w:rPr>
                <w:color w:val="000000" w:themeColor="text1"/>
                <w:sz w:val="23"/>
                <w:szCs w:val="23"/>
              </w:rPr>
              <w:t>.</w:t>
            </w:r>
          </w:p>
          <w:p w:rsidR="00B2677E" w:rsidP="00CA550F" w14:paraId="4C0DF5F6" w14:textId="53510912">
            <w:pPr>
              <w:spacing w:after="180"/>
              <w:jc w:val="center"/>
              <w:rPr>
                <w:color w:val="000000" w:themeColor="text1"/>
              </w:rPr>
            </w:pPr>
            <w:r>
              <w:rPr>
                <w:noProof/>
                <w:color w:val="000000" w:themeColor="text1"/>
              </w:rPr>
              <w:drawing>
                <wp:inline distT="0" distB="0" distL="0" distR="0">
                  <wp:extent cx="4476750" cy="2513800"/>
                  <wp:effectExtent l="0" t="0" r="0" b="1270"/>
                  <wp:docPr id="1297630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30140" name="Picture 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485980" cy="2518983"/>
                          </a:xfrm>
                          <a:prstGeom prst="rect">
                            <a:avLst/>
                          </a:prstGeom>
                          <a:noFill/>
                        </pic:spPr>
                      </pic:pic>
                    </a:graphicData>
                  </a:graphic>
                </wp:inline>
              </w:drawing>
            </w:r>
          </w:p>
          <w:p w:rsidR="00F01FA9" w:rsidRPr="00792DDA" w:rsidP="17C59317" w14:paraId="4532627F" w14:textId="1465BA92">
            <w:pPr>
              <w:spacing w:after="180"/>
              <w:rPr>
                <w:color w:val="000000" w:themeColor="text1"/>
                <w:sz w:val="23"/>
                <w:szCs w:val="23"/>
              </w:rPr>
            </w:pPr>
            <w:r w:rsidRPr="00792DDA">
              <w:rPr>
                <w:color w:val="000000" w:themeColor="text1"/>
                <w:sz w:val="23"/>
                <w:szCs w:val="23"/>
              </w:rPr>
              <w:t>At a site visit with WTC Fiber, Commissioner Trusty saw firsthand how fiber expansion is connecting small towns and local businesses, strengthening economic opportunities in mutually reinforcing ways.</w:t>
            </w:r>
          </w:p>
          <w:p w:rsidR="00F01FA9" w:rsidP="008344AE" w14:paraId="4DF3DC32" w14:textId="08DEB734">
            <w:pPr>
              <w:spacing w:after="180"/>
              <w:jc w:val="center"/>
            </w:pPr>
            <w:r>
              <w:rPr>
                <w:noProof/>
              </w:rPr>
              <w:drawing>
                <wp:inline distT="0" distB="0" distL="0" distR="0">
                  <wp:extent cx="3298869" cy="3905250"/>
                  <wp:effectExtent l="0" t="0" r="0" b="0"/>
                  <wp:docPr id="1640075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75120" name="Picture 5"/>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17012" cy="3926728"/>
                          </a:xfrm>
                          <a:prstGeom prst="rect">
                            <a:avLst/>
                          </a:prstGeom>
                          <a:noFill/>
                        </pic:spPr>
                      </pic:pic>
                    </a:graphicData>
                  </a:graphic>
                </wp:inline>
              </w:drawing>
            </w:r>
          </w:p>
          <w:p w:rsidR="00376654" w:rsidP="17C59317" w14:paraId="57DC6E07" w14:textId="77777777">
            <w:pPr>
              <w:spacing w:after="180"/>
              <w:rPr>
                <w:color w:val="000000" w:themeColor="text1"/>
                <w:sz w:val="23"/>
                <w:szCs w:val="23"/>
              </w:rPr>
            </w:pPr>
          </w:p>
          <w:p w:rsidR="00F01FA9" w:rsidRPr="00792DDA" w:rsidP="17C59317" w14:paraId="1B02D75C" w14:textId="6D43A9F8">
            <w:pPr>
              <w:spacing w:after="180"/>
              <w:rPr>
                <w:color w:val="000000" w:themeColor="text1"/>
                <w:sz w:val="23"/>
                <w:szCs w:val="23"/>
              </w:rPr>
            </w:pPr>
            <w:r w:rsidRPr="00792DDA">
              <w:rPr>
                <w:color w:val="000000" w:themeColor="text1"/>
                <w:sz w:val="23"/>
                <w:szCs w:val="23"/>
              </w:rPr>
              <w:t xml:space="preserve">The Commissioner also met with local broadcasters, including WIBW in Topeka, who demonstrated how smaller stations are leveraging shared resources and new technologies to enhance service to their communities. </w:t>
            </w:r>
            <w:r w:rsidRPr="00792DDA" w:rsidR="23230B74">
              <w:rPr>
                <w:color w:val="000000" w:themeColor="text1"/>
                <w:sz w:val="23"/>
                <w:szCs w:val="23"/>
              </w:rPr>
              <w:t xml:space="preserve"> </w:t>
            </w:r>
            <w:r w:rsidRPr="00792DDA">
              <w:rPr>
                <w:color w:val="000000" w:themeColor="text1"/>
                <w:sz w:val="23"/>
                <w:szCs w:val="23"/>
              </w:rPr>
              <w:t>Representatives from the Kansas Association of Broadcasters and other radio and television stations highlighted the competitive pressures they face and underscored the need for FCC policies that ensure a level playing field.</w:t>
            </w:r>
          </w:p>
          <w:p w:rsidR="00AA0D18" w:rsidP="00BC28E6" w14:paraId="1475D044" w14:textId="54E3ED7A">
            <w:pPr>
              <w:spacing w:after="180"/>
              <w:jc w:val="center"/>
              <w:rPr>
                <w:color w:val="000000" w:themeColor="text1"/>
              </w:rPr>
            </w:pPr>
            <w:r>
              <w:rPr>
                <w:noProof/>
                <w:color w:val="000000" w:themeColor="text1"/>
              </w:rPr>
              <w:drawing>
                <wp:inline distT="0" distB="0" distL="0" distR="0">
                  <wp:extent cx="4314825" cy="3113922"/>
                  <wp:effectExtent l="0" t="0" r="0" b="0"/>
                  <wp:docPr id="6586805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80593" name="Picture 6"/>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8032" cy="3123454"/>
                          </a:xfrm>
                          <a:prstGeom prst="rect">
                            <a:avLst/>
                          </a:prstGeom>
                          <a:noFill/>
                        </pic:spPr>
                      </pic:pic>
                    </a:graphicData>
                  </a:graphic>
                </wp:inline>
              </w:drawing>
            </w:r>
          </w:p>
          <w:p w:rsidR="00F01FA9" w:rsidRPr="00792DDA" w:rsidP="17C59317" w14:paraId="75856CFF" w14:textId="2EFA072E">
            <w:pPr>
              <w:spacing w:after="180"/>
              <w:rPr>
                <w:color w:val="000000" w:themeColor="text1"/>
                <w:sz w:val="23"/>
                <w:szCs w:val="23"/>
              </w:rPr>
            </w:pPr>
            <w:r w:rsidRPr="00792DDA">
              <w:rPr>
                <w:color w:val="000000" w:themeColor="text1"/>
                <w:sz w:val="23"/>
                <w:szCs w:val="23"/>
              </w:rPr>
              <w:t xml:space="preserve">In Utah, Commissioner Trusty visited Bonneville in Salt Lake City, where she observed how broadcasters are adapting to evolving consumer habits by delivering content across multiple platforms, including traditional broadcasting, streaming, and podcasts. </w:t>
            </w:r>
            <w:r w:rsidRPr="00792DDA" w:rsidR="068BB6F2">
              <w:rPr>
                <w:color w:val="000000" w:themeColor="text1"/>
                <w:sz w:val="23"/>
                <w:szCs w:val="23"/>
              </w:rPr>
              <w:t xml:space="preserve"> </w:t>
            </w:r>
            <w:r w:rsidRPr="00792DDA">
              <w:rPr>
                <w:color w:val="000000" w:themeColor="text1"/>
                <w:sz w:val="23"/>
                <w:szCs w:val="23"/>
              </w:rPr>
              <w:t>These efforts, she noted, are grounded in longstanding relationships of trust with local audiences and depend on a regulatory framework that supports continued innovation.</w:t>
            </w:r>
          </w:p>
          <w:p w:rsidR="00A12B38" w:rsidP="0021460E" w14:paraId="3911B912" w14:textId="724346AB">
            <w:pPr>
              <w:spacing w:after="180"/>
              <w:jc w:val="center"/>
              <w:rPr>
                <w:color w:val="000000" w:themeColor="text1"/>
              </w:rPr>
            </w:pPr>
            <w:r>
              <w:rPr>
                <w:noProof/>
                <w:color w:val="000000" w:themeColor="text1"/>
              </w:rPr>
              <w:drawing>
                <wp:inline distT="0" distB="0" distL="0" distR="0">
                  <wp:extent cx="3943350" cy="2959795"/>
                  <wp:effectExtent l="0" t="0" r="0" b="0"/>
                  <wp:docPr id="13178964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96482" name="Picture 1317896482"/>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3957172" cy="2970169"/>
                          </a:xfrm>
                          <a:prstGeom prst="rect">
                            <a:avLst/>
                          </a:prstGeom>
                        </pic:spPr>
                      </pic:pic>
                    </a:graphicData>
                  </a:graphic>
                </wp:inline>
              </w:drawing>
            </w:r>
          </w:p>
          <w:p w:rsidR="00792DDA" w:rsidP="17C59317" w14:paraId="4E315ECE" w14:textId="77777777">
            <w:pPr>
              <w:spacing w:after="180"/>
              <w:rPr>
                <w:color w:val="000000" w:themeColor="text1"/>
                <w:sz w:val="23"/>
                <w:szCs w:val="23"/>
              </w:rPr>
            </w:pPr>
          </w:p>
          <w:p w:rsidR="00F01FA9" w:rsidRPr="00792DDA" w:rsidP="17C59317" w14:paraId="448AA3EB" w14:textId="7A38856F">
            <w:pPr>
              <w:spacing w:after="180"/>
              <w:rPr>
                <w:color w:val="000000" w:themeColor="text1"/>
                <w:sz w:val="23"/>
                <w:szCs w:val="23"/>
              </w:rPr>
            </w:pPr>
            <w:r w:rsidRPr="00792DDA">
              <w:rPr>
                <w:color w:val="000000" w:themeColor="text1"/>
                <w:sz w:val="23"/>
                <w:szCs w:val="23"/>
              </w:rPr>
              <w:t>At BYU Broadcasting, Commissioner Trusty learned how the organization is preparing the next generation of journalists while also serving as a significant content creator in its own right. Through original programming and partnerships, BYU Broadcasting is advancing storytelling across genres including drama, comedy, and sports.</w:t>
            </w:r>
          </w:p>
          <w:p w:rsidR="00AA0D18" w:rsidRPr="00AA0D18" w:rsidP="00AA0D18" w14:paraId="6B656240" w14:textId="77777777">
            <w:pPr>
              <w:spacing w:before="100" w:beforeAutospacing="1" w:after="100" w:afterAutospacing="1"/>
              <w:jc w:val="center"/>
            </w:pPr>
            <w:r w:rsidRPr="00AA0D18">
              <w:rPr>
                <w:noProof/>
              </w:rPr>
              <w:drawing>
                <wp:inline distT="0" distB="0" distL="0" distR="0">
                  <wp:extent cx="3609975" cy="2709778"/>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3649114" cy="2739158"/>
                          </a:xfrm>
                          <a:prstGeom prst="rect">
                            <a:avLst/>
                          </a:prstGeom>
                          <a:noFill/>
                          <a:ln>
                            <a:noFill/>
                          </a:ln>
                        </pic:spPr>
                      </pic:pic>
                    </a:graphicData>
                  </a:graphic>
                </wp:inline>
              </w:drawing>
            </w:r>
          </w:p>
          <w:p w:rsidR="00F01FA9" w:rsidRPr="00792DDA" w:rsidP="17C59317" w14:paraId="26C30B58" w14:textId="5489776F">
            <w:pPr>
              <w:spacing w:after="180"/>
              <w:rPr>
                <w:color w:val="000000" w:themeColor="text1"/>
                <w:sz w:val="23"/>
                <w:szCs w:val="23"/>
              </w:rPr>
            </w:pPr>
            <w:r w:rsidRPr="00792DDA">
              <w:rPr>
                <w:color w:val="000000" w:themeColor="text1"/>
                <w:sz w:val="23"/>
                <w:szCs w:val="23"/>
              </w:rPr>
              <w:t>The Commissioner also visited Sorenson Communications, where she saw how innovation</w:t>
            </w:r>
            <w:r w:rsidRPr="00792DDA" w:rsidR="15B82CAD">
              <w:rPr>
                <w:color w:val="000000" w:themeColor="text1"/>
                <w:sz w:val="23"/>
                <w:szCs w:val="23"/>
              </w:rPr>
              <w:t xml:space="preserve">, </w:t>
            </w:r>
            <w:r w:rsidRPr="00792DDA">
              <w:rPr>
                <w:color w:val="000000" w:themeColor="text1"/>
                <w:sz w:val="23"/>
                <w:szCs w:val="23"/>
              </w:rPr>
              <w:t>particularly in artificial intelligence</w:t>
            </w:r>
            <w:r w:rsidRPr="00792DDA" w:rsidR="7FFC63A2">
              <w:rPr>
                <w:color w:val="000000" w:themeColor="text1"/>
                <w:sz w:val="23"/>
                <w:szCs w:val="23"/>
              </w:rPr>
              <w:t xml:space="preserve">, </w:t>
            </w:r>
            <w:r w:rsidRPr="00792DDA">
              <w:rPr>
                <w:color w:val="000000" w:themeColor="text1"/>
                <w:sz w:val="23"/>
                <w:szCs w:val="23"/>
              </w:rPr>
              <w:t xml:space="preserve">is enhancing communication tools for individuals who are deaf or hard of hearing. </w:t>
            </w:r>
            <w:r w:rsidRPr="00792DDA" w:rsidR="50ED582E">
              <w:rPr>
                <w:color w:val="000000" w:themeColor="text1"/>
                <w:sz w:val="23"/>
                <w:szCs w:val="23"/>
              </w:rPr>
              <w:t xml:space="preserve"> </w:t>
            </w:r>
            <w:r w:rsidRPr="00792DDA">
              <w:rPr>
                <w:color w:val="000000" w:themeColor="text1"/>
                <w:sz w:val="23"/>
                <w:szCs w:val="23"/>
              </w:rPr>
              <w:t>Sorenson demonstrated how AI technologies can complement human interpreters by enabling everyday interactions</w:t>
            </w:r>
            <w:r w:rsidRPr="00792DDA" w:rsidR="66063738">
              <w:rPr>
                <w:color w:val="000000" w:themeColor="text1"/>
                <w:sz w:val="23"/>
                <w:szCs w:val="23"/>
              </w:rPr>
              <w:t xml:space="preserve">, </w:t>
            </w:r>
            <w:r w:rsidRPr="00792DDA">
              <w:rPr>
                <w:color w:val="000000" w:themeColor="text1"/>
                <w:sz w:val="23"/>
                <w:szCs w:val="23"/>
              </w:rPr>
              <w:t>such as checking into hotels or filling prescriptions</w:t>
            </w:r>
            <w:r w:rsidRPr="00792DDA" w:rsidR="168C3ED5">
              <w:rPr>
                <w:color w:val="000000" w:themeColor="text1"/>
                <w:sz w:val="23"/>
                <w:szCs w:val="23"/>
              </w:rPr>
              <w:t xml:space="preserve">, </w:t>
            </w:r>
            <w:r w:rsidRPr="00792DDA">
              <w:rPr>
                <w:color w:val="000000" w:themeColor="text1"/>
                <w:sz w:val="23"/>
                <w:szCs w:val="23"/>
              </w:rPr>
              <w:t xml:space="preserve">where interpreters are not typically available. </w:t>
            </w:r>
            <w:r w:rsidRPr="00792DDA" w:rsidR="51989288">
              <w:rPr>
                <w:color w:val="000000" w:themeColor="text1"/>
                <w:sz w:val="23"/>
                <w:szCs w:val="23"/>
              </w:rPr>
              <w:t xml:space="preserve"> </w:t>
            </w:r>
            <w:r w:rsidRPr="00792DDA">
              <w:rPr>
                <w:color w:val="000000" w:themeColor="text1"/>
                <w:sz w:val="23"/>
                <w:szCs w:val="23"/>
              </w:rPr>
              <w:t>The company emphasized the importance of a consistent and predictable policy framework for AI development.</w:t>
            </w:r>
          </w:p>
          <w:p w:rsidR="00A12B38" w:rsidP="00753488" w14:paraId="03AD0922" w14:textId="0A590A51">
            <w:pPr>
              <w:spacing w:after="180"/>
              <w:jc w:val="center"/>
              <w:rPr>
                <w:color w:val="000000" w:themeColor="text1"/>
              </w:rPr>
            </w:pPr>
            <w:r>
              <w:rPr>
                <w:noProof/>
                <w:color w:val="000000" w:themeColor="text1"/>
              </w:rPr>
              <w:drawing>
                <wp:inline distT="0" distB="0" distL="0" distR="0">
                  <wp:extent cx="3743325" cy="2467524"/>
                  <wp:effectExtent l="0" t="0" r="0" b="9525"/>
                  <wp:docPr id="2007261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61312" name="Picture 3"/>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77029" cy="2489741"/>
                          </a:xfrm>
                          <a:prstGeom prst="rect">
                            <a:avLst/>
                          </a:prstGeom>
                          <a:noFill/>
                        </pic:spPr>
                      </pic:pic>
                    </a:graphicData>
                  </a:graphic>
                </wp:inline>
              </w:drawing>
            </w:r>
          </w:p>
          <w:p w:rsidR="00F01FA9" w:rsidRPr="00792DDA" w:rsidP="00792DDA" w14:paraId="2E347D55" w14:textId="594331EA">
            <w:pPr>
              <w:widowControl w:val="0"/>
              <w:spacing w:after="180"/>
              <w:rPr>
                <w:color w:val="000000" w:themeColor="text1"/>
                <w:sz w:val="23"/>
                <w:szCs w:val="23"/>
              </w:rPr>
            </w:pPr>
            <w:r w:rsidRPr="00792DDA">
              <w:rPr>
                <w:color w:val="000000" w:themeColor="text1"/>
                <w:sz w:val="23"/>
                <w:szCs w:val="23"/>
              </w:rPr>
              <w:t>“Across Kansas and Utah, I saw how connectivity, innovation, and U.S. technology leadership are being advanced every day by providers on the ground</w:t>
            </w:r>
            <w:r w:rsidRPr="1FF6820C">
              <w:rPr>
                <w:color w:val="000000" w:themeColor="text1"/>
                <w:sz w:val="23"/>
                <w:szCs w:val="23"/>
              </w:rPr>
              <w:t>,</w:t>
            </w:r>
            <w:r w:rsidRPr="1FF6820C" w:rsidR="61CC9520">
              <w:rPr>
                <w:color w:val="000000" w:themeColor="text1"/>
                <w:sz w:val="23"/>
                <w:szCs w:val="23"/>
              </w:rPr>
              <w:t xml:space="preserve"> this is the golden age</w:t>
            </w:r>
            <w:r w:rsidRPr="40F2ADD0" w:rsidR="61CC9520">
              <w:rPr>
                <w:color w:val="000000" w:themeColor="text1"/>
                <w:sz w:val="23"/>
                <w:szCs w:val="23"/>
              </w:rPr>
              <w:t xml:space="preserve"> of communications in </w:t>
            </w:r>
            <w:r w:rsidRPr="218BD555" w:rsidR="61CC9520">
              <w:rPr>
                <w:color w:val="000000" w:themeColor="text1"/>
                <w:sz w:val="23"/>
                <w:szCs w:val="23"/>
              </w:rPr>
              <w:t>action,</w:t>
            </w:r>
            <w:r w:rsidRPr="218BD555">
              <w:rPr>
                <w:color w:val="000000" w:themeColor="text1"/>
                <w:sz w:val="23"/>
                <w:szCs w:val="23"/>
              </w:rPr>
              <w:t>”</w:t>
            </w:r>
            <w:r w:rsidRPr="00792DDA">
              <w:rPr>
                <w:color w:val="000000" w:themeColor="text1"/>
                <w:sz w:val="23"/>
                <w:szCs w:val="23"/>
              </w:rPr>
              <w:t xml:space="preserve"> Commissioner Trusty said. </w:t>
            </w:r>
            <w:r w:rsidRPr="00792DDA" w:rsidR="7215C9DE">
              <w:rPr>
                <w:color w:val="000000" w:themeColor="text1"/>
                <w:sz w:val="23"/>
                <w:szCs w:val="23"/>
              </w:rPr>
              <w:t xml:space="preserve"> </w:t>
            </w:r>
            <w:r w:rsidRPr="00792DDA">
              <w:rPr>
                <w:color w:val="000000" w:themeColor="text1"/>
                <w:sz w:val="23"/>
                <w:szCs w:val="23"/>
              </w:rPr>
              <w:t>“These experiences reinforce the importance of the FCC’s ongoing work to ensure that our regulatory environment supports investment, competition, and the ability of providers to meet the evolving needs of the communities they serve.”</w:t>
            </w:r>
          </w:p>
          <w:p w:rsidR="00BD19E8" w:rsidRPr="002E165B" w:rsidP="002E165B" w14:paraId="43D38059" w14:textId="77777777">
            <w:pPr>
              <w:rPr>
                <w:sz w:val="22"/>
                <w:szCs w:val="22"/>
              </w:rPr>
            </w:pPr>
          </w:p>
          <w:p w:rsidR="004F0F1F" w:rsidRPr="007475A1" w:rsidP="00850E26" w14:paraId="23EFC23B" w14:textId="77777777">
            <w:pPr>
              <w:ind w:right="72"/>
              <w:jc w:val="center"/>
              <w:rPr>
                <w:sz w:val="22"/>
                <w:szCs w:val="22"/>
              </w:rPr>
            </w:pPr>
            <w:r w:rsidRPr="007475A1">
              <w:rPr>
                <w:sz w:val="22"/>
                <w:szCs w:val="22"/>
              </w:rPr>
              <w:t>###</w:t>
            </w:r>
          </w:p>
          <w:p w:rsidR="00CC5E08" w:rsidRPr="0080486B" w:rsidP="00850E26" w14:paraId="3FFB1A7D" w14:textId="01B938B7">
            <w:pPr>
              <w:ind w:right="72"/>
              <w:jc w:val="center"/>
              <w:rPr>
                <w:rStyle w:val="Hyperlink"/>
                <w:b/>
                <w:bCs/>
                <w:color w:val="auto"/>
                <w:sz w:val="17"/>
                <w:szCs w:val="17"/>
              </w:rPr>
            </w:pPr>
            <w:r w:rsidRPr="004A729A">
              <w:rPr>
                <w:b/>
                <w:bCs/>
                <w:sz w:val="22"/>
                <w:szCs w:val="22"/>
              </w:rPr>
              <w:br/>
            </w:r>
            <w:r w:rsidR="004C367D">
              <w:rPr>
                <w:b/>
                <w:bCs/>
                <w:sz w:val="17"/>
                <w:szCs w:val="17"/>
              </w:rPr>
              <w:t>Office of Commissioner Trusty</w:t>
            </w:r>
            <w:r w:rsidRPr="0080486B" w:rsidR="00AD0D19">
              <w:rPr>
                <w:b/>
                <w:bCs/>
                <w:sz w:val="17"/>
                <w:szCs w:val="17"/>
              </w:rPr>
              <w:t xml:space="preserve">: </w:t>
            </w:r>
            <w:r w:rsidRPr="0080486B" w:rsidR="00AC0A38">
              <w:rPr>
                <w:b/>
                <w:bCs/>
                <w:sz w:val="17"/>
                <w:szCs w:val="17"/>
              </w:rPr>
              <w:t xml:space="preserve">(202) </w:t>
            </w:r>
            <w:r w:rsidRPr="0080486B" w:rsidR="00AD0D19">
              <w:rPr>
                <w:b/>
                <w:bCs/>
                <w:sz w:val="17"/>
                <w:szCs w:val="17"/>
              </w:rPr>
              <w:t>418-</w:t>
            </w:r>
            <w:r w:rsidR="00DB7F29">
              <w:t xml:space="preserve"> </w:t>
            </w:r>
            <w:r w:rsidRPr="00DB7F29" w:rsidR="00DB7F29">
              <w:rPr>
                <w:b/>
                <w:bCs/>
                <w:sz w:val="17"/>
                <w:szCs w:val="17"/>
              </w:rPr>
              <w:t xml:space="preserve">2300 </w:t>
            </w:r>
            <w:r w:rsidRPr="0080486B" w:rsidR="0080486B">
              <w:rPr>
                <w:b/>
                <w:bCs/>
                <w:sz w:val="17"/>
                <w:szCs w:val="17"/>
              </w:rPr>
              <w:t xml:space="preserve">/ </w:t>
            </w:r>
            <w:r w:rsidRPr="0080486B" w:rsidR="006A2FC5">
              <w:rPr>
                <w:b/>
                <w:bCs/>
                <w:sz w:val="17"/>
                <w:szCs w:val="17"/>
              </w:rPr>
              <w:t>Twitter: @</w:t>
            </w:r>
            <w:r w:rsidR="00445F47">
              <w:rPr>
                <w:b/>
                <w:bCs/>
                <w:sz w:val="17"/>
                <w:szCs w:val="17"/>
              </w:rPr>
              <w:t>OliviaTrustyFCC</w:t>
            </w:r>
            <w:r w:rsidRPr="0080486B" w:rsidR="0080486B">
              <w:rPr>
                <w:b/>
                <w:bCs/>
                <w:sz w:val="17"/>
                <w:szCs w:val="17"/>
              </w:rPr>
              <w:t xml:space="preserve"> / </w:t>
            </w:r>
            <w:r w:rsidRPr="0080486B" w:rsidR="00285C36">
              <w:rPr>
                <w:b/>
                <w:sz w:val="17"/>
                <w:szCs w:val="17"/>
              </w:rPr>
              <w:t>www.</w:t>
            </w:r>
            <w:r w:rsidRPr="00445F47" w:rsidR="00445F47">
              <w:rPr>
                <w:b/>
                <w:sz w:val="17"/>
                <w:szCs w:val="17"/>
              </w:rPr>
              <w:t>fcc.gov/about/leadership/olivia-trusty</w:t>
            </w:r>
            <w:r w:rsidRPr="0080486B" w:rsidR="00285C36">
              <w:rPr>
                <w:b/>
                <w:bCs/>
                <w:sz w:val="17"/>
                <w:szCs w:val="17"/>
              </w:rPr>
              <w:t xml:space="preserve"> </w:t>
            </w:r>
          </w:p>
          <w:p w:rsidR="0069420F" w:rsidRPr="00EE0E90" w:rsidP="00850E26" w14:paraId="1F340B13" w14:textId="77777777">
            <w:pPr>
              <w:ind w:right="72"/>
              <w:jc w:val="center"/>
              <w:rPr>
                <w:b/>
                <w:bCs/>
                <w:sz w:val="18"/>
                <w:szCs w:val="18"/>
              </w:rPr>
            </w:pPr>
          </w:p>
          <w:p w:rsidR="00EE0E90" w:rsidRPr="00EF729B" w:rsidP="00850E26" w14:paraId="2A998D54" w14:textId="77777777">
            <w:pPr>
              <w:ind w:right="72"/>
              <w:jc w:val="center"/>
              <w:rPr>
                <w:bCs/>
                <w:i/>
                <w:sz w:val="16"/>
                <w:szCs w:val="16"/>
              </w:rPr>
            </w:pPr>
            <w:r w:rsidRPr="00EF729B">
              <w:rPr>
                <w:bCs/>
                <w:i/>
                <w:sz w:val="16"/>
                <w:szCs w:val="16"/>
              </w:rPr>
              <w:t>This is an unofficial announcement of Commission action.  Release of the full text of a Commission order constitutes official action.  See MCI v. FCC, 515 F.2d 385 (D.C. Cir. 1974).</w:t>
            </w:r>
          </w:p>
        </w:tc>
      </w:tr>
    </w:tbl>
    <w:p w:rsidR="00D24C3D" w:rsidRPr="007528A5" w14:paraId="39CF5A31" w14:textId="77777777">
      <w:pPr>
        <w:rPr>
          <w:b/>
          <w:bCs/>
          <w:sz w:val="2"/>
          <w:szCs w:val="2"/>
        </w:rPr>
      </w:pPr>
    </w:p>
    <w:sectPr w:rsidSect="004A729A">
      <w:pgSz w:w="12240" w:h="15840"/>
      <w:pgMar w:top="63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6CA2525"/>
    <w:multiLevelType w:val="hybridMultilevel"/>
    <w:tmpl w:val="09569F20"/>
    <w:lvl w:ilvl="0">
      <w:start w:val="1"/>
      <w:numFmt w:val="bullet"/>
      <w:lvlText w:val=""/>
      <w:lvlJc w:val="left"/>
      <w:pPr>
        <w:tabs>
          <w:tab w:val="num" w:pos="1152"/>
        </w:tabs>
        <w:ind w:left="1152" w:hanging="360"/>
      </w:pPr>
      <w:rPr>
        <w:rFonts w:ascii="Symbol" w:hAnsi="Symbol" w:hint="default"/>
      </w:rPr>
    </w:lvl>
    <w:lvl w:ilvl="1" w:tentative="1">
      <w:start w:val="1"/>
      <w:numFmt w:val="bullet"/>
      <w:lvlText w:val="o"/>
      <w:lvlJc w:val="left"/>
      <w:pPr>
        <w:tabs>
          <w:tab w:val="num" w:pos="1872"/>
        </w:tabs>
        <w:ind w:left="1872" w:hanging="360"/>
      </w:pPr>
      <w:rPr>
        <w:rFonts w:ascii="Courier New" w:hAnsi="Courier New" w:cs="Courier New" w:hint="default"/>
      </w:rPr>
    </w:lvl>
    <w:lvl w:ilvl="2" w:tentative="1">
      <w:start w:val="1"/>
      <w:numFmt w:val="bullet"/>
      <w:lvlText w:val=""/>
      <w:lvlJc w:val="left"/>
      <w:pPr>
        <w:tabs>
          <w:tab w:val="num" w:pos="2592"/>
        </w:tabs>
        <w:ind w:left="2592" w:hanging="360"/>
      </w:pPr>
      <w:rPr>
        <w:rFonts w:ascii="Wingdings" w:hAnsi="Wingdings" w:hint="default"/>
      </w:rPr>
    </w:lvl>
    <w:lvl w:ilvl="3" w:tentative="1">
      <w:start w:val="1"/>
      <w:numFmt w:val="bullet"/>
      <w:lvlText w:val=""/>
      <w:lvlJc w:val="left"/>
      <w:pPr>
        <w:tabs>
          <w:tab w:val="num" w:pos="3312"/>
        </w:tabs>
        <w:ind w:left="3312" w:hanging="360"/>
      </w:pPr>
      <w:rPr>
        <w:rFonts w:ascii="Symbol" w:hAnsi="Symbol" w:hint="default"/>
      </w:rPr>
    </w:lvl>
    <w:lvl w:ilvl="4" w:tentative="1">
      <w:start w:val="1"/>
      <w:numFmt w:val="bullet"/>
      <w:lvlText w:val="o"/>
      <w:lvlJc w:val="left"/>
      <w:pPr>
        <w:tabs>
          <w:tab w:val="num" w:pos="4032"/>
        </w:tabs>
        <w:ind w:left="4032" w:hanging="360"/>
      </w:pPr>
      <w:rPr>
        <w:rFonts w:ascii="Courier New" w:hAnsi="Courier New" w:cs="Courier New" w:hint="default"/>
      </w:rPr>
    </w:lvl>
    <w:lvl w:ilvl="5" w:tentative="1">
      <w:start w:val="1"/>
      <w:numFmt w:val="bullet"/>
      <w:lvlText w:val=""/>
      <w:lvlJc w:val="left"/>
      <w:pPr>
        <w:tabs>
          <w:tab w:val="num" w:pos="4752"/>
        </w:tabs>
        <w:ind w:left="4752" w:hanging="360"/>
      </w:pPr>
      <w:rPr>
        <w:rFonts w:ascii="Wingdings" w:hAnsi="Wingdings" w:hint="default"/>
      </w:rPr>
    </w:lvl>
    <w:lvl w:ilvl="6" w:tentative="1">
      <w:start w:val="1"/>
      <w:numFmt w:val="bullet"/>
      <w:lvlText w:val=""/>
      <w:lvlJc w:val="left"/>
      <w:pPr>
        <w:tabs>
          <w:tab w:val="num" w:pos="5472"/>
        </w:tabs>
        <w:ind w:left="5472" w:hanging="360"/>
      </w:pPr>
      <w:rPr>
        <w:rFonts w:ascii="Symbol" w:hAnsi="Symbol" w:hint="default"/>
      </w:rPr>
    </w:lvl>
    <w:lvl w:ilvl="7" w:tentative="1">
      <w:start w:val="1"/>
      <w:numFmt w:val="bullet"/>
      <w:lvlText w:val="o"/>
      <w:lvlJc w:val="left"/>
      <w:pPr>
        <w:tabs>
          <w:tab w:val="num" w:pos="6192"/>
        </w:tabs>
        <w:ind w:left="6192" w:hanging="360"/>
      </w:pPr>
      <w:rPr>
        <w:rFonts w:ascii="Courier New" w:hAnsi="Courier New" w:cs="Courier New" w:hint="default"/>
      </w:rPr>
    </w:lvl>
    <w:lvl w:ilvl="8" w:tentative="1">
      <w:start w:val="1"/>
      <w:numFmt w:val="bullet"/>
      <w:lvlText w:val=""/>
      <w:lvlJc w:val="left"/>
      <w:pPr>
        <w:tabs>
          <w:tab w:val="num" w:pos="6912"/>
        </w:tabs>
        <w:ind w:left="6912" w:hanging="360"/>
      </w:pPr>
      <w:rPr>
        <w:rFonts w:ascii="Wingdings" w:hAnsi="Wingdings" w:hint="default"/>
      </w:rPr>
    </w:lvl>
  </w:abstractNum>
  <w:num w:numId="1" w16cid:durableId="407119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8B7"/>
    <w:rsid w:val="00000843"/>
    <w:rsid w:val="0001202C"/>
    <w:rsid w:val="00020906"/>
    <w:rsid w:val="00021A0E"/>
    <w:rsid w:val="0002500C"/>
    <w:rsid w:val="000267CB"/>
    <w:rsid w:val="000311FC"/>
    <w:rsid w:val="000362C3"/>
    <w:rsid w:val="00040127"/>
    <w:rsid w:val="00054295"/>
    <w:rsid w:val="00056DE5"/>
    <w:rsid w:val="00065E2D"/>
    <w:rsid w:val="00080371"/>
    <w:rsid w:val="00081232"/>
    <w:rsid w:val="00091E65"/>
    <w:rsid w:val="00096D4A"/>
    <w:rsid w:val="00097A60"/>
    <w:rsid w:val="000A041B"/>
    <w:rsid w:val="000A38EA"/>
    <w:rsid w:val="000B1177"/>
    <w:rsid w:val="000B4251"/>
    <w:rsid w:val="000C1E47"/>
    <w:rsid w:val="000C26F3"/>
    <w:rsid w:val="000C703E"/>
    <w:rsid w:val="000D032C"/>
    <w:rsid w:val="000E049E"/>
    <w:rsid w:val="000F18BD"/>
    <w:rsid w:val="000F2CBB"/>
    <w:rsid w:val="000F53AE"/>
    <w:rsid w:val="00101F5D"/>
    <w:rsid w:val="001071E2"/>
    <w:rsid w:val="0010799B"/>
    <w:rsid w:val="00107F24"/>
    <w:rsid w:val="0011197C"/>
    <w:rsid w:val="00111F59"/>
    <w:rsid w:val="00115FD3"/>
    <w:rsid w:val="00117DB2"/>
    <w:rsid w:val="00123ED2"/>
    <w:rsid w:val="00125BE0"/>
    <w:rsid w:val="00130823"/>
    <w:rsid w:val="00142C13"/>
    <w:rsid w:val="00151C24"/>
    <w:rsid w:val="00152776"/>
    <w:rsid w:val="00153222"/>
    <w:rsid w:val="00154FDF"/>
    <w:rsid w:val="001577D3"/>
    <w:rsid w:val="00160F3E"/>
    <w:rsid w:val="001733A6"/>
    <w:rsid w:val="0017715C"/>
    <w:rsid w:val="0018404E"/>
    <w:rsid w:val="001865A9"/>
    <w:rsid w:val="00187DB2"/>
    <w:rsid w:val="0019497C"/>
    <w:rsid w:val="001B20BB"/>
    <w:rsid w:val="001C0926"/>
    <w:rsid w:val="001C4370"/>
    <w:rsid w:val="001D3779"/>
    <w:rsid w:val="001D3BE4"/>
    <w:rsid w:val="001F0469"/>
    <w:rsid w:val="001F2610"/>
    <w:rsid w:val="00203A98"/>
    <w:rsid w:val="00206EDD"/>
    <w:rsid w:val="0021247E"/>
    <w:rsid w:val="00212B1E"/>
    <w:rsid w:val="00212FA0"/>
    <w:rsid w:val="0021460E"/>
    <w:rsid w:val="002146F6"/>
    <w:rsid w:val="00217BFE"/>
    <w:rsid w:val="00225E90"/>
    <w:rsid w:val="00226D40"/>
    <w:rsid w:val="00231C32"/>
    <w:rsid w:val="00240345"/>
    <w:rsid w:val="00240EA4"/>
    <w:rsid w:val="002421F0"/>
    <w:rsid w:val="002462FF"/>
    <w:rsid w:val="00247274"/>
    <w:rsid w:val="00255844"/>
    <w:rsid w:val="00263D94"/>
    <w:rsid w:val="00266966"/>
    <w:rsid w:val="00281EBA"/>
    <w:rsid w:val="00285C36"/>
    <w:rsid w:val="00285ED4"/>
    <w:rsid w:val="00286596"/>
    <w:rsid w:val="00294C0C"/>
    <w:rsid w:val="002A0934"/>
    <w:rsid w:val="002A1B1F"/>
    <w:rsid w:val="002B1013"/>
    <w:rsid w:val="002C5907"/>
    <w:rsid w:val="002C748B"/>
    <w:rsid w:val="002D03E5"/>
    <w:rsid w:val="002E165B"/>
    <w:rsid w:val="002E3F1D"/>
    <w:rsid w:val="002E4224"/>
    <w:rsid w:val="002F31D0"/>
    <w:rsid w:val="00300359"/>
    <w:rsid w:val="0031773E"/>
    <w:rsid w:val="0032511C"/>
    <w:rsid w:val="00333871"/>
    <w:rsid w:val="00342011"/>
    <w:rsid w:val="0034583C"/>
    <w:rsid w:val="00347716"/>
    <w:rsid w:val="003506E1"/>
    <w:rsid w:val="0035159F"/>
    <w:rsid w:val="0036253B"/>
    <w:rsid w:val="00364C10"/>
    <w:rsid w:val="003727E3"/>
    <w:rsid w:val="00375DD4"/>
    <w:rsid w:val="00376154"/>
    <w:rsid w:val="00376654"/>
    <w:rsid w:val="00384B84"/>
    <w:rsid w:val="00385A93"/>
    <w:rsid w:val="003910F1"/>
    <w:rsid w:val="003A7760"/>
    <w:rsid w:val="003B7D40"/>
    <w:rsid w:val="003C3AC0"/>
    <w:rsid w:val="003D2DB0"/>
    <w:rsid w:val="003D7345"/>
    <w:rsid w:val="003D7499"/>
    <w:rsid w:val="003E3B6B"/>
    <w:rsid w:val="003E42FC"/>
    <w:rsid w:val="003E5991"/>
    <w:rsid w:val="003E5D72"/>
    <w:rsid w:val="003F3155"/>
    <w:rsid w:val="003F344A"/>
    <w:rsid w:val="00403FF0"/>
    <w:rsid w:val="0040704A"/>
    <w:rsid w:val="0041045F"/>
    <w:rsid w:val="00413BBB"/>
    <w:rsid w:val="00415D06"/>
    <w:rsid w:val="0042046D"/>
    <w:rsid w:val="0042116E"/>
    <w:rsid w:val="00421DB7"/>
    <w:rsid w:val="00425AEF"/>
    <w:rsid w:val="00425DAA"/>
    <w:rsid w:val="00426518"/>
    <w:rsid w:val="00426629"/>
    <w:rsid w:val="00427B06"/>
    <w:rsid w:val="004368A2"/>
    <w:rsid w:val="00441F59"/>
    <w:rsid w:val="0044375B"/>
    <w:rsid w:val="00443AE7"/>
    <w:rsid w:val="00444E07"/>
    <w:rsid w:val="00444FA9"/>
    <w:rsid w:val="00445F47"/>
    <w:rsid w:val="00452D7E"/>
    <w:rsid w:val="004574D5"/>
    <w:rsid w:val="00462084"/>
    <w:rsid w:val="004716EC"/>
    <w:rsid w:val="00473E9C"/>
    <w:rsid w:val="00480099"/>
    <w:rsid w:val="004919BB"/>
    <w:rsid w:val="00492743"/>
    <w:rsid w:val="004941A2"/>
    <w:rsid w:val="00497858"/>
    <w:rsid w:val="004A729A"/>
    <w:rsid w:val="004B2D6C"/>
    <w:rsid w:val="004B4FEA"/>
    <w:rsid w:val="004C0ADA"/>
    <w:rsid w:val="004C367D"/>
    <w:rsid w:val="004C433E"/>
    <w:rsid w:val="004C4512"/>
    <w:rsid w:val="004C4F36"/>
    <w:rsid w:val="004C7512"/>
    <w:rsid w:val="004D3D85"/>
    <w:rsid w:val="004D5517"/>
    <w:rsid w:val="004E2BD8"/>
    <w:rsid w:val="004E7112"/>
    <w:rsid w:val="004F0F1F"/>
    <w:rsid w:val="005022AA"/>
    <w:rsid w:val="00504429"/>
    <w:rsid w:val="00504845"/>
    <w:rsid w:val="0050757F"/>
    <w:rsid w:val="005162FC"/>
    <w:rsid w:val="00516AD2"/>
    <w:rsid w:val="00520CE0"/>
    <w:rsid w:val="00524CFD"/>
    <w:rsid w:val="00527F4E"/>
    <w:rsid w:val="00530D1B"/>
    <w:rsid w:val="005440FF"/>
    <w:rsid w:val="00545DAE"/>
    <w:rsid w:val="0055499C"/>
    <w:rsid w:val="00571B83"/>
    <w:rsid w:val="00575A00"/>
    <w:rsid w:val="005856EB"/>
    <w:rsid w:val="00586417"/>
    <w:rsid w:val="0058673C"/>
    <w:rsid w:val="00597910"/>
    <w:rsid w:val="005A5228"/>
    <w:rsid w:val="005A7972"/>
    <w:rsid w:val="005B17E7"/>
    <w:rsid w:val="005B2643"/>
    <w:rsid w:val="005C7E9C"/>
    <w:rsid w:val="005D17FD"/>
    <w:rsid w:val="005D20A2"/>
    <w:rsid w:val="005D297D"/>
    <w:rsid w:val="005E7B7A"/>
    <w:rsid w:val="005F0D55"/>
    <w:rsid w:val="005F183E"/>
    <w:rsid w:val="005F4273"/>
    <w:rsid w:val="006004A5"/>
    <w:rsid w:val="00600DDA"/>
    <w:rsid w:val="00601109"/>
    <w:rsid w:val="00603A30"/>
    <w:rsid w:val="00604211"/>
    <w:rsid w:val="00613498"/>
    <w:rsid w:val="00617B94"/>
    <w:rsid w:val="00620BED"/>
    <w:rsid w:val="00622A54"/>
    <w:rsid w:val="006415B4"/>
    <w:rsid w:val="00644E3D"/>
    <w:rsid w:val="00651B9E"/>
    <w:rsid w:val="00652019"/>
    <w:rsid w:val="00657A76"/>
    <w:rsid w:val="00657EC9"/>
    <w:rsid w:val="006620E6"/>
    <w:rsid w:val="006639BC"/>
    <w:rsid w:val="00665633"/>
    <w:rsid w:val="00670191"/>
    <w:rsid w:val="00671740"/>
    <w:rsid w:val="0067300D"/>
    <w:rsid w:val="00674C86"/>
    <w:rsid w:val="0068015E"/>
    <w:rsid w:val="006801AB"/>
    <w:rsid w:val="0068397E"/>
    <w:rsid w:val="0068535A"/>
    <w:rsid w:val="006861AB"/>
    <w:rsid w:val="00686B89"/>
    <w:rsid w:val="0069209D"/>
    <w:rsid w:val="0069420F"/>
    <w:rsid w:val="00697E6C"/>
    <w:rsid w:val="006A2FC5"/>
    <w:rsid w:val="006A56B3"/>
    <w:rsid w:val="006A7D75"/>
    <w:rsid w:val="006B0A70"/>
    <w:rsid w:val="006B3E9A"/>
    <w:rsid w:val="006B606A"/>
    <w:rsid w:val="006C33AF"/>
    <w:rsid w:val="006C66D4"/>
    <w:rsid w:val="006D16EF"/>
    <w:rsid w:val="006D5D22"/>
    <w:rsid w:val="006E0324"/>
    <w:rsid w:val="006E4A76"/>
    <w:rsid w:val="006F1DBD"/>
    <w:rsid w:val="006F2311"/>
    <w:rsid w:val="00700556"/>
    <w:rsid w:val="0070589A"/>
    <w:rsid w:val="00712DA4"/>
    <w:rsid w:val="007167DD"/>
    <w:rsid w:val="0072478B"/>
    <w:rsid w:val="0073414D"/>
    <w:rsid w:val="007475A1"/>
    <w:rsid w:val="0075235E"/>
    <w:rsid w:val="007528A5"/>
    <w:rsid w:val="00753488"/>
    <w:rsid w:val="007565D1"/>
    <w:rsid w:val="0076246F"/>
    <w:rsid w:val="00765090"/>
    <w:rsid w:val="007652BD"/>
    <w:rsid w:val="0076562C"/>
    <w:rsid w:val="007732CC"/>
    <w:rsid w:val="00774079"/>
    <w:rsid w:val="00774A5B"/>
    <w:rsid w:val="0077752B"/>
    <w:rsid w:val="00792DDA"/>
    <w:rsid w:val="00793D6F"/>
    <w:rsid w:val="00794090"/>
    <w:rsid w:val="007A44F8"/>
    <w:rsid w:val="007B03B7"/>
    <w:rsid w:val="007B51B1"/>
    <w:rsid w:val="007B598B"/>
    <w:rsid w:val="007B6292"/>
    <w:rsid w:val="007D21BF"/>
    <w:rsid w:val="007E590C"/>
    <w:rsid w:val="007E6117"/>
    <w:rsid w:val="007F3C12"/>
    <w:rsid w:val="007F5205"/>
    <w:rsid w:val="0080486B"/>
    <w:rsid w:val="008070D4"/>
    <w:rsid w:val="00816196"/>
    <w:rsid w:val="008215E7"/>
    <w:rsid w:val="008218B7"/>
    <w:rsid w:val="00822E04"/>
    <w:rsid w:val="00830FC6"/>
    <w:rsid w:val="008344AE"/>
    <w:rsid w:val="00837186"/>
    <w:rsid w:val="008457B7"/>
    <w:rsid w:val="00850E26"/>
    <w:rsid w:val="008632CC"/>
    <w:rsid w:val="00865EAA"/>
    <w:rsid w:val="00866D73"/>
    <w:rsid w:val="00866F06"/>
    <w:rsid w:val="00867C20"/>
    <w:rsid w:val="008728F5"/>
    <w:rsid w:val="00880791"/>
    <w:rsid w:val="008824C2"/>
    <w:rsid w:val="008844E4"/>
    <w:rsid w:val="008900EE"/>
    <w:rsid w:val="00894E7C"/>
    <w:rsid w:val="008960E4"/>
    <w:rsid w:val="008A0428"/>
    <w:rsid w:val="008A3940"/>
    <w:rsid w:val="008A71F7"/>
    <w:rsid w:val="008B13C9"/>
    <w:rsid w:val="008B70B8"/>
    <w:rsid w:val="008C248C"/>
    <w:rsid w:val="008C5432"/>
    <w:rsid w:val="008C7BF1"/>
    <w:rsid w:val="008D00D6"/>
    <w:rsid w:val="008D039F"/>
    <w:rsid w:val="008D4B03"/>
    <w:rsid w:val="008D4D00"/>
    <w:rsid w:val="008D4E5E"/>
    <w:rsid w:val="008D7ABD"/>
    <w:rsid w:val="008E55A2"/>
    <w:rsid w:val="008E6FA2"/>
    <w:rsid w:val="008F1609"/>
    <w:rsid w:val="008F78D8"/>
    <w:rsid w:val="00911F48"/>
    <w:rsid w:val="009204A5"/>
    <w:rsid w:val="0093373C"/>
    <w:rsid w:val="00936E80"/>
    <w:rsid w:val="009429C9"/>
    <w:rsid w:val="00947980"/>
    <w:rsid w:val="009612A6"/>
    <w:rsid w:val="00961620"/>
    <w:rsid w:val="009633EC"/>
    <w:rsid w:val="009734B6"/>
    <w:rsid w:val="00974FC4"/>
    <w:rsid w:val="00976980"/>
    <w:rsid w:val="0098096F"/>
    <w:rsid w:val="0098437A"/>
    <w:rsid w:val="00986C92"/>
    <w:rsid w:val="009877A5"/>
    <w:rsid w:val="00993C47"/>
    <w:rsid w:val="009972BC"/>
    <w:rsid w:val="009A0E5C"/>
    <w:rsid w:val="009A64F5"/>
    <w:rsid w:val="009B4B16"/>
    <w:rsid w:val="009C475A"/>
    <w:rsid w:val="009D068A"/>
    <w:rsid w:val="009E54A1"/>
    <w:rsid w:val="009F4E25"/>
    <w:rsid w:val="009F5B1F"/>
    <w:rsid w:val="009F6D19"/>
    <w:rsid w:val="00A01292"/>
    <w:rsid w:val="00A012F5"/>
    <w:rsid w:val="00A0320C"/>
    <w:rsid w:val="00A03E33"/>
    <w:rsid w:val="00A129AD"/>
    <w:rsid w:val="00A12B38"/>
    <w:rsid w:val="00A12F90"/>
    <w:rsid w:val="00A225A9"/>
    <w:rsid w:val="00A2265D"/>
    <w:rsid w:val="00A22B76"/>
    <w:rsid w:val="00A3308E"/>
    <w:rsid w:val="00A35C1E"/>
    <w:rsid w:val="00A35DFD"/>
    <w:rsid w:val="00A46C13"/>
    <w:rsid w:val="00A51A56"/>
    <w:rsid w:val="00A57AA7"/>
    <w:rsid w:val="00A62FBB"/>
    <w:rsid w:val="00A702DF"/>
    <w:rsid w:val="00A7113C"/>
    <w:rsid w:val="00A72496"/>
    <w:rsid w:val="00A775A3"/>
    <w:rsid w:val="00A810EE"/>
    <w:rsid w:val="00A81700"/>
    <w:rsid w:val="00A81A4C"/>
    <w:rsid w:val="00A81B5B"/>
    <w:rsid w:val="00A82FAD"/>
    <w:rsid w:val="00A91CF2"/>
    <w:rsid w:val="00A9673A"/>
    <w:rsid w:val="00A969E4"/>
    <w:rsid w:val="00A96EF2"/>
    <w:rsid w:val="00A97F23"/>
    <w:rsid w:val="00AA0D18"/>
    <w:rsid w:val="00AA2B25"/>
    <w:rsid w:val="00AA5C35"/>
    <w:rsid w:val="00AA5ED9"/>
    <w:rsid w:val="00AC0A38"/>
    <w:rsid w:val="00AC4E0E"/>
    <w:rsid w:val="00AC517B"/>
    <w:rsid w:val="00AD0D19"/>
    <w:rsid w:val="00AD24B1"/>
    <w:rsid w:val="00AD4184"/>
    <w:rsid w:val="00AE5744"/>
    <w:rsid w:val="00AF051B"/>
    <w:rsid w:val="00AF1034"/>
    <w:rsid w:val="00B00F91"/>
    <w:rsid w:val="00B0313D"/>
    <w:rsid w:val="00B037A2"/>
    <w:rsid w:val="00B15B16"/>
    <w:rsid w:val="00B2013F"/>
    <w:rsid w:val="00B24A3A"/>
    <w:rsid w:val="00B2677E"/>
    <w:rsid w:val="00B27AB5"/>
    <w:rsid w:val="00B303EC"/>
    <w:rsid w:val="00B31870"/>
    <w:rsid w:val="00B320B8"/>
    <w:rsid w:val="00B34F60"/>
    <w:rsid w:val="00B35EE2"/>
    <w:rsid w:val="00B36DEF"/>
    <w:rsid w:val="00B55366"/>
    <w:rsid w:val="00B57131"/>
    <w:rsid w:val="00B62F2C"/>
    <w:rsid w:val="00B705F8"/>
    <w:rsid w:val="00B727C9"/>
    <w:rsid w:val="00B735C8"/>
    <w:rsid w:val="00B76A63"/>
    <w:rsid w:val="00B85BA3"/>
    <w:rsid w:val="00B91886"/>
    <w:rsid w:val="00B9270E"/>
    <w:rsid w:val="00BA19D9"/>
    <w:rsid w:val="00BA6350"/>
    <w:rsid w:val="00BB1B3F"/>
    <w:rsid w:val="00BB4E29"/>
    <w:rsid w:val="00BB74C9"/>
    <w:rsid w:val="00BB77A7"/>
    <w:rsid w:val="00BC093D"/>
    <w:rsid w:val="00BC1909"/>
    <w:rsid w:val="00BC28E6"/>
    <w:rsid w:val="00BC3AB6"/>
    <w:rsid w:val="00BC6610"/>
    <w:rsid w:val="00BD19E8"/>
    <w:rsid w:val="00BD4273"/>
    <w:rsid w:val="00BD6675"/>
    <w:rsid w:val="00BE04EA"/>
    <w:rsid w:val="00BE065C"/>
    <w:rsid w:val="00BE66BC"/>
    <w:rsid w:val="00BF22E7"/>
    <w:rsid w:val="00BF43F4"/>
    <w:rsid w:val="00C1482F"/>
    <w:rsid w:val="00C21134"/>
    <w:rsid w:val="00C222D6"/>
    <w:rsid w:val="00C233E8"/>
    <w:rsid w:val="00C31ED8"/>
    <w:rsid w:val="00C432E4"/>
    <w:rsid w:val="00C70C26"/>
    <w:rsid w:val="00C72001"/>
    <w:rsid w:val="00C772B7"/>
    <w:rsid w:val="00C80347"/>
    <w:rsid w:val="00C85903"/>
    <w:rsid w:val="00C861D3"/>
    <w:rsid w:val="00C863F2"/>
    <w:rsid w:val="00C90276"/>
    <w:rsid w:val="00C91024"/>
    <w:rsid w:val="00C95FC2"/>
    <w:rsid w:val="00C978A1"/>
    <w:rsid w:val="00CA550F"/>
    <w:rsid w:val="00CA6EC9"/>
    <w:rsid w:val="00CB24D2"/>
    <w:rsid w:val="00CB7C1A"/>
    <w:rsid w:val="00CC5E08"/>
    <w:rsid w:val="00CD1AFB"/>
    <w:rsid w:val="00CD2EEF"/>
    <w:rsid w:val="00CE14FD"/>
    <w:rsid w:val="00CE2EF4"/>
    <w:rsid w:val="00CE3A86"/>
    <w:rsid w:val="00CF4062"/>
    <w:rsid w:val="00CF6860"/>
    <w:rsid w:val="00D02AC6"/>
    <w:rsid w:val="00D03F0C"/>
    <w:rsid w:val="00D04312"/>
    <w:rsid w:val="00D0466B"/>
    <w:rsid w:val="00D10783"/>
    <w:rsid w:val="00D125B6"/>
    <w:rsid w:val="00D14251"/>
    <w:rsid w:val="00D14CDE"/>
    <w:rsid w:val="00D16A7F"/>
    <w:rsid w:val="00D16AD2"/>
    <w:rsid w:val="00D21782"/>
    <w:rsid w:val="00D22596"/>
    <w:rsid w:val="00D22691"/>
    <w:rsid w:val="00D24C3D"/>
    <w:rsid w:val="00D256EF"/>
    <w:rsid w:val="00D316E7"/>
    <w:rsid w:val="00D3299D"/>
    <w:rsid w:val="00D46CB1"/>
    <w:rsid w:val="00D723F0"/>
    <w:rsid w:val="00D8133F"/>
    <w:rsid w:val="00D81A60"/>
    <w:rsid w:val="00D861EE"/>
    <w:rsid w:val="00D95B05"/>
    <w:rsid w:val="00D97E2D"/>
    <w:rsid w:val="00DA103D"/>
    <w:rsid w:val="00DA45D3"/>
    <w:rsid w:val="00DA4772"/>
    <w:rsid w:val="00DA7B44"/>
    <w:rsid w:val="00DB2667"/>
    <w:rsid w:val="00DB67B7"/>
    <w:rsid w:val="00DB7F29"/>
    <w:rsid w:val="00DC1050"/>
    <w:rsid w:val="00DC15A9"/>
    <w:rsid w:val="00DC40AA"/>
    <w:rsid w:val="00DC5D6B"/>
    <w:rsid w:val="00DD0FA9"/>
    <w:rsid w:val="00DD1750"/>
    <w:rsid w:val="00DD375D"/>
    <w:rsid w:val="00DE0B76"/>
    <w:rsid w:val="00DF1E78"/>
    <w:rsid w:val="00E11B86"/>
    <w:rsid w:val="00E132A6"/>
    <w:rsid w:val="00E15B2D"/>
    <w:rsid w:val="00E34951"/>
    <w:rsid w:val="00E349AA"/>
    <w:rsid w:val="00E36390"/>
    <w:rsid w:val="00E41390"/>
    <w:rsid w:val="00E41BFE"/>
    <w:rsid w:val="00E41CA0"/>
    <w:rsid w:val="00E4366B"/>
    <w:rsid w:val="00E444BD"/>
    <w:rsid w:val="00E476C2"/>
    <w:rsid w:val="00E50A4A"/>
    <w:rsid w:val="00E570DD"/>
    <w:rsid w:val="00E606DE"/>
    <w:rsid w:val="00E644FE"/>
    <w:rsid w:val="00E72733"/>
    <w:rsid w:val="00E742FA"/>
    <w:rsid w:val="00E76816"/>
    <w:rsid w:val="00E819C2"/>
    <w:rsid w:val="00E83DBF"/>
    <w:rsid w:val="00E87C13"/>
    <w:rsid w:val="00E93CCA"/>
    <w:rsid w:val="00E94CD9"/>
    <w:rsid w:val="00E9595D"/>
    <w:rsid w:val="00EA1A76"/>
    <w:rsid w:val="00EA290B"/>
    <w:rsid w:val="00EB2820"/>
    <w:rsid w:val="00EB612D"/>
    <w:rsid w:val="00EB616B"/>
    <w:rsid w:val="00EB747F"/>
    <w:rsid w:val="00EC0212"/>
    <w:rsid w:val="00ED2675"/>
    <w:rsid w:val="00ED531C"/>
    <w:rsid w:val="00ED682A"/>
    <w:rsid w:val="00EE0E90"/>
    <w:rsid w:val="00EE44BF"/>
    <w:rsid w:val="00EF3BCA"/>
    <w:rsid w:val="00EF5B72"/>
    <w:rsid w:val="00EF729B"/>
    <w:rsid w:val="00F01B0D"/>
    <w:rsid w:val="00F01FA9"/>
    <w:rsid w:val="00F0719F"/>
    <w:rsid w:val="00F1238F"/>
    <w:rsid w:val="00F16485"/>
    <w:rsid w:val="00F20984"/>
    <w:rsid w:val="00F228ED"/>
    <w:rsid w:val="00F26E31"/>
    <w:rsid w:val="00F27C6C"/>
    <w:rsid w:val="00F31B5B"/>
    <w:rsid w:val="00F34A8D"/>
    <w:rsid w:val="00F440A5"/>
    <w:rsid w:val="00F50D25"/>
    <w:rsid w:val="00F51D0B"/>
    <w:rsid w:val="00F535D8"/>
    <w:rsid w:val="00F61155"/>
    <w:rsid w:val="00F65902"/>
    <w:rsid w:val="00F67762"/>
    <w:rsid w:val="00F67EAF"/>
    <w:rsid w:val="00F708E3"/>
    <w:rsid w:val="00F76561"/>
    <w:rsid w:val="00F84736"/>
    <w:rsid w:val="00F91F82"/>
    <w:rsid w:val="00FA00F3"/>
    <w:rsid w:val="00FA2497"/>
    <w:rsid w:val="00FA3B9F"/>
    <w:rsid w:val="00FA4C65"/>
    <w:rsid w:val="00FC1118"/>
    <w:rsid w:val="00FC3E84"/>
    <w:rsid w:val="00FC5BB5"/>
    <w:rsid w:val="00FC6C29"/>
    <w:rsid w:val="00FC78B3"/>
    <w:rsid w:val="00FD0529"/>
    <w:rsid w:val="00FD4F58"/>
    <w:rsid w:val="00FD576E"/>
    <w:rsid w:val="00FD58E0"/>
    <w:rsid w:val="00FD71AE"/>
    <w:rsid w:val="00FD77D8"/>
    <w:rsid w:val="00FE0198"/>
    <w:rsid w:val="00FE25A9"/>
    <w:rsid w:val="00FE3660"/>
    <w:rsid w:val="00FE3A7C"/>
    <w:rsid w:val="00FF1C0B"/>
    <w:rsid w:val="00FF232D"/>
    <w:rsid w:val="00FF7F9B"/>
    <w:rsid w:val="04692780"/>
    <w:rsid w:val="0620D975"/>
    <w:rsid w:val="064D2ACE"/>
    <w:rsid w:val="068BB6F2"/>
    <w:rsid w:val="07309B68"/>
    <w:rsid w:val="07DC9234"/>
    <w:rsid w:val="0A5D0C83"/>
    <w:rsid w:val="0BB3FF35"/>
    <w:rsid w:val="0EA2D904"/>
    <w:rsid w:val="10644C32"/>
    <w:rsid w:val="1279E4BD"/>
    <w:rsid w:val="128F6952"/>
    <w:rsid w:val="138D36A0"/>
    <w:rsid w:val="13F5C5D2"/>
    <w:rsid w:val="1578207A"/>
    <w:rsid w:val="15B82CAD"/>
    <w:rsid w:val="168C3ED5"/>
    <w:rsid w:val="17C59317"/>
    <w:rsid w:val="184042F0"/>
    <w:rsid w:val="1B64A8CB"/>
    <w:rsid w:val="1CF617E3"/>
    <w:rsid w:val="1FF6820C"/>
    <w:rsid w:val="20F5B9BA"/>
    <w:rsid w:val="218BD555"/>
    <w:rsid w:val="23230B74"/>
    <w:rsid w:val="233C6036"/>
    <w:rsid w:val="24A0C5D8"/>
    <w:rsid w:val="24DC54FE"/>
    <w:rsid w:val="2A4D1A61"/>
    <w:rsid w:val="2B7FAF47"/>
    <w:rsid w:val="2C0856E0"/>
    <w:rsid w:val="2DCF8AEE"/>
    <w:rsid w:val="2DDAAEA5"/>
    <w:rsid w:val="2FC6686C"/>
    <w:rsid w:val="329E4519"/>
    <w:rsid w:val="36757939"/>
    <w:rsid w:val="3830922B"/>
    <w:rsid w:val="3ADB72B8"/>
    <w:rsid w:val="3E875297"/>
    <w:rsid w:val="40F2ADD0"/>
    <w:rsid w:val="4950C651"/>
    <w:rsid w:val="4F8E03FC"/>
    <w:rsid w:val="50ED582E"/>
    <w:rsid w:val="51989288"/>
    <w:rsid w:val="5213A3F5"/>
    <w:rsid w:val="53BF81EB"/>
    <w:rsid w:val="544B0CC2"/>
    <w:rsid w:val="554A110D"/>
    <w:rsid w:val="562DF1DF"/>
    <w:rsid w:val="58DA4870"/>
    <w:rsid w:val="598DDE4A"/>
    <w:rsid w:val="5A15FE1D"/>
    <w:rsid w:val="5D80F1A5"/>
    <w:rsid w:val="61CC9520"/>
    <w:rsid w:val="63105DED"/>
    <w:rsid w:val="64C8F8E3"/>
    <w:rsid w:val="66063738"/>
    <w:rsid w:val="66369DBB"/>
    <w:rsid w:val="67D7B505"/>
    <w:rsid w:val="6D400374"/>
    <w:rsid w:val="7215C9DE"/>
    <w:rsid w:val="76F5F379"/>
    <w:rsid w:val="7A1A2B37"/>
    <w:rsid w:val="7A70C4B3"/>
    <w:rsid w:val="7AF7F188"/>
    <w:rsid w:val="7BDC53CB"/>
    <w:rsid w:val="7E8F202F"/>
    <w:rsid w:val="7E92377A"/>
    <w:rsid w:val="7F078BBC"/>
    <w:rsid w:val="7FFC63A2"/>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735D9B2B"/>
  <w15:docId w15:val="{0D291D59-A16F-4C56-A68C-98C931DBA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F0F1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F0F1F"/>
    <w:rPr>
      <w:color w:val="0000FF"/>
      <w:u w:val="single"/>
    </w:rPr>
  </w:style>
  <w:style w:type="character" w:styleId="FollowedHyperlink">
    <w:name w:val="FollowedHyperlink"/>
    <w:rsid w:val="004F0F1F"/>
    <w:rPr>
      <w:color w:val="800080"/>
      <w:u w:val="single"/>
    </w:rPr>
  </w:style>
  <w:style w:type="character" w:customStyle="1" w:styleId="articlehead1">
    <w:name w:val="articlehead1"/>
    <w:rsid w:val="0002500C"/>
    <w:rPr>
      <w:b/>
      <w:bCs/>
      <w:color w:val="336699"/>
      <w:sz w:val="24"/>
      <w:szCs w:val="24"/>
    </w:rPr>
  </w:style>
  <w:style w:type="character" w:customStyle="1" w:styleId="byline1">
    <w:name w:val="byline1"/>
    <w:rsid w:val="0002500C"/>
    <w:rPr>
      <w:rFonts w:ascii="Verdana" w:hAnsi="Verdana" w:hint="default"/>
      <w:color w:val="999999"/>
      <w:sz w:val="15"/>
      <w:szCs w:val="15"/>
    </w:rPr>
  </w:style>
  <w:style w:type="paragraph" w:styleId="NormalWeb">
    <w:name w:val="Normal (Web)"/>
    <w:basedOn w:val="Normal"/>
    <w:rsid w:val="00AA5C35"/>
  </w:style>
  <w:style w:type="paragraph" w:styleId="Caption">
    <w:name w:val="caption"/>
    <w:basedOn w:val="Normal"/>
    <w:next w:val="Normal"/>
    <w:unhideWhenUsed/>
    <w:qFormat/>
    <w:rsid w:val="00575A00"/>
    <w:rPr>
      <w:b/>
      <w:bCs/>
      <w:sz w:val="20"/>
      <w:szCs w:val="20"/>
    </w:rPr>
  </w:style>
  <w:style w:type="character" w:styleId="UnresolvedMention">
    <w:name w:val="Unresolved Mention"/>
    <w:basedOn w:val="DefaultParagraphFont"/>
    <w:uiPriority w:val="99"/>
    <w:semiHidden/>
    <w:unhideWhenUsed/>
    <w:rsid w:val="00285C36"/>
    <w:rPr>
      <w:color w:val="808080"/>
      <w:shd w:val="clear" w:color="auto" w:fill="E6E6E6"/>
    </w:rPr>
  </w:style>
  <w:style w:type="paragraph" w:styleId="BalloonText">
    <w:name w:val="Balloon Text"/>
    <w:basedOn w:val="Normal"/>
    <w:link w:val="BalloonTextChar"/>
    <w:semiHidden/>
    <w:unhideWhenUsed/>
    <w:rsid w:val="006D16EF"/>
    <w:rPr>
      <w:rFonts w:ascii="Segoe UI" w:hAnsi="Segoe UI" w:cs="Segoe UI"/>
      <w:sz w:val="18"/>
      <w:szCs w:val="18"/>
    </w:rPr>
  </w:style>
  <w:style w:type="character" w:customStyle="1" w:styleId="BalloonTextChar">
    <w:name w:val="Balloon Text Char"/>
    <w:basedOn w:val="DefaultParagraphFont"/>
    <w:link w:val="BalloonText"/>
    <w:semiHidden/>
    <w:rsid w:val="006D16EF"/>
    <w:rPr>
      <w:rFonts w:ascii="Segoe UI" w:hAnsi="Segoe UI" w:cs="Segoe UI"/>
      <w:sz w:val="18"/>
      <w:szCs w:val="18"/>
    </w:rPr>
  </w:style>
  <w:style w:type="character" w:styleId="CommentReference">
    <w:name w:val="annotation reference"/>
    <w:basedOn w:val="DefaultParagraphFont"/>
    <w:semiHidden/>
    <w:unhideWhenUsed/>
    <w:rsid w:val="00C90276"/>
    <w:rPr>
      <w:sz w:val="16"/>
      <w:szCs w:val="16"/>
    </w:rPr>
  </w:style>
  <w:style w:type="paragraph" w:styleId="CommentText">
    <w:name w:val="annotation text"/>
    <w:basedOn w:val="Normal"/>
    <w:link w:val="CommentTextChar"/>
    <w:unhideWhenUsed/>
    <w:rsid w:val="00C90276"/>
    <w:rPr>
      <w:sz w:val="20"/>
      <w:szCs w:val="20"/>
    </w:rPr>
  </w:style>
  <w:style w:type="character" w:customStyle="1" w:styleId="CommentTextChar">
    <w:name w:val="Comment Text Char"/>
    <w:basedOn w:val="DefaultParagraphFont"/>
    <w:link w:val="CommentText"/>
    <w:rsid w:val="00C90276"/>
  </w:style>
  <w:style w:type="paragraph" w:styleId="CommentSubject">
    <w:name w:val="annotation subject"/>
    <w:basedOn w:val="CommentText"/>
    <w:next w:val="CommentText"/>
    <w:link w:val="CommentSubjectChar"/>
    <w:semiHidden/>
    <w:unhideWhenUsed/>
    <w:rsid w:val="00C90276"/>
    <w:rPr>
      <w:b/>
      <w:bCs/>
    </w:rPr>
  </w:style>
  <w:style w:type="character" w:customStyle="1" w:styleId="CommentSubjectChar">
    <w:name w:val="Comment Subject Char"/>
    <w:basedOn w:val="CommentTextChar"/>
    <w:link w:val="CommentSubject"/>
    <w:semiHidden/>
    <w:rsid w:val="00C90276"/>
    <w:rPr>
      <w:b/>
      <w:bCs/>
    </w:rPr>
  </w:style>
  <w:style w:type="paragraph" w:styleId="Revision">
    <w:name w:val="Revision"/>
    <w:hidden/>
    <w:uiPriority w:val="99"/>
    <w:semiHidden/>
    <w:rsid w:val="008A71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jpe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will.wiquist\OneDrive%20-%20FCC\General%20-%20OMR\OMR%20Templates\archives\Template%20-%20Press%20Release.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 Press Release</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