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469ED721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4D5BC1">
              <w:rPr>
                <w:b/>
                <w:bCs/>
                <w:sz w:val="28"/>
                <w:szCs w:val="28"/>
              </w:rPr>
              <w:t xml:space="preserve">Strengthens </w:t>
            </w:r>
            <w:r w:rsidR="005272AE">
              <w:rPr>
                <w:b/>
                <w:bCs/>
                <w:sz w:val="28"/>
                <w:szCs w:val="28"/>
              </w:rPr>
              <w:t>Protections</w:t>
            </w:r>
            <w:r w:rsidR="00D016CC">
              <w:rPr>
                <w:b/>
                <w:bCs/>
                <w:sz w:val="28"/>
                <w:szCs w:val="28"/>
              </w:rPr>
              <w:t xml:space="preserve"> for</w:t>
            </w:r>
            <w:r w:rsidR="004D5BC1">
              <w:rPr>
                <w:b/>
                <w:bCs/>
                <w:sz w:val="28"/>
                <w:szCs w:val="28"/>
              </w:rPr>
              <w:t xml:space="preserve"> </w:t>
            </w:r>
            <w:r w:rsidR="00B631D3">
              <w:rPr>
                <w:b/>
                <w:bCs/>
                <w:sz w:val="28"/>
                <w:szCs w:val="28"/>
              </w:rPr>
              <w:t>Public Funds</w:t>
            </w:r>
          </w:p>
          <w:p w:rsidR="008B74C3" w:rsidRPr="00FF105E" w:rsidP="68B40A2B" w14:paraId="769EAFEC" w14:textId="4F5DD55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New </w:t>
            </w:r>
            <w:r w:rsidR="00FE1F2B">
              <w:rPr>
                <w:i/>
                <w:iCs/>
              </w:rPr>
              <w:t xml:space="preserve">Suspension and Debarment </w:t>
            </w:r>
            <w:r>
              <w:rPr>
                <w:i/>
                <w:iCs/>
              </w:rPr>
              <w:t xml:space="preserve">Tools </w:t>
            </w:r>
            <w:r w:rsidR="00580784">
              <w:rPr>
                <w:i/>
                <w:iCs/>
              </w:rPr>
              <w:t xml:space="preserve">Bolster </w:t>
            </w:r>
            <w:r w:rsidR="00D016CC">
              <w:rPr>
                <w:i/>
                <w:iCs/>
              </w:rPr>
              <w:t xml:space="preserve">Protections for Programs Including </w:t>
            </w:r>
            <w:r w:rsidR="00580784">
              <w:rPr>
                <w:i/>
                <w:iCs/>
              </w:rPr>
              <w:t>Universal Service Fund</w:t>
            </w:r>
            <w:r w:rsidR="00416DC0">
              <w:rPr>
                <w:i/>
                <w:iCs/>
              </w:rPr>
              <w:t xml:space="preserve"> and </w:t>
            </w:r>
            <w:r w:rsidR="00580784">
              <w:rPr>
                <w:i/>
                <w:iCs/>
              </w:rPr>
              <w:t>Telecommunications Relay Services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C93620" w:rsidP="00F60AFC" w14:paraId="69858D87" w14:textId="7F0B2E56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416DC0">
              <w:rPr>
                <w:sz w:val="22"/>
                <w:szCs w:val="22"/>
              </w:rPr>
              <w:t>March 26</w:t>
            </w:r>
            <w:r w:rsidRPr="008746AF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Pr="00F60AFC" w:rsidR="00F60AFC">
              <w:rPr>
                <w:sz w:val="22"/>
                <w:szCs w:val="22"/>
              </w:rPr>
              <w:t xml:space="preserve">Today, the </w:t>
            </w:r>
            <w:r w:rsidR="00416DC0">
              <w:rPr>
                <w:sz w:val="22"/>
                <w:szCs w:val="22"/>
              </w:rPr>
              <w:t xml:space="preserve">Federal Communications Commission </w:t>
            </w:r>
            <w:r w:rsidR="00683C0F">
              <w:rPr>
                <w:sz w:val="22"/>
                <w:szCs w:val="22"/>
              </w:rPr>
              <w:t>adop</w:t>
            </w:r>
            <w:r w:rsidR="007E56CF">
              <w:rPr>
                <w:sz w:val="22"/>
                <w:szCs w:val="22"/>
              </w:rPr>
              <w:t>ted</w:t>
            </w:r>
            <w:r w:rsidR="00683C0F">
              <w:rPr>
                <w:sz w:val="22"/>
                <w:szCs w:val="22"/>
              </w:rPr>
              <w:t xml:space="preserve"> </w:t>
            </w:r>
            <w:r w:rsidR="00A84308">
              <w:rPr>
                <w:sz w:val="22"/>
                <w:szCs w:val="22"/>
              </w:rPr>
              <w:t xml:space="preserve">an item </w:t>
            </w:r>
            <w:r w:rsidR="00021101">
              <w:rPr>
                <w:sz w:val="22"/>
                <w:szCs w:val="22"/>
              </w:rPr>
              <w:t xml:space="preserve">bolstering its suspension and debarment program </w:t>
            </w:r>
            <w:r w:rsidR="00774EED">
              <w:rPr>
                <w:sz w:val="22"/>
                <w:szCs w:val="22"/>
              </w:rPr>
              <w:t xml:space="preserve">to align it with other </w:t>
            </w:r>
            <w:r w:rsidR="00774EED">
              <w:rPr>
                <w:sz w:val="22"/>
                <w:szCs w:val="22"/>
              </w:rPr>
              <w:t>agencies, and</w:t>
            </w:r>
            <w:r w:rsidR="00774EED">
              <w:rPr>
                <w:sz w:val="22"/>
                <w:szCs w:val="22"/>
              </w:rPr>
              <w:t xml:space="preserve"> </w:t>
            </w:r>
            <w:r w:rsidR="00A84308">
              <w:rPr>
                <w:sz w:val="22"/>
                <w:szCs w:val="22"/>
              </w:rPr>
              <w:t>seeking comment on expanding</w:t>
            </w:r>
            <w:r w:rsidR="00441866">
              <w:rPr>
                <w:sz w:val="22"/>
                <w:szCs w:val="22"/>
              </w:rPr>
              <w:t xml:space="preserve"> </w:t>
            </w:r>
            <w:r w:rsidR="00774EED">
              <w:rPr>
                <w:sz w:val="22"/>
                <w:szCs w:val="22"/>
              </w:rPr>
              <w:t>the</w:t>
            </w:r>
            <w:r w:rsidR="00441866">
              <w:rPr>
                <w:sz w:val="22"/>
                <w:szCs w:val="22"/>
              </w:rPr>
              <w:t xml:space="preserve"> program</w:t>
            </w:r>
            <w:r w:rsidR="00A84308">
              <w:rPr>
                <w:sz w:val="22"/>
                <w:szCs w:val="22"/>
              </w:rPr>
              <w:t xml:space="preserve"> to allow for the broader removal of </w:t>
            </w:r>
            <w:r w:rsidR="00683C0F">
              <w:rPr>
                <w:sz w:val="22"/>
                <w:szCs w:val="22"/>
              </w:rPr>
              <w:t xml:space="preserve">participants that </w:t>
            </w:r>
            <w:r w:rsidR="00D67351">
              <w:rPr>
                <w:sz w:val="22"/>
                <w:szCs w:val="22"/>
              </w:rPr>
              <w:t>commit waste, fraud, and abuse</w:t>
            </w:r>
            <w:r w:rsidR="004F5000">
              <w:rPr>
                <w:sz w:val="22"/>
                <w:szCs w:val="22"/>
              </w:rPr>
              <w:t>.</w:t>
            </w:r>
          </w:p>
          <w:p w:rsidR="00C93620" w:rsidP="00F60AFC" w14:paraId="0A7ACB17" w14:textId="77777777">
            <w:pPr>
              <w:ind w:right="-77"/>
              <w:rPr>
                <w:sz w:val="22"/>
                <w:szCs w:val="22"/>
              </w:rPr>
            </w:pPr>
          </w:p>
          <w:p w:rsidR="00D909B4" w:rsidP="00F60AFC" w14:paraId="4289AF8E" w14:textId="0A95B85C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Today’s </w:t>
            </w:r>
            <w:r w:rsidR="006D1EDB">
              <w:rPr>
                <w:sz w:val="22"/>
                <w:szCs w:val="22"/>
              </w:rPr>
              <w:t>action</w:t>
            </w:r>
            <w:r w:rsidRPr="00D90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updates FCC </w:t>
            </w:r>
            <w:r w:rsidRPr="00D909B4">
              <w:rPr>
                <w:sz w:val="22"/>
                <w:szCs w:val="22"/>
              </w:rPr>
              <w:t>processes</w:t>
            </w:r>
            <w:r w:rsidR="003C785F">
              <w:rPr>
                <w:sz w:val="22"/>
                <w:szCs w:val="22"/>
              </w:rPr>
              <w:t xml:space="preserve"> to</w:t>
            </w:r>
            <w:r w:rsidRPr="00D909B4">
              <w:rPr>
                <w:sz w:val="22"/>
                <w:szCs w:val="22"/>
              </w:rPr>
              <w:t xml:space="preserve"> align </w:t>
            </w:r>
            <w:r>
              <w:rPr>
                <w:sz w:val="22"/>
                <w:szCs w:val="22"/>
              </w:rPr>
              <w:t xml:space="preserve">them </w:t>
            </w:r>
            <w:r w:rsidRPr="00D909B4">
              <w:rPr>
                <w:sz w:val="22"/>
                <w:szCs w:val="22"/>
              </w:rPr>
              <w:t>with government</w:t>
            </w:r>
            <w:r w:rsidR="00076606">
              <w:rPr>
                <w:sz w:val="22"/>
                <w:szCs w:val="22"/>
              </w:rPr>
              <w:t>-</w:t>
            </w:r>
            <w:r w:rsidRPr="00D909B4">
              <w:rPr>
                <w:sz w:val="22"/>
                <w:szCs w:val="22"/>
              </w:rPr>
              <w:t>wide best practices and enabl</w:t>
            </w:r>
            <w:r w:rsidR="005B27B0">
              <w:rPr>
                <w:sz w:val="22"/>
                <w:szCs w:val="22"/>
              </w:rPr>
              <w:t>es</w:t>
            </w:r>
            <w:r w:rsidRPr="00D909B4">
              <w:rPr>
                <w:sz w:val="22"/>
                <w:szCs w:val="22"/>
              </w:rPr>
              <w:t xml:space="preserve"> </w:t>
            </w:r>
            <w:r w:rsidR="005B27B0">
              <w:rPr>
                <w:sz w:val="22"/>
                <w:szCs w:val="22"/>
              </w:rPr>
              <w:t xml:space="preserve">the agency to take </w:t>
            </w:r>
            <w:r w:rsidRPr="00D909B4">
              <w:rPr>
                <w:sz w:val="22"/>
                <w:szCs w:val="22"/>
              </w:rPr>
              <w:t xml:space="preserve">quicker </w:t>
            </w:r>
            <w:r w:rsidR="005B27B0">
              <w:rPr>
                <w:sz w:val="22"/>
                <w:szCs w:val="22"/>
              </w:rPr>
              <w:t xml:space="preserve">and more comprehensive </w:t>
            </w:r>
            <w:r w:rsidRPr="00D909B4">
              <w:rPr>
                <w:sz w:val="22"/>
                <w:szCs w:val="22"/>
              </w:rPr>
              <w:t xml:space="preserve">action against </w:t>
            </w:r>
            <w:r w:rsidR="005B27B0">
              <w:rPr>
                <w:sz w:val="22"/>
                <w:szCs w:val="22"/>
              </w:rPr>
              <w:t xml:space="preserve">wrongdoers </w:t>
            </w:r>
            <w:r w:rsidR="00285721">
              <w:rPr>
                <w:sz w:val="22"/>
                <w:szCs w:val="22"/>
              </w:rPr>
              <w:t>so as to</w:t>
            </w:r>
            <w:r w:rsidRPr="00D909B4">
              <w:rPr>
                <w:sz w:val="22"/>
                <w:szCs w:val="22"/>
              </w:rPr>
              <w:t xml:space="preserve"> better protect these programs from abuse and ensure limited resources are used responsibly</w:t>
            </w:r>
            <w:r w:rsidR="000A36BA">
              <w:rPr>
                <w:sz w:val="22"/>
                <w:szCs w:val="22"/>
              </w:rPr>
              <w:t xml:space="preserve"> to connect all Americans</w:t>
            </w:r>
            <w:r w:rsidRPr="00D909B4">
              <w:rPr>
                <w:sz w:val="22"/>
                <w:szCs w:val="22"/>
              </w:rPr>
              <w:t>.</w:t>
            </w:r>
            <w:r w:rsidR="006D1EDB">
              <w:rPr>
                <w:sz w:val="22"/>
                <w:szCs w:val="22"/>
              </w:rPr>
              <w:t xml:space="preserve">  </w:t>
            </w:r>
            <w:r w:rsidR="008E483A">
              <w:rPr>
                <w:sz w:val="22"/>
                <w:szCs w:val="22"/>
              </w:rPr>
              <w:t xml:space="preserve">The </w:t>
            </w:r>
            <w:r w:rsidRPr="006D1EDB" w:rsidR="006D1EDB">
              <w:rPr>
                <w:sz w:val="22"/>
                <w:szCs w:val="22"/>
              </w:rPr>
              <w:t xml:space="preserve">Report and Order </w:t>
            </w:r>
            <w:r w:rsidRPr="006D1EDB" w:rsidR="006D1EDB">
              <w:rPr>
                <w:sz w:val="22"/>
                <w:szCs w:val="22"/>
              </w:rPr>
              <w:t>adopt</w:t>
            </w:r>
            <w:r w:rsidR="008E483A">
              <w:rPr>
                <w:sz w:val="22"/>
                <w:szCs w:val="22"/>
              </w:rPr>
              <w:t>s</w:t>
            </w:r>
            <w:r w:rsidRPr="006D1EDB" w:rsidR="006D1EDB">
              <w:rPr>
                <w:sz w:val="22"/>
                <w:szCs w:val="22"/>
              </w:rPr>
              <w:t xml:space="preserve"> rules allowing the Commission to promptly and efficiently exclude or otherwise limit bad actors’ participation in </w:t>
            </w:r>
            <w:r w:rsidRPr="006D1EDB" w:rsidR="006D1EDB">
              <w:rPr>
                <w:sz w:val="22"/>
                <w:szCs w:val="22"/>
              </w:rPr>
              <w:t>Congressionally-mandated</w:t>
            </w:r>
            <w:r w:rsidRPr="006D1EDB" w:rsidR="006D1EDB">
              <w:rPr>
                <w:sz w:val="22"/>
                <w:szCs w:val="22"/>
              </w:rPr>
              <w:t xml:space="preserve"> funding programs, such as the Universal Service Fund</w:t>
            </w:r>
            <w:r w:rsidR="003300AA">
              <w:rPr>
                <w:sz w:val="22"/>
                <w:szCs w:val="22"/>
              </w:rPr>
              <w:t xml:space="preserve">, </w:t>
            </w:r>
            <w:r w:rsidRPr="006D1EDB" w:rsidR="006D1EDB">
              <w:rPr>
                <w:sz w:val="22"/>
                <w:szCs w:val="22"/>
              </w:rPr>
              <w:t xml:space="preserve">Telecommunications Relay Services </w:t>
            </w:r>
            <w:r w:rsidR="000A36BA">
              <w:rPr>
                <w:sz w:val="22"/>
                <w:szCs w:val="22"/>
              </w:rPr>
              <w:t>p</w:t>
            </w:r>
            <w:r w:rsidRPr="006D1EDB" w:rsidR="006D1EDB">
              <w:rPr>
                <w:sz w:val="22"/>
                <w:szCs w:val="22"/>
              </w:rPr>
              <w:t>rogram</w:t>
            </w:r>
            <w:r w:rsidR="003300AA">
              <w:rPr>
                <w:sz w:val="22"/>
                <w:szCs w:val="22"/>
              </w:rPr>
              <w:t xml:space="preserve">, and </w:t>
            </w:r>
            <w:r w:rsidRPr="003300AA" w:rsidR="003300AA">
              <w:rPr>
                <w:sz w:val="22"/>
                <w:szCs w:val="22"/>
              </w:rPr>
              <w:t>the National Deaf-Blind Equipment Distribution Program</w:t>
            </w:r>
            <w:r w:rsidR="003300AA">
              <w:rPr>
                <w:sz w:val="22"/>
                <w:szCs w:val="22"/>
              </w:rPr>
              <w:t>.</w:t>
            </w:r>
          </w:p>
          <w:p w:rsidR="00373F08" w:rsidP="00F60AFC" w14:paraId="2E5B9BD1" w14:textId="77777777">
            <w:pPr>
              <w:ind w:right="-77"/>
              <w:rPr>
                <w:sz w:val="22"/>
                <w:szCs w:val="22"/>
              </w:rPr>
            </w:pPr>
          </w:p>
          <w:p w:rsidR="00373F08" w:rsidP="00373F08" w14:paraId="3B4DE28A" w14:textId="079F6FEE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Specifically, the new rules</w:t>
            </w:r>
            <w:r w:rsidR="00274AC8">
              <w:rPr>
                <w:sz w:val="22"/>
                <w:szCs w:val="22"/>
              </w:rPr>
              <w:t xml:space="preserve"> align FCC program management with </w:t>
            </w:r>
            <w:r w:rsidR="00D850F6">
              <w:rPr>
                <w:sz w:val="22"/>
                <w:szCs w:val="22"/>
              </w:rPr>
              <w:t xml:space="preserve">the </w:t>
            </w:r>
            <w:r w:rsidRPr="00373F08" w:rsidR="00E37820">
              <w:rPr>
                <w:sz w:val="22"/>
                <w:szCs w:val="22"/>
              </w:rPr>
              <w:t>Office of Management and Budget</w:t>
            </w:r>
            <w:r w:rsidR="00D850F6">
              <w:rPr>
                <w:sz w:val="22"/>
                <w:szCs w:val="22"/>
              </w:rPr>
              <w:t>’s</w:t>
            </w:r>
            <w:r w:rsidRPr="00373F08" w:rsidR="00E37820">
              <w:rPr>
                <w:sz w:val="22"/>
                <w:szCs w:val="22"/>
              </w:rPr>
              <w:t xml:space="preserve"> Guidelines</w:t>
            </w:r>
            <w:r w:rsidR="00D850F6">
              <w:rPr>
                <w:sz w:val="22"/>
                <w:szCs w:val="22"/>
              </w:rPr>
              <w:t xml:space="preserve"> for </w:t>
            </w:r>
            <w:r w:rsidR="00D850F6">
              <w:rPr>
                <w:sz w:val="22"/>
                <w:szCs w:val="22"/>
              </w:rPr>
              <w:t>Nonprocurement</w:t>
            </w:r>
            <w:r w:rsidR="00D850F6">
              <w:rPr>
                <w:sz w:val="22"/>
                <w:szCs w:val="22"/>
              </w:rPr>
              <w:t xml:space="preserve"> Debarment and Suspension, the government</w:t>
            </w:r>
            <w:r w:rsidR="00076606">
              <w:rPr>
                <w:sz w:val="22"/>
                <w:szCs w:val="22"/>
              </w:rPr>
              <w:t>-</w:t>
            </w:r>
            <w:r w:rsidR="00D850F6">
              <w:rPr>
                <w:sz w:val="22"/>
                <w:szCs w:val="22"/>
              </w:rPr>
              <w:t xml:space="preserve">wide standards </w:t>
            </w:r>
            <w:r w:rsidR="00F4355D">
              <w:rPr>
                <w:sz w:val="22"/>
                <w:szCs w:val="22"/>
              </w:rPr>
              <w:t>governing debarment proceedings</w:t>
            </w:r>
            <w:r w:rsidR="00E54A9A">
              <w:rPr>
                <w:sz w:val="22"/>
                <w:szCs w:val="22"/>
              </w:rPr>
              <w:t>.  The rules are also</w:t>
            </w:r>
            <w:r w:rsidR="00D95F5B">
              <w:rPr>
                <w:sz w:val="22"/>
                <w:szCs w:val="22"/>
              </w:rPr>
              <w:t xml:space="preserve"> tailored to </w:t>
            </w:r>
            <w:r w:rsidR="007A7D10">
              <w:rPr>
                <w:sz w:val="22"/>
                <w:szCs w:val="22"/>
              </w:rPr>
              <w:t xml:space="preserve">accommodate the </w:t>
            </w:r>
            <w:r w:rsidR="00E54A9A">
              <w:rPr>
                <w:sz w:val="22"/>
                <w:szCs w:val="22"/>
              </w:rPr>
              <w:t xml:space="preserve">unique </w:t>
            </w:r>
            <w:r w:rsidR="007A7D10">
              <w:rPr>
                <w:sz w:val="22"/>
                <w:szCs w:val="22"/>
              </w:rPr>
              <w:t>nature and design of the Commission’s programs</w:t>
            </w:r>
            <w:r w:rsidR="00327EE5">
              <w:rPr>
                <w:sz w:val="22"/>
                <w:szCs w:val="22"/>
              </w:rPr>
              <w:t>.  The</w:t>
            </w:r>
            <w:r w:rsidR="00134669">
              <w:rPr>
                <w:sz w:val="22"/>
                <w:szCs w:val="22"/>
              </w:rPr>
              <w:t xml:space="preserve"> FCC will now be able to consider a wider range of </w:t>
            </w:r>
            <w:r w:rsidR="00BA4E3F">
              <w:rPr>
                <w:sz w:val="22"/>
                <w:szCs w:val="22"/>
              </w:rPr>
              <w:t>mis</w:t>
            </w:r>
            <w:r w:rsidR="00134669">
              <w:rPr>
                <w:sz w:val="22"/>
                <w:szCs w:val="22"/>
              </w:rPr>
              <w:t xml:space="preserve">conduct by program participants </w:t>
            </w:r>
            <w:r w:rsidR="00F4355D">
              <w:rPr>
                <w:sz w:val="22"/>
                <w:szCs w:val="22"/>
              </w:rPr>
              <w:t xml:space="preserve">that </w:t>
            </w:r>
            <w:r w:rsidR="0030513E">
              <w:rPr>
                <w:sz w:val="22"/>
                <w:szCs w:val="22"/>
              </w:rPr>
              <w:t>warrant</w:t>
            </w:r>
            <w:r w:rsidR="00F4355D">
              <w:rPr>
                <w:sz w:val="22"/>
                <w:szCs w:val="22"/>
              </w:rPr>
              <w:t>s</w:t>
            </w:r>
            <w:r w:rsidR="0030513E">
              <w:rPr>
                <w:sz w:val="22"/>
                <w:szCs w:val="22"/>
              </w:rPr>
              <w:t xml:space="preserve"> removal, act </w:t>
            </w:r>
            <w:r w:rsidR="00B42054">
              <w:rPr>
                <w:sz w:val="22"/>
                <w:szCs w:val="22"/>
              </w:rPr>
              <w:t xml:space="preserve">more </w:t>
            </w:r>
            <w:r w:rsidR="0030513E">
              <w:rPr>
                <w:sz w:val="22"/>
                <w:szCs w:val="22"/>
              </w:rPr>
              <w:t xml:space="preserve">quickly </w:t>
            </w:r>
            <w:r w:rsidR="003F062C">
              <w:rPr>
                <w:sz w:val="22"/>
                <w:szCs w:val="22"/>
              </w:rPr>
              <w:t>in appropriate cases</w:t>
            </w:r>
            <w:r w:rsidR="0030513E">
              <w:rPr>
                <w:sz w:val="22"/>
                <w:szCs w:val="22"/>
              </w:rPr>
              <w:t xml:space="preserve"> to cut of</w:t>
            </w:r>
            <w:r w:rsidR="00D51B89">
              <w:rPr>
                <w:sz w:val="22"/>
                <w:szCs w:val="22"/>
              </w:rPr>
              <w:t>f</w:t>
            </w:r>
            <w:r w:rsidR="0030513E">
              <w:rPr>
                <w:sz w:val="22"/>
                <w:szCs w:val="22"/>
              </w:rPr>
              <w:t xml:space="preserve"> funds to bad </w:t>
            </w:r>
            <w:r w:rsidR="0030513E">
              <w:rPr>
                <w:sz w:val="22"/>
                <w:szCs w:val="22"/>
              </w:rPr>
              <w:t>actors</w:t>
            </w:r>
            <w:r w:rsidR="00CC5C52">
              <w:rPr>
                <w:sz w:val="22"/>
                <w:szCs w:val="22"/>
              </w:rPr>
              <w:t xml:space="preserve">, </w:t>
            </w:r>
            <w:r w:rsidR="00B45750">
              <w:rPr>
                <w:sz w:val="22"/>
                <w:szCs w:val="22"/>
              </w:rPr>
              <w:t>and</w:t>
            </w:r>
            <w:r w:rsidR="00B45750">
              <w:rPr>
                <w:sz w:val="22"/>
                <w:szCs w:val="22"/>
              </w:rPr>
              <w:t xml:space="preserve"> </w:t>
            </w:r>
            <w:r w:rsidR="00CD2255">
              <w:rPr>
                <w:sz w:val="22"/>
                <w:szCs w:val="22"/>
              </w:rPr>
              <w:t>promote increased and earlier transparency by program participants</w:t>
            </w:r>
            <w:r w:rsidR="00B45750">
              <w:rPr>
                <w:sz w:val="22"/>
                <w:szCs w:val="22"/>
              </w:rPr>
              <w:t xml:space="preserve">.  Additionally, the new rules create an additional FCC-specific remedy </w:t>
            </w:r>
            <w:r w:rsidR="009B1D16">
              <w:rPr>
                <w:sz w:val="22"/>
                <w:szCs w:val="22"/>
              </w:rPr>
              <w:t xml:space="preserve">called a Limited Denial of Participation </w:t>
            </w:r>
            <w:r w:rsidR="00B45750">
              <w:rPr>
                <w:sz w:val="22"/>
                <w:szCs w:val="22"/>
              </w:rPr>
              <w:t>that</w:t>
            </w:r>
            <w:r w:rsidR="00BA4E3F">
              <w:rPr>
                <w:sz w:val="22"/>
                <w:szCs w:val="22"/>
              </w:rPr>
              <w:t xml:space="preserve"> empower</w:t>
            </w:r>
            <w:r w:rsidR="00B45750">
              <w:rPr>
                <w:sz w:val="22"/>
                <w:szCs w:val="22"/>
              </w:rPr>
              <w:t>s the agency</w:t>
            </w:r>
            <w:r w:rsidR="00BA4E3F">
              <w:rPr>
                <w:sz w:val="22"/>
                <w:szCs w:val="22"/>
              </w:rPr>
              <w:t xml:space="preserve"> to</w:t>
            </w:r>
            <w:r w:rsidR="00CD2255">
              <w:rPr>
                <w:sz w:val="22"/>
                <w:szCs w:val="22"/>
              </w:rPr>
              <w:t xml:space="preserve"> </w:t>
            </w:r>
            <w:r w:rsidR="002860AD">
              <w:rPr>
                <w:sz w:val="22"/>
                <w:szCs w:val="22"/>
              </w:rPr>
              <w:t xml:space="preserve">address </w:t>
            </w:r>
            <w:r w:rsidR="005272AE">
              <w:rPr>
                <w:sz w:val="22"/>
                <w:szCs w:val="22"/>
              </w:rPr>
              <w:t>less egregious misconduct</w:t>
            </w:r>
            <w:r w:rsidR="002860AD">
              <w:rPr>
                <w:sz w:val="22"/>
                <w:szCs w:val="22"/>
              </w:rPr>
              <w:t xml:space="preserve"> </w:t>
            </w:r>
            <w:r w:rsidR="00B45750">
              <w:rPr>
                <w:sz w:val="22"/>
                <w:szCs w:val="22"/>
              </w:rPr>
              <w:t xml:space="preserve">that still warrants </w:t>
            </w:r>
            <w:r w:rsidR="006C1E4D">
              <w:rPr>
                <w:sz w:val="22"/>
                <w:szCs w:val="22"/>
              </w:rPr>
              <w:t>restricting participation in Commission programs outside of the suspension and debarment process</w:t>
            </w:r>
            <w:r w:rsidR="00B45750">
              <w:rPr>
                <w:sz w:val="22"/>
                <w:szCs w:val="22"/>
              </w:rPr>
              <w:t xml:space="preserve">. </w:t>
            </w:r>
          </w:p>
          <w:p w:rsidR="0044282E" w:rsidP="00F60AFC" w14:paraId="5C44ACC0" w14:textId="77777777">
            <w:pPr>
              <w:ind w:right="-77"/>
              <w:rPr>
                <w:sz w:val="22"/>
                <w:szCs w:val="22"/>
              </w:rPr>
            </w:pPr>
          </w:p>
          <w:p w:rsidR="0044282E" w:rsidRPr="00D909B4" w:rsidP="00F60AFC" w14:paraId="20307C9D" w14:textId="1CF0E560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part of </w:t>
            </w:r>
            <w:r w:rsidR="00E52E7F">
              <w:rPr>
                <w:sz w:val="22"/>
                <w:szCs w:val="22"/>
              </w:rPr>
              <w:t>today’s vote</w:t>
            </w:r>
            <w:r>
              <w:rPr>
                <w:sz w:val="22"/>
                <w:szCs w:val="22"/>
              </w:rPr>
              <w:t>, the</w:t>
            </w:r>
            <w:r>
              <w:rPr>
                <w:sz w:val="22"/>
                <w:szCs w:val="22"/>
              </w:rPr>
              <w:t xml:space="preserve"> Commission also adopted a Direct Final Rule</w:t>
            </w:r>
            <w:r w:rsidR="00E6281F">
              <w:rPr>
                <w:sz w:val="22"/>
                <w:szCs w:val="22"/>
              </w:rPr>
              <w:t xml:space="preserve"> to </w:t>
            </w:r>
            <w:r w:rsidR="00FC58CC">
              <w:rPr>
                <w:sz w:val="22"/>
                <w:szCs w:val="22"/>
              </w:rPr>
              <w:t xml:space="preserve">adopt </w:t>
            </w:r>
            <w:r w:rsidR="00C1269F">
              <w:rPr>
                <w:sz w:val="22"/>
                <w:szCs w:val="22"/>
              </w:rPr>
              <w:t>the most up-to-date version of the OMB Guidelines</w:t>
            </w:r>
            <w:r w:rsidR="007326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</w:t>
            </w:r>
            <w:r w:rsidR="00F3733F">
              <w:rPr>
                <w:sz w:val="22"/>
                <w:szCs w:val="22"/>
              </w:rPr>
              <w:t xml:space="preserve">a </w:t>
            </w:r>
            <w:r w:rsidR="00FC58CC">
              <w:rPr>
                <w:sz w:val="22"/>
                <w:szCs w:val="22"/>
              </w:rPr>
              <w:t xml:space="preserve">Further </w:t>
            </w:r>
            <w:r w:rsidRPr="00F3733F" w:rsidR="00F3733F">
              <w:rPr>
                <w:sz w:val="22"/>
                <w:szCs w:val="22"/>
              </w:rPr>
              <w:t xml:space="preserve">Notice of Proposed Rulemaking </w:t>
            </w:r>
            <w:r w:rsidR="006F4D2E">
              <w:rPr>
                <w:sz w:val="22"/>
                <w:szCs w:val="22"/>
              </w:rPr>
              <w:t xml:space="preserve">that </w:t>
            </w:r>
            <w:r w:rsidRPr="00F3733F" w:rsidR="00F3733F">
              <w:rPr>
                <w:sz w:val="22"/>
                <w:szCs w:val="22"/>
              </w:rPr>
              <w:t xml:space="preserve">proposes </w:t>
            </w:r>
            <w:r w:rsidR="006F4D2E">
              <w:rPr>
                <w:sz w:val="22"/>
                <w:szCs w:val="22"/>
              </w:rPr>
              <w:t xml:space="preserve">extending </w:t>
            </w:r>
            <w:r w:rsidR="00D015DF">
              <w:rPr>
                <w:sz w:val="22"/>
                <w:szCs w:val="22"/>
              </w:rPr>
              <w:t>the suspension and debarment rules to additional agency programs and propose</w:t>
            </w:r>
            <w:r w:rsidR="00C1269F">
              <w:rPr>
                <w:sz w:val="22"/>
                <w:szCs w:val="22"/>
              </w:rPr>
              <w:t>s</w:t>
            </w:r>
            <w:r w:rsidR="00D015DF">
              <w:rPr>
                <w:sz w:val="22"/>
                <w:szCs w:val="22"/>
              </w:rPr>
              <w:t xml:space="preserve"> adoption of a mandatory reporting requirement to assist the agency</w:t>
            </w:r>
            <w:r w:rsidR="00F61A9E">
              <w:rPr>
                <w:sz w:val="22"/>
                <w:szCs w:val="22"/>
              </w:rPr>
              <w:t xml:space="preserve"> in</w:t>
            </w:r>
            <w:r w:rsidR="006F4D2E">
              <w:rPr>
                <w:sz w:val="22"/>
                <w:szCs w:val="22"/>
              </w:rPr>
              <w:t xml:space="preserve"> </w:t>
            </w:r>
            <w:r w:rsidR="00F61A9E">
              <w:rPr>
                <w:sz w:val="22"/>
                <w:szCs w:val="22"/>
              </w:rPr>
              <w:t>better protecting</w:t>
            </w:r>
            <w:r w:rsidR="006F4D2E">
              <w:rPr>
                <w:sz w:val="22"/>
                <w:szCs w:val="22"/>
              </w:rPr>
              <w:t xml:space="preserve"> federal funds</w:t>
            </w:r>
            <w:r w:rsidRPr="00F3733F" w:rsidR="00F3733F">
              <w:rPr>
                <w:sz w:val="22"/>
                <w:szCs w:val="22"/>
              </w:rPr>
              <w:t>.</w:t>
            </w:r>
          </w:p>
          <w:p w:rsidR="00F60AFC" w:rsidP="00F60AFC" w14:paraId="02A990ED" w14:textId="77777777">
            <w:pPr>
              <w:rPr>
                <w:sz w:val="22"/>
                <w:szCs w:val="22"/>
              </w:rPr>
            </w:pPr>
          </w:p>
          <w:p w:rsidR="00B90D14" w:rsidRPr="00B90D14" w:rsidP="00B90D14" w14:paraId="19FF1A44" w14:textId="6C538942">
            <w:pPr>
              <w:rPr>
                <w:sz w:val="22"/>
                <w:szCs w:val="22"/>
              </w:rPr>
            </w:pPr>
            <w:r w:rsidRPr="00B90D14">
              <w:rPr>
                <w:sz w:val="22"/>
                <w:szCs w:val="22"/>
              </w:rPr>
              <w:t xml:space="preserve">Action by the Commission March 26, </w:t>
            </w:r>
            <w:r w:rsidRPr="00B90D14">
              <w:rPr>
                <w:sz w:val="22"/>
                <w:szCs w:val="22"/>
              </w:rPr>
              <w:t>2026</w:t>
            </w:r>
            <w:r w:rsidRPr="00B90D14">
              <w:rPr>
                <w:sz w:val="22"/>
                <w:szCs w:val="22"/>
              </w:rPr>
              <w:t xml:space="preserve"> by Report and Order, Direct Final Rule, and Further Notice of Proposed Rulemaking (FCC 26-18).  Chairman Carr, Commissioners Gomez and Trusty approving.  Chairman Carr</w:t>
            </w:r>
            <w:r>
              <w:rPr>
                <w:sz w:val="22"/>
                <w:szCs w:val="22"/>
              </w:rPr>
              <w:t xml:space="preserve"> and</w:t>
            </w:r>
            <w:r w:rsidRPr="00B90D14">
              <w:rPr>
                <w:sz w:val="22"/>
                <w:szCs w:val="22"/>
              </w:rPr>
              <w:t xml:space="preserve"> Commissioner</w:t>
            </w:r>
            <w:r>
              <w:rPr>
                <w:sz w:val="22"/>
                <w:szCs w:val="22"/>
              </w:rPr>
              <w:t xml:space="preserve"> </w:t>
            </w:r>
            <w:r w:rsidRPr="00B90D14">
              <w:rPr>
                <w:sz w:val="22"/>
                <w:szCs w:val="22"/>
              </w:rPr>
              <w:t>Trusty issuing separate statements.</w:t>
            </w:r>
          </w:p>
          <w:p w:rsidR="00B90D14" w:rsidRPr="00B90D14" w:rsidP="00B90D14" w14:paraId="6A9F5F3E" w14:textId="77777777">
            <w:pPr>
              <w:rPr>
                <w:sz w:val="22"/>
                <w:szCs w:val="22"/>
              </w:rPr>
            </w:pPr>
          </w:p>
          <w:p w:rsidR="00B90D14" w:rsidP="00B90D14" w14:paraId="1181A843" w14:textId="7F15C4BB">
            <w:pPr>
              <w:rPr>
                <w:sz w:val="22"/>
                <w:szCs w:val="22"/>
              </w:rPr>
            </w:pPr>
            <w:r w:rsidRPr="00B90D14">
              <w:rPr>
                <w:sz w:val="22"/>
                <w:szCs w:val="22"/>
              </w:rPr>
              <w:t>GN Docket No. 19-309</w:t>
            </w:r>
          </w:p>
          <w:p w:rsidR="00B90D14" w:rsidRPr="002E165B" w:rsidP="00B90D14" w14:paraId="2599C32F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12186"/>
    <w:rsid w:val="00013E6B"/>
    <w:rsid w:val="00014F48"/>
    <w:rsid w:val="00021101"/>
    <w:rsid w:val="0002500C"/>
    <w:rsid w:val="00030319"/>
    <w:rsid w:val="00030CFB"/>
    <w:rsid w:val="000311FC"/>
    <w:rsid w:val="00040127"/>
    <w:rsid w:val="00046988"/>
    <w:rsid w:val="00065E2D"/>
    <w:rsid w:val="00073056"/>
    <w:rsid w:val="00076606"/>
    <w:rsid w:val="00081232"/>
    <w:rsid w:val="00091E65"/>
    <w:rsid w:val="00096D4A"/>
    <w:rsid w:val="000A36BA"/>
    <w:rsid w:val="000A3783"/>
    <w:rsid w:val="000A38EA"/>
    <w:rsid w:val="000C1E47"/>
    <w:rsid w:val="000C26F3"/>
    <w:rsid w:val="000D4846"/>
    <w:rsid w:val="000E049E"/>
    <w:rsid w:val="000E0B1A"/>
    <w:rsid w:val="00104B0D"/>
    <w:rsid w:val="0010799B"/>
    <w:rsid w:val="00117DB2"/>
    <w:rsid w:val="00123ED2"/>
    <w:rsid w:val="00125BE0"/>
    <w:rsid w:val="00134669"/>
    <w:rsid w:val="00134A4A"/>
    <w:rsid w:val="00134BC7"/>
    <w:rsid w:val="00142C13"/>
    <w:rsid w:val="00150380"/>
    <w:rsid w:val="00152776"/>
    <w:rsid w:val="001530D3"/>
    <w:rsid w:val="00153222"/>
    <w:rsid w:val="001577D3"/>
    <w:rsid w:val="001733A6"/>
    <w:rsid w:val="001865A9"/>
    <w:rsid w:val="00187DB2"/>
    <w:rsid w:val="001A290F"/>
    <w:rsid w:val="001B030B"/>
    <w:rsid w:val="001B20BB"/>
    <w:rsid w:val="001C4370"/>
    <w:rsid w:val="001D3779"/>
    <w:rsid w:val="001F0469"/>
    <w:rsid w:val="001F209C"/>
    <w:rsid w:val="00202EF3"/>
    <w:rsid w:val="00203A98"/>
    <w:rsid w:val="00206EDD"/>
    <w:rsid w:val="0021247E"/>
    <w:rsid w:val="002146F6"/>
    <w:rsid w:val="00231C32"/>
    <w:rsid w:val="00240345"/>
    <w:rsid w:val="002421F0"/>
    <w:rsid w:val="00247274"/>
    <w:rsid w:val="00266966"/>
    <w:rsid w:val="00274AC8"/>
    <w:rsid w:val="00282685"/>
    <w:rsid w:val="00285721"/>
    <w:rsid w:val="00285C36"/>
    <w:rsid w:val="002860AD"/>
    <w:rsid w:val="00286596"/>
    <w:rsid w:val="00294C0C"/>
    <w:rsid w:val="002A016A"/>
    <w:rsid w:val="002A0934"/>
    <w:rsid w:val="002B1013"/>
    <w:rsid w:val="002B33BA"/>
    <w:rsid w:val="002C0B0D"/>
    <w:rsid w:val="002C4377"/>
    <w:rsid w:val="002D03E5"/>
    <w:rsid w:val="002D1E91"/>
    <w:rsid w:val="002D4180"/>
    <w:rsid w:val="002E165B"/>
    <w:rsid w:val="002E2597"/>
    <w:rsid w:val="002E3F1D"/>
    <w:rsid w:val="002F31D0"/>
    <w:rsid w:val="00300359"/>
    <w:rsid w:val="0030513E"/>
    <w:rsid w:val="0031131E"/>
    <w:rsid w:val="0031773E"/>
    <w:rsid w:val="003230CE"/>
    <w:rsid w:val="00327EE5"/>
    <w:rsid w:val="003300AA"/>
    <w:rsid w:val="00333871"/>
    <w:rsid w:val="003427CE"/>
    <w:rsid w:val="00347716"/>
    <w:rsid w:val="003506E1"/>
    <w:rsid w:val="00353B95"/>
    <w:rsid w:val="003727E3"/>
    <w:rsid w:val="00373F08"/>
    <w:rsid w:val="00374AE5"/>
    <w:rsid w:val="0037558A"/>
    <w:rsid w:val="00383809"/>
    <w:rsid w:val="00385A93"/>
    <w:rsid w:val="003910F1"/>
    <w:rsid w:val="003B4268"/>
    <w:rsid w:val="003C785F"/>
    <w:rsid w:val="003D5DCE"/>
    <w:rsid w:val="003D7499"/>
    <w:rsid w:val="003E42FC"/>
    <w:rsid w:val="003E5991"/>
    <w:rsid w:val="003F062C"/>
    <w:rsid w:val="003F2135"/>
    <w:rsid w:val="003F344A"/>
    <w:rsid w:val="003F591F"/>
    <w:rsid w:val="00401F89"/>
    <w:rsid w:val="00403FF0"/>
    <w:rsid w:val="00412970"/>
    <w:rsid w:val="0041464A"/>
    <w:rsid w:val="00416DC0"/>
    <w:rsid w:val="0042046D"/>
    <w:rsid w:val="0042116E"/>
    <w:rsid w:val="00424B52"/>
    <w:rsid w:val="00425AEF"/>
    <w:rsid w:val="00426518"/>
    <w:rsid w:val="00427B06"/>
    <w:rsid w:val="00434C8C"/>
    <w:rsid w:val="004371FA"/>
    <w:rsid w:val="00441866"/>
    <w:rsid w:val="00441F59"/>
    <w:rsid w:val="0044282E"/>
    <w:rsid w:val="00444E07"/>
    <w:rsid w:val="00444FA9"/>
    <w:rsid w:val="00464C68"/>
    <w:rsid w:val="0047255A"/>
    <w:rsid w:val="00473E9C"/>
    <w:rsid w:val="00474016"/>
    <w:rsid w:val="004745B2"/>
    <w:rsid w:val="00480099"/>
    <w:rsid w:val="004941A2"/>
    <w:rsid w:val="00497858"/>
    <w:rsid w:val="004A729A"/>
    <w:rsid w:val="004B2FB3"/>
    <w:rsid w:val="004B4FEA"/>
    <w:rsid w:val="004C0ADA"/>
    <w:rsid w:val="004C3057"/>
    <w:rsid w:val="004C433E"/>
    <w:rsid w:val="004C4512"/>
    <w:rsid w:val="004C4AB8"/>
    <w:rsid w:val="004C4F36"/>
    <w:rsid w:val="004C7D2F"/>
    <w:rsid w:val="004D3C2F"/>
    <w:rsid w:val="004D3D85"/>
    <w:rsid w:val="004D5BC1"/>
    <w:rsid w:val="004E2BD8"/>
    <w:rsid w:val="004F0F1F"/>
    <w:rsid w:val="004F5000"/>
    <w:rsid w:val="00500E42"/>
    <w:rsid w:val="005022AA"/>
    <w:rsid w:val="00504845"/>
    <w:rsid w:val="0050757F"/>
    <w:rsid w:val="0051333C"/>
    <w:rsid w:val="00516AD2"/>
    <w:rsid w:val="005272AE"/>
    <w:rsid w:val="005337D4"/>
    <w:rsid w:val="00534203"/>
    <w:rsid w:val="00545DAE"/>
    <w:rsid w:val="0056202A"/>
    <w:rsid w:val="00571B83"/>
    <w:rsid w:val="00574BE5"/>
    <w:rsid w:val="00575A00"/>
    <w:rsid w:val="00580784"/>
    <w:rsid w:val="00586417"/>
    <w:rsid w:val="0058673C"/>
    <w:rsid w:val="00594504"/>
    <w:rsid w:val="005A14C1"/>
    <w:rsid w:val="005A7972"/>
    <w:rsid w:val="005B0B66"/>
    <w:rsid w:val="005B17E7"/>
    <w:rsid w:val="005B2643"/>
    <w:rsid w:val="005B27B0"/>
    <w:rsid w:val="005D17FD"/>
    <w:rsid w:val="005E2CB0"/>
    <w:rsid w:val="005F0D55"/>
    <w:rsid w:val="005F183E"/>
    <w:rsid w:val="00600DDA"/>
    <w:rsid w:val="00603A30"/>
    <w:rsid w:val="00604211"/>
    <w:rsid w:val="00613498"/>
    <w:rsid w:val="00617B94"/>
    <w:rsid w:val="00620BED"/>
    <w:rsid w:val="00626FFF"/>
    <w:rsid w:val="00630EFB"/>
    <w:rsid w:val="006415B4"/>
    <w:rsid w:val="00644E3D"/>
    <w:rsid w:val="00651B9E"/>
    <w:rsid w:val="00652019"/>
    <w:rsid w:val="006550CC"/>
    <w:rsid w:val="00657EC9"/>
    <w:rsid w:val="00662BA1"/>
    <w:rsid w:val="00665633"/>
    <w:rsid w:val="00671813"/>
    <w:rsid w:val="00674C86"/>
    <w:rsid w:val="0068015E"/>
    <w:rsid w:val="00683C0F"/>
    <w:rsid w:val="006861AB"/>
    <w:rsid w:val="00686B89"/>
    <w:rsid w:val="0069420F"/>
    <w:rsid w:val="006A2FC5"/>
    <w:rsid w:val="006A7D75"/>
    <w:rsid w:val="006B0A70"/>
    <w:rsid w:val="006B606A"/>
    <w:rsid w:val="006C1E4D"/>
    <w:rsid w:val="006C33AF"/>
    <w:rsid w:val="006D16EF"/>
    <w:rsid w:val="006D1EDB"/>
    <w:rsid w:val="006D5D22"/>
    <w:rsid w:val="006D748C"/>
    <w:rsid w:val="006D78E7"/>
    <w:rsid w:val="006E0324"/>
    <w:rsid w:val="006E4A76"/>
    <w:rsid w:val="006F1DBD"/>
    <w:rsid w:val="006F4938"/>
    <w:rsid w:val="006F4D2E"/>
    <w:rsid w:val="00700556"/>
    <w:rsid w:val="0070589A"/>
    <w:rsid w:val="007167DD"/>
    <w:rsid w:val="007178C6"/>
    <w:rsid w:val="0072000E"/>
    <w:rsid w:val="0072478B"/>
    <w:rsid w:val="0073262B"/>
    <w:rsid w:val="0073414D"/>
    <w:rsid w:val="007475A1"/>
    <w:rsid w:val="00750A11"/>
    <w:rsid w:val="0075235E"/>
    <w:rsid w:val="007528A5"/>
    <w:rsid w:val="00757A2D"/>
    <w:rsid w:val="007732CC"/>
    <w:rsid w:val="00774079"/>
    <w:rsid w:val="00774EED"/>
    <w:rsid w:val="0077752B"/>
    <w:rsid w:val="007926F8"/>
    <w:rsid w:val="00793D6F"/>
    <w:rsid w:val="00794090"/>
    <w:rsid w:val="007942D1"/>
    <w:rsid w:val="007A44F8"/>
    <w:rsid w:val="007A7D10"/>
    <w:rsid w:val="007B41C7"/>
    <w:rsid w:val="007D21BF"/>
    <w:rsid w:val="007E56CF"/>
    <w:rsid w:val="007E7A30"/>
    <w:rsid w:val="007F1F21"/>
    <w:rsid w:val="007F3C12"/>
    <w:rsid w:val="007F418E"/>
    <w:rsid w:val="007F5205"/>
    <w:rsid w:val="0080486B"/>
    <w:rsid w:val="00817F58"/>
    <w:rsid w:val="008215E7"/>
    <w:rsid w:val="00830FC6"/>
    <w:rsid w:val="0084266B"/>
    <w:rsid w:val="00844BF5"/>
    <w:rsid w:val="00850E26"/>
    <w:rsid w:val="00852BF6"/>
    <w:rsid w:val="00865EAA"/>
    <w:rsid w:val="00866F06"/>
    <w:rsid w:val="008728F5"/>
    <w:rsid w:val="008746AF"/>
    <w:rsid w:val="00880FA9"/>
    <w:rsid w:val="008824C2"/>
    <w:rsid w:val="008960E4"/>
    <w:rsid w:val="008A3940"/>
    <w:rsid w:val="008A6807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21E5"/>
    <w:rsid w:val="008E483A"/>
    <w:rsid w:val="008E55A2"/>
    <w:rsid w:val="008F1609"/>
    <w:rsid w:val="008F78D8"/>
    <w:rsid w:val="0093373C"/>
    <w:rsid w:val="00933977"/>
    <w:rsid w:val="00954C62"/>
    <w:rsid w:val="00961620"/>
    <w:rsid w:val="00966815"/>
    <w:rsid w:val="009734B6"/>
    <w:rsid w:val="0098096F"/>
    <w:rsid w:val="0098437A"/>
    <w:rsid w:val="00986C92"/>
    <w:rsid w:val="00993C47"/>
    <w:rsid w:val="0099588D"/>
    <w:rsid w:val="009972BC"/>
    <w:rsid w:val="009B07DE"/>
    <w:rsid w:val="009B1D16"/>
    <w:rsid w:val="009B4B16"/>
    <w:rsid w:val="009B7F2E"/>
    <w:rsid w:val="009D4230"/>
    <w:rsid w:val="009E0D3C"/>
    <w:rsid w:val="009E54A1"/>
    <w:rsid w:val="009E5F77"/>
    <w:rsid w:val="009F0DAE"/>
    <w:rsid w:val="009F4E25"/>
    <w:rsid w:val="009F5B1F"/>
    <w:rsid w:val="00A01B05"/>
    <w:rsid w:val="00A11D05"/>
    <w:rsid w:val="00A14E92"/>
    <w:rsid w:val="00A1659F"/>
    <w:rsid w:val="00A22203"/>
    <w:rsid w:val="00A225A9"/>
    <w:rsid w:val="00A3308E"/>
    <w:rsid w:val="00A35757"/>
    <w:rsid w:val="00A35DFD"/>
    <w:rsid w:val="00A441E5"/>
    <w:rsid w:val="00A50722"/>
    <w:rsid w:val="00A537C2"/>
    <w:rsid w:val="00A5461B"/>
    <w:rsid w:val="00A6714A"/>
    <w:rsid w:val="00A702DF"/>
    <w:rsid w:val="00A775A3"/>
    <w:rsid w:val="00A81700"/>
    <w:rsid w:val="00A81B5B"/>
    <w:rsid w:val="00A82FAD"/>
    <w:rsid w:val="00A84308"/>
    <w:rsid w:val="00A9673A"/>
    <w:rsid w:val="00A96EF2"/>
    <w:rsid w:val="00A973B8"/>
    <w:rsid w:val="00AA5C35"/>
    <w:rsid w:val="00AA5ED9"/>
    <w:rsid w:val="00AC0A38"/>
    <w:rsid w:val="00AC4274"/>
    <w:rsid w:val="00AC4E0E"/>
    <w:rsid w:val="00AC517B"/>
    <w:rsid w:val="00AD0D19"/>
    <w:rsid w:val="00AD4184"/>
    <w:rsid w:val="00AD452E"/>
    <w:rsid w:val="00AF051B"/>
    <w:rsid w:val="00B037A2"/>
    <w:rsid w:val="00B12883"/>
    <w:rsid w:val="00B21CC2"/>
    <w:rsid w:val="00B31870"/>
    <w:rsid w:val="00B320B8"/>
    <w:rsid w:val="00B35301"/>
    <w:rsid w:val="00B35569"/>
    <w:rsid w:val="00B35EE2"/>
    <w:rsid w:val="00B36DEF"/>
    <w:rsid w:val="00B42054"/>
    <w:rsid w:val="00B451E7"/>
    <w:rsid w:val="00B45750"/>
    <w:rsid w:val="00B5061B"/>
    <w:rsid w:val="00B526FE"/>
    <w:rsid w:val="00B57131"/>
    <w:rsid w:val="00B62EB9"/>
    <w:rsid w:val="00B62F2C"/>
    <w:rsid w:val="00B631D3"/>
    <w:rsid w:val="00B70283"/>
    <w:rsid w:val="00B71F1C"/>
    <w:rsid w:val="00B72307"/>
    <w:rsid w:val="00B727C9"/>
    <w:rsid w:val="00B735C8"/>
    <w:rsid w:val="00B76A63"/>
    <w:rsid w:val="00B818BB"/>
    <w:rsid w:val="00B90D14"/>
    <w:rsid w:val="00B95F4C"/>
    <w:rsid w:val="00BA4E3F"/>
    <w:rsid w:val="00BA6350"/>
    <w:rsid w:val="00BB4E29"/>
    <w:rsid w:val="00BB74C9"/>
    <w:rsid w:val="00BC1B3F"/>
    <w:rsid w:val="00BC3AB6"/>
    <w:rsid w:val="00BD19E8"/>
    <w:rsid w:val="00BD4273"/>
    <w:rsid w:val="00BE3491"/>
    <w:rsid w:val="00BF2BDA"/>
    <w:rsid w:val="00C0698F"/>
    <w:rsid w:val="00C1269F"/>
    <w:rsid w:val="00C2172A"/>
    <w:rsid w:val="00C24621"/>
    <w:rsid w:val="00C31ED8"/>
    <w:rsid w:val="00C321B1"/>
    <w:rsid w:val="00C432E4"/>
    <w:rsid w:val="00C45ADA"/>
    <w:rsid w:val="00C513DA"/>
    <w:rsid w:val="00C65A3C"/>
    <w:rsid w:val="00C67DD0"/>
    <w:rsid w:val="00C70C26"/>
    <w:rsid w:val="00C72001"/>
    <w:rsid w:val="00C7593B"/>
    <w:rsid w:val="00C772B7"/>
    <w:rsid w:val="00C7732C"/>
    <w:rsid w:val="00C80347"/>
    <w:rsid w:val="00C819F3"/>
    <w:rsid w:val="00C85B09"/>
    <w:rsid w:val="00C870AC"/>
    <w:rsid w:val="00C931A7"/>
    <w:rsid w:val="00C93620"/>
    <w:rsid w:val="00C94799"/>
    <w:rsid w:val="00CA15F7"/>
    <w:rsid w:val="00CB24D2"/>
    <w:rsid w:val="00CB7C1A"/>
    <w:rsid w:val="00CC0538"/>
    <w:rsid w:val="00CC5C52"/>
    <w:rsid w:val="00CC5E08"/>
    <w:rsid w:val="00CC6B64"/>
    <w:rsid w:val="00CC72B0"/>
    <w:rsid w:val="00CD2255"/>
    <w:rsid w:val="00CE14FD"/>
    <w:rsid w:val="00CE6226"/>
    <w:rsid w:val="00CF1AB1"/>
    <w:rsid w:val="00CF6860"/>
    <w:rsid w:val="00D015DF"/>
    <w:rsid w:val="00D016CC"/>
    <w:rsid w:val="00D02AC6"/>
    <w:rsid w:val="00D03F0C"/>
    <w:rsid w:val="00D04312"/>
    <w:rsid w:val="00D1341B"/>
    <w:rsid w:val="00D16A7F"/>
    <w:rsid w:val="00D16AD2"/>
    <w:rsid w:val="00D22596"/>
    <w:rsid w:val="00D22691"/>
    <w:rsid w:val="00D24C3D"/>
    <w:rsid w:val="00D46CB1"/>
    <w:rsid w:val="00D51B89"/>
    <w:rsid w:val="00D67351"/>
    <w:rsid w:val="00D723F0"/>
    <w:rsid w:val="00D75A50"/>
    <w:rsid w:val="00D80B18"/>
    <w:rsid w:val="00D8133F"/>
    <w:rsid w:val="00D850F6"/>
    <w:rsid w:val="00D861EE"/>
    <w:rsid w:val="00D909B4"/>
    <w:rsid w:val="00D91649"/>
    <w:rsid w:val="00D95B05"/>
    <w:rsid w:val="00D95F5B"/>
    <w:rsid w:val="00D97E2D"/>
    <w:rsid w:val="00DA0D27"/>
    <w:rsid w:val="00DA103D"/>
    <w:rsid w:val="00DA45D3"/>
    <w:rsid w:val="00DA4772"/>
    <w:rsid w:val="00DA7B44"/>
    <w:rsid w:val="00DA7BA9"/>
    <w:rsid w:val="00DB2667"/>
    <w:rsid w:val="00DB67B7"/>
    <w:rsid w:val="00DC15A9"/>
    <w:rsid w:val="00DC2B03"/>
    <w:rsid w:val="00DC40AA"/>
    <w:rsid w:val="00DD1750"/>
    <w:rsid w:val="00DD3A50"/>
    <w:rsid w:val="00DD6C13"/>
    <w:rsid w:val="00DF74B2"/>
    <w:rsid w:val="00E020F1"/>
    <w:rsid w:val="00E17C8C"/>
    <w:rsid w:val="00E349AA"/>
    <w:rsid w:val="00E363A3"/>
    <w:rsid w:val="00E36776"/>
    <w:rsid w:val="00E37820"/>
    <w:rsid w:val="00E41390"/>
    <w:rsid w:val="00E41CA0"/>
    <w:rsid w:val="00E4366B"/>
    <w:rsid w:val="00E50A4A"/>
    <w:rsid w:val="00E52E7F"/>
    <w:rsid w:val="00E54A9A"/>
    <w:rsid w:val="00E606DE"/>
    <w:rsid w:val="00E6281F"/>
    <w:rsid w:val="00E644FE"/>
    <w:rsid w:val="00E70D4A"/>
    <w:rsid w:val="00E72733"/>
    <w:rsid w:val="00E742FA"/>
    <w:rsid w:val="00E76816"/>
    <w:rsid w:val="00E83DBF"/>
    <w:rsid w:val="00E87C13"/>
    <w:rsid w:val="00E91E04"/>
    <w:rsid w:val="00E94CD9"/>
    <w:rsid w:val="00EA1A76"/>
    <w:rsid w:val="00EA290B"/>
    <w:rsid w:val="00EB19D3"/>
    <w:rsid w:val="00EB2820"/>
    <w:rsid w:val="00EB54CA"/>
    <w:rsid w:val="00EE0E90"/>
    <w:rsid w:val="00EE5247"/>
    <w:rsid w:val="00EF3BCA"/>
    <w:rsid w:val="00EF729B"/>
    <w:rsid w:val="00F01B0D"/>
    <w:rsid w:val="00F1238F"/>
    <w:rsid w:val="00F1601D"/>
    <w:rsid w:val="00F16485"/>
    <w:rsid w:val="00F228ED"/>
    <w:rsid w:val="00F26E31"/>
    <w:rsid w:val="00F27C6C"/>
    <w:rsid w:val="00F30883"/>
    <w:rsid w:val="00F349AB"/>
    <w:rsid w:val="00F34A8D"/>
    <w:rsid w:val="00F35012"/>
    <w:rsid w:val="00F3733F"/>
    <w:rsid w:val="00F4355D"/>
    <w:rsid w:val="00F5023C"/>
    <w:rsid w:val="00F50D25"/>
    <w:rsid w:val="00F51547"/>
    <w:rsid w:val="00F535D8"/>
    <w:rsid w:val="00F60AFC"/>
    <w:rsid w:val="00F61155"/>
    <w:rsid w:val="00F61A9E"/>
    <w:rsid w:val="00F708E3"/>
    <w:rsid w:val="00F76561"/>
    <w:rsid w:val="00F84736"/>
    <w:rsid w:val="00F9300A"/>
    <w:rsid w:val="00F93569"/>
    <w:rsid w:val="00FB658C"/>
    <w:rsid w:val="00FC58CC"/>
    <w:rsid w:val="00FC6C29"/>
    <w:rsid w:val="00FC7E48"/>
    <w:rsid w:val="00FD58E0"/>
    <w:rsid w:val="00FD71AE"/>
    <w:rsid w:val="00FE0198"/>
    <w:rsid w:val="00FE1F2B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314750F4-CF64-4379-84E9-8B520B3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42D1"/>
    <w:rPr>
      <w:b/>
      <w:bCs/>
    </w:rPr>
  </w:style>
  <w:style w:type="character" w:styleId="Mention">
    <w:name w:val="Mention"/>
    <w:basedOn w:val="DefaultParagraphFont"/>
    <w:uiPriority w:val="99"/>
    <w:unhideWhenUsed/>
    <w:rsid w:val="007942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