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7121E5" w:rsidRPr="00A97F09" w:rsidP="00EA064F" w14:paraId="34FF0DCA" w14:textId="77777777">
      <w:pPr>
        <w:pStyle w:val="NoSpacing"/>
        <w:jc w:val="center"/>
        <w:rPr>
          <w:rFonts w:ascii="Times New Roman" w:hAnsi="Times New Roman"/>
          <w:b/>
          <w:color w:val="000099"/>
          <w:sz w:val="32"/>
          <w:szCs w:val="32"/>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pPr>
    </w:p>
    <w:p w:rsidR="00B1607A" w:rsidRPr="006361BF" w:rsidP="00EA064F" w14:paraId="37C0E0EA" w14:textId="77777777">
      <w:pPr>
        <w:pStyle w:val="NoSpacing"/>
        <w:jc w:val="center"/>
        <w:rPr>
          <w:rFonts w:ascii="Times New Roman" w:hAnsi="Times New Roman"/>
          <w:b/>
          <w:color w:val="000099"/>
          <w:sz w:val="104"/>
          <w:szCs w:val="104"/>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pPr>
      <w:r w:rsidRPr="006361BF">
        <w:rPr>
          <w:rFonts w:ascii="Times New Roman" w:hAnsi="Times New Roman"/>
          <w:b/>
          <w:color w:val="000099"/>
          <w:sz w:val="104"/>
          <w:szCs w:val="104"/>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 xml:space="preserve">Federal </w:t>
      </w:r>
    </w:p>
    <w:p w:rsidR="00EA064F" w:rsidRPr="006361BF" w:rsidP="00EA064F" w14:paraId="7D814560" w14:textId="77777777">
      <w:pPr>
        <w:pStyle w:val="NoSpacing"/>
        <w:jc w:val="center"/>
        <w:rPr>
          <w:rFonts w:ascii="Times New Roman" w:hAnsi="Times New Roman"/>
          <w:b/>
          <w:color w:val="000099"/>
          <w:sz w:val="104"/>
          <w:szCs w:val="104"/>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pPr>
      <w:r w:rsidRPr="000A3474">
        <w:rPr>
          <w:rFonts w:ascii="Times New Roman" w:hAnsi="Times New Roman"/>
          <w:b/>
          <w:color w:val="000099"/>
          <w:sz w:val="104"/>
          <w:szCs w:val="104"/>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Communications</w:t>
      </w:r>
      <w:r w:rsidRPr="006361BF">
        <w:rPr>
          <w:rFonts w:ascii="Times New Roman" w:hAnsi="Times New Roman"/>
          <w:b/>
          <w:color w:val="000099"/>
          <w:sz w:val="104"/>
          <w:szCs w:val="104"/>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 xml:space="preserve"> </w:t>
      </w:r>
      <w:r w:rsidRPr="00B17F33">
        <w:rPr>
          <w:rFonts w:ascii="Times New Roman" w:hAnsi="Times New Roman"/>
          <w:b/>
          <w:color w:val="000099"/>
          <w:sz w:val="104"/>
          <w:szCs w:val="104"/>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Commission</w:t>
      </w:r>
    </w:p>
    <w:p w:rsidR="00E0310A" w:rsidP="00EA064F" w14:paraId="634F61F1" w14:textId="77777777">
      <w:pPr>
        <w:pStyle w:val="NoSpacing"/>
        <w:jc w:val="center"/>
        <w:rPr>
          <w:rFonts w:ascii="Times New Roman" w:hAnsi="Times New Roman"/>
          <w:b/>
          <w:color w:val="FF0000"/>
          <w:sz w:val="10"/>
          <w:szCs w:val="10"/>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pPr>
    </w:p>
    <w:p w:rsidR="00E0310A" w:rsidRPr="00E0310A" w:rsidP="00EA064F" w14:paraId="776D544E" w14:textId="77777777">
      <w:pPr>
        <w:pStyle w:val="NoSpacing"/>
        <w:jc w:val="center"/>
        <w:rPr>
          <w:rFonts w:ascii="Times New Roman" w:hAnsi="Times New Roman"/>
          <w:b/>
          <w:color w:val="FF0000"/>
          <w:sz w:val="10"/>
          <w:szCs w:val="10"/>
        </w:rPr>
      </w:pPr>
    </w:p>
    <w:sdt>
      <w:sdtPr>
        <w:id w:val="-390963864"/>
        <w:docPartObj>
          <w:docPartGallery w:val="Cover Pages"/>
          <w:docPartUnique/>
        </w:docPartObj>
      </w:sdtPr>
      <w:sdtEndPr>
        <w:rPr>
          <w:rFonts w:ascii="Times New Roman" w:eastAsia="MS Gothic" w:hAnsi="Times New Roman"/>
          <w:b/>
          <w:bCs/>
          <w:sz w:val="28"/>
          <w:szCs w:val="28"/>
          <w:lang w:eastAsia="ja-JP"/>
        </w:rPr>
      </w:sdtEndPr>
      <w:sdtContent>
        <w:p w:rsidR="00EA064F" w:rsidP="00206EF8" w14:paraId="38483AE8" w14:textId="1CCEF8F9">
          <w:pPr>
            <w:tabs>
              <w:tab w:val="center" w:pos="4680"/>
            </w:tabs>
            <w:spacing w:after="0"/>
          </w:pPr>
          <w:r>
            <w:tab/>
          </w:r>
          <w:r w:rsidR="00206EF8">
            <w:rPr>
              <w:noProof/>
            </w:rPr>
            <w:drawing>
              <wp:inline distT="0" distB="0" distL="0" distR="0">
                <wp:extent cx="2714625" cy="2676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4625" cy="2676525"/>
                        </a:xfrm>
                        <a:prstGeom prst="rect">
                          <a:avLst/>
                        </a:prstGeom>
                        <a:noFill/>
                      </pic:spPr>
                    </pic:pic>
                  </a:graphicData>
                </a:graphic>
              </wp:inline>
            </w:drawing>
          </w:r>
        </w:p>
        <w:p w:rsidR="00A97F09" w:rsidP="00206EF8" w14:paraId="1151710D" w14:textId="77777777">
          <w:pPr>
            <w:tabs>
              <w:tab w:val="center" w:pos="4680"/>
            </w:tabs>
            <w:spacing w:after="0"/>
          </w:pPr>
        </w:p>
        <w:p w:rsidR="00C217A5" w:rsidP="00206EF8" w14:paraId="488A27CF" w14:textId="60CA9DEC">
          <w:pPr>
            <w:spacing w:after="0" w:line="240" w:lineRule="auto"/>
            <w:jc w:val="center"/>
            <w:rPr>
              <w:rFonts w:ascii="Impact" w:hAnsi="Impact"/>
              <w:color w:val="002060"/>
              <w:sz w:val="16"/>
              <w:szCs w:val="16"/>
              <w14:props3d/>
            </w:rPr>
          </w:pPr>
        </w:p>
        <w:p w:rsidR="007121E5" w:rsidP="00A97F09" w14:paraId="0B477D32" w14:textId="7724D2A5">
          <w:pPr>
            <w:spacing w:after="0" w:line="240" w:lineRule="auto"/>
            <w:jc w:val="center"/>
            <w:rPr>
              <w:rFonts w:ascii="Impact" w:hAnsi="Impact"/>
              <w:color w:val="002060"/>
              <w:sz w:val="16"/>
              <w:szCs w:val="16"/>
              <w14:props3d/>
            </w:rPr>
          </w:pPr>
          <w:r w:rsidRPr="00182393">
            <w:rPr>
              <w:rFonts w:ascii="Times New Roman" w:hAnsi="Times New Roman"/>
              <w:b/>
              <w:bCs/>
              <w:color w:val="EE0000"/>
              <w:sz w:val="160"/>
              <w:szCs w:val="160"/>
              <w14:shadow w14:blurRad="63500" w14:dist="50800" w14:dir="2700000" w14:sx="0" w14:sy="0" w14:kx="0" w14:ky="0" w14:algn="none">
                <w14:srgbClr w14:val="000000">
                  <w14:alpha w14:val="50000"/>
                </w14:srgbClr>
              </w14:shadow>
              <w14:textOutline w14:w="9525">
                <w14:solidFill>
                  <w14:schemeClr w14:val="tx1"/>
                </w14:solidFill>
                <w14:prstDash w14:val="solid"/>
                <w14:round/>
              </w14:textOutline>
            </w:rPr>
            <w:t>2027</w:t>
          </w:r>
        </w:p>
        <w:p w:rsidR="00EA064F" w:rsidRPr="000A3474" w:rsidP="00EA064F" w14:paraId="53FDB057" w14:textId="0DE01B1C">
          <w:pPr>
            <w:spacing w:after="0" w:line="240" w:lineRule="auto"/>
            <w:jc w:val="center"/>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pPr>
          <w:r w:rsidRPr="000A3474">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 xml:space="preserve">Budget Estimates </w:t>
          </w:r>
          <w:r w:rsidRPr="000A3474" w:rsidR="008C0539">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 xml:space="preserve">to </w:t>
          </w:r>
          <w:r w:rsidR="000D209A">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Congress</w:t>
          </w:r>
        </w:p>
        <w:p w:rsidR="008307E3" w:rsidP="00194D77" w14:paraId="57599977" w14:textId="5483F1CA">
          <w:pPr>
            <w:spacing w:after="0" w:line="240" w:lineRule="auto"/>
            <w:jc w:val="center"/>
            <w:rPr>
              <w:rFonts w:ascii="Bookshelf Symbol 7" w:hAnsi="Bookshelf Symbol 7"/>
            </w:rPr>
          </w:pPr>
          <w:r w:rsidRPr="004D3AB7">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 xml:space="preserve">April </w:t>
          </w:r>
          <w:r w:rsidRPr="000A3474" w:rsidR="007B287B">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202</w:t>
          </w:r>
          <w:r w:rsidR="000D209A">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solidFill>
                  <w14:schemeClr w14:val="accent1">
                    <w14:lumMod w14:val="50000"/>
                  </w14:schemeClr>
                </w14:solidFill>
                <w14:prstDash w14:val="solid"/>
                <w14:round/>
              </w14:textOutline>
            </w:rPr>
            <w:t>6</w:t>
          </w:r>
          <w:r w:rsidRPr="00181876" w:rsidR="003734AF">
            <w:rPr>
              <w:rFonts w:ascii="Bookshelf Symbol 7" w:hAnsi="Bookshelf Symbol 7"/>
            </w:rPr>
            <w:br w:type="page"/>
          </w:r>
        </w:p>
        <w:p w:rsidR="00FF519A" w14:paraId="23615501" w14:textId="77777777">
          <w:pPr>
            <w:spacing w:after="0" w:line="240" w:lineRule="auto"/>
            <w:rPr>
              <w:rFonts w:ascii="Bookshelf Symbol 7" w:hAnsi="Bookshelf Symbol 7"/>
            </w:rPr>
          </w:pPr>
        </w:p>
        <w:p w:rsidR="00FF519A" w:rsidRPr="00181876" w14:paraId="6806DAFB" w14:textId="77777777">
          <w:pPr>
            <w:spacing w:after="0" w:line="240" w:lineRule="auto"/>
            <w:rPr>
              <w:rFonts w:ascii="Bookshelf Symbol 7" w:hAnsi="Bookshelf Symbol 7"/>
            </w:rPr>
            <w:sectPr w:rsidSect="00777147">
              <w:headerReference w:type="default" r:id="rId8"/>
              <w:footerReference w:type="default" r:id="rId9"/>
              <w:pgSz w:w="12240" w:h="15840" w:code="1"/>
              <w:pgMar w:top="1152" w:right="1350" w:bottom="1152" w:left="1440" w:header="720" w:footer="288" w:gutter="0"/>
              <w:pgBorders w:display="firstPage" w:offsetFrom="page">
                <w:top w:val="threeDEngrave" w:sz="24" w:space="24" w:color="595959" w:themeColor="text1" w:themeTint="A6"/>
                <w:left w:val="threeDEngrave" w:sz="24" w:space="30" w:color="595959" w:themeColor="text1" w:themeTint="A6"/>
                <w:bottom w:val="threeDEngrave" w:sz="24" w:space="24" w:color="595959" w:themeColor="text1" w:themeTint="A6"/>
                <w:right w:val="threeDEngrave" w:sz="24" w:space="30" w:color="595959" w:themeColor="text1" w:themeTint="A6"/>
              </w:pgBorders>
              <w:pgNumType w:fmt="lowerRoman" w:start="1"/>
              <w:cols w:space="720"/>
              <w:docGrid w:linePitch="326"/>
            </w:sectPr>
          </w:pPr>
        </w:p>
        <w:p w:rsidR="00C06263" w:rsidP="00C06263" w14:paraId="6A0BC44B" w14:textId="25EB58E3">
          <w:pPr>
            <w:spacing w:after="0" w:line="240" w:lineRule="auto"/>
            <w:rPr>
              <w:rFonts w:ascii="Times New Roman" w:eastAsia="MS Gothic" w:hAnsi="Times New Roman"/>
              <w:b/>
              <w:bCs/>
              <w:sz w:val="28"/>
              <w:szCs w:val="28"/>
              <w:lang w:eastAsia="ja-JP"/>
            </w:rPr>
          </w:pPr>
        </w:p>
      </w:sdtContent>
    </w:sdt>
    <w:p w:rsidR="005A1183" w:rsidRPr="00211AAB" w:rsidP="00F7363F" w14:paraId="60766DC6" w14:textId="77777777">
      <w:pPr>
        <w:pStyle w:val="NoSpacing"/>
        <w:jc w:val="center"/>
        <w:rPr>
          <w:rFonts w:ascii="Times New Roman" w:eastAsia="MS Gothic" w:hAnsi="Times New Roman"/>
          <w:b/>
          <w:sz w:val="32"/>
          <w:szCs w:val="32"/>
          <w:lang w:eastAsia="ja-JP"/>
        </w:rPr>
      </w:pPr>
      <w:r w:rsidRPr="00211AAB">
        <w:rPr>
          <w:rFonts w:ascii="Times New Roman" w:hAnsi="Times New Roman"/>
          <w:b/>
          <w:sz w:val="32"/>
          <w:szCs w:val="32"/>
        </w:rPr>
        <w:t>Table of Contents</w:t>
      </w:r>
    </w:p>
    <w:p w:rsidR="00B664D5" w:rsidRPr="00B664D5" w:rsidP="00342406" w14:paraId="3A5E40C9" w14:textId="77777777">
      <w:pPr>
        <w:tabs>
          <w:tab w:val="left" w:pos="6111"/>
        </w:tabs>
        <w:rPr>
          <w:lang w:eastAsia="ja-JP"/>
        </w:rPr>
      </w:pPr>
      <w:r>
        <w:rPr>
          <w:lang w:eastAsia="ja-JP"/>
        </w:rPr>
        <w:tab/>
      </w:r>
    </w:p>
    <w:p w:rsidR="00AB0FEE" w14:paraId="435667FB" w14:textId="4BAAF4DA">
      <w:pPr>
        <w:pStyle w:val="TOC1"/>
        <w:rPr>
          <w:rFonts w:asciiTheme="minorHAnsi" w:eastAsiaTheme="minorEastAsia" w:hAnsiTheme="minorHAnsi" w:cstheme="minorBidi"/>
          <w:b w:val="0"/>
          <w:noProof/>
          <w:kern w:val="2"/>
          <w:sz w:val="24"/>
          <w:szCs w:val="24"/>
          <w:lang w:eastAsia="en-US"/>
          <w14:ligatures w14:val="standardContextual"/>
        </w:rPr>
      </w:pPr>
      <w:r>
        <w:fldChar w:fldCharType="begin"/>
      </w:r>
      <w:r>
        <w:instrText xml:space="preserve"> TOC \o "1-3" \h \z \u </w:instrText>
      </w:r>
      <w:r>
        <w:fldChar w:fldCharType="separate"/>
      </w:r>
      <w:hyperlink w:anchor="_Toc225861931" w:history="1">
        <w:r w:rsidRPr="005119E2">
          <w:rPr>
            <w:rStyle w:val="Hyperlink"/>
            <w:noProof/>
          </w:rPr>
          <w:t>INTRODUCTION AND SUMMARY OF REQUEST</w:t>
        </w:r>
        <w:r>
          <w:rPr>
            <w:noProof/>
            <w:webHidden/>
          </w:rPr>
          <w:tab/>
        </w:r>
        <w:r>
          <w:rPr>
            <w:noProof/>
            <w:webHidden/>
          </w:rPr>
          <w:fldChar w:fldCharType="begin"/>
        </w:r>
        <w:r>
          <w:rPr>
            <w:noProof/>
            <w:webHidden/>
          </w:rPr>
          <w:instrText xml:space="preserve"> PAGEREF _Toc225861931 \h </w:instrText>
        </w:r>
        <w:r>
          <w:rPr>
            <w:noProof/>
            <w:webHidden/>
          </w:rPr>
          <w:fldChar w:fldCharType="separate"/>
        </w:r>
        <w:r>
          <w:rPr>
            <w:noProof/>
            <w:webHidden/>
          </w:rPr>
          <w:t>5</w:t>
        </w:r>
        <w:r>
          <w:rPr>
            <w:noProof/>
            <w:webHidden/>
          </w:rPr>
          <w:fldChar w:fldCharType="end"/>
        </w:r>
      </w:hyperlink>
    </w:p>
    <w:p w:rsidR="00AB0FEE" w14:paraId="64DFCF5D" w14:textId="69E95676">
      <w:pPr>
        <w:pStyle w:val="TOC2"/>
        <w:rPr>
          <w:rFonts w:asciiTheme="minorHAnsi" w:eastAsiaTheme="minorEastAsia" w:hAnsiTheme="minorHAnsi" w:cstheme="minorBidi"/>
          <w:noProof/>
          <w:kern w:val="2"/>
          <w:sz w:val="24"/>
          <w:szCs w:val="24"/>
          <w:lang w:eastAsia="en-US"/>
          <w14:ligatures w14:val="standardContextual"/>
        </w:rPr>
      </w:pPr>
      <w:hyperlink w:anchor="_Toc225861932" w:history="1">
        <w:r w:rsidRPr="005119E2">
          <w:rPr>
            <w:rStyle w:val="Hyperlink"/>
            <w:noProof/>
          </w:rPr>
          <w:t>Organizational Chart</w:t>
        </w:r>
        <w:r>
          <w:rPr>
            <w:noProof/>
            <w:webHidden/>
          </w:rPr>
          <w:tab/>
        </w:r>
        <w:r>
          <w:rPr>
            <w:noProof/>
            <w:webHidden/>
          </w:rPr>
          <w:fldChar w:fldCharType="begin"/>
        </w:r>
        <w:r>
          <w:rPr>
            <w:noProof/>
            <w:webHidden/>
          </w:rPr>
          <w:instrText xml:space="preserve"> PAGEREF _Toc225861932 \h </w:instrText>
        </w:r>
        <w:r>
          <w:rPr>
            <w:noProof/>
            <w:webHidden/>
          </w:rPr>
          <w:fldChar w:fldCharType="separate"/>
        </w:r>
        <w:r>
          <w:rPr>
            <w:noProof/>
            <w:webHidden/>
          </w:rPr>
          <w:t>11</w:t>
        </w:r>
        <w:r>
          <w:rPr>
            <w:noProof/>
            <w:webHidden/>
          </w:rPr>
          <w:fldChar w:fldCharType="end"/>
        </w:r>
      </w:hyperlink>
    </w:p>
    <w:p w:rsidR="00AB0FEE" w14:paraId="7923120D" w14:textId="18E4A898">
      <w:pPr>
        <w:pStyle w:val="TOC2"/>
        <w:rPr>
          <w:rFonts w:asciiTheme="minorHAnsi" w:eastAsiaTheme="minorEastAsia" w:hAnsiTheme="minorHAnsi" w:cstheme="minorBidi"/>
          <w:noProof/>
          <w:kern w:val="2"/>
          <w:sz w:val="24"/>
          <w:szCs w:val="24"/>
          <w:lang w:eastAsia="en-US"/>
          <w14:ligatures w14:val="standardContextual"/>
        </w:rPr>
      </w:pPr>
      <w:hyperlink w:anchor="_Toc225861933" w:history="1">
        <w:r w:rsidRPr="005119E2">
          <w:rPr>
            <w:rStyle w:val="Hyperlink"/>
            <w:noProof/>
          </w:rPr>
          <w:t>Fiscal Year 2027 Proposed Appropriation Language</w:t>
        </w:r>
        <w:r>
          <w:rPr>
            <w:noProof/>
            <w:webHidden/>
          </w:rPr>
          <w:tab/>
        </w:r>
        <w:r>
          <w:rPr>
            <w:noProof/>
            <w:webHidden/>
          </w:rPr>
          <w:fldChar w:fldCharType="begin"/>
        </w:r>
        <w:r>
          <w:rPr>
            <w:noProof/>
            <w:webHidden/>
          </w:rPr>
          <w:instrText xml:space="preserve"> PAGEREF _Toc225861933 \h </w:instrText>
        </w:r>
        <w:r>
          <w:rPr>
            <w:noProof/>
            <w:webHidden/>
          </w:rPr>
          <w:fldChar w:fldCharType="separate"/>
        </w:r>
        <w:r>
          <w:rPr>
            <w:noProof/>
            <w:webHidden/>
          </w:rPr>
          <w:t>12</w:t>
        </w:r>
        <w:r>
          <w:rPr>
            <w:noProof/>
            <w:webHidden/>
          </w:rPr>
          <w:fldChar w:fldCharType="end"/>
        </w:r>
      </w:hyperlink>
    </w:p>
    <w:p w:rsidR="00AB0FEE" w14:paraId="517872CF" w14:textId="71405B1B">
      <w:pPr>
        <w:pStyle w:val="TOC2"/>
        <w:rPr>
          <w:rFonts w:asciiTheme="minorHAnsi" w:eastAsiaTheme="minorEastAsia" w:hAnsiTheme="minorHAnsi" w:cstheme="minorBidi"/>
          <w:noProof/>
          <w:kern w:val="2"/>
          <w:sz w:val="24"/>
          <w:szCs w:val="24"/>
          <w:lang w:eastAsia="en-US"/>
          <w14:ligatures w14:val="standardContextual"/>
        </w:rPr>
      </w:pPr>
      <w:hyperlink w:anchor="_Toc225861934" w:history="1">
        <w:r w:rsidRPr="005119E2">
          <w:rPr>
            <w:rStyle w:val="Hyperlink"/>
            <w:rFonts w:eastAsia="Calibri"/>
            <w:noProof/>
          </w:rPr>
          <w:t>Summary of Distribution of Resources - Offsetting Collections – Regulatory Fees</w:t>
        </w:r>
        <w:r>
          <w:rPr>
            <w:noProof/>
            <w:webHidden/>
          </w:rPr>
          <w:tab/>
        </w:r>
        <w:r>
          <w:rPr>
            <w:noProof/>
            <w:webHidden/>
          </w:rPr>
          <w:fldChar w:fldCharType="begin"/>
        </w:r>
        <w:r>
          <w:rPr>
            <w:noProof/>
            <w:webHidden/>
          </w:rPr>
          <w:instrText xml:space="preserve"> PAGEREF _Toc225861934 \h </w:instrText>
        </w:r>
        <w:r>
          <w:rPr>
            <w:noProof/>
            <w:webHidden/>
          </w:rPr>
          <w:fldChar w:fldCharType="separate"/>
        </w:r>
        <w:r>
          <w:rPr>
            <w:noProof/>
            <w:webHidden/>
          </w:rPr>
          <w:t>13</w:t>
        </w:r>
        <w:r>
          <w:rPr>
            <w:noProof/>
            <w:webHidden/>
          </w:rPr>
          <w:fldChar w:fldCharType="end"/>
        </w:r>
      </w:hyperlink>
    </w:p>
    <w:p w:rsidR="00AB0FEE" w14:paraId="14D9533B" w14:textId="4A13A6FA">
      <w:pPr>
        <w:pStyle w:val="TOC2"/>
        <w:rPr>
          <w:rFonts w:asciiTheme="minorHAnsi" w:eastAsiaTheme="minorEastAsia" w:hAnsiTheme="minorHAnsi" w:cstheme="minorBidi"/>
          <w:noProof/>
          <w:kern w:val="2"/>
          <w:sz w:val="24"/>
          <w:szCs w:val="24"/>
          <w:lang w:eastAsia="en-US"/>
          <w14:ligatures w14:val="standardContextual"/>
        </w:rPr>
      </w:pPr>
      <w:hyperlink w:anchor="_Toc225861935" w:history="1">
        <w:r w:rsidRPr="005119E2">
          <w:rPr>
            <w:rStyle w:val="Hyperlink"/>
            <w:rFonts w:eastAsia="Calibri"/>
            <w:noProof/>
          </w:rPr>
          <w:t>Summary of FYs 2025 – 2027 FTEs and Funding by Bureaus and Offices</w:t>
        </w:r>
        <w:r>
          <w:rPr>
            <w:noProof/>
            <w:webHidden/>
          </w:rPr>
          <w:tab/>
        </w:r>
        <w:r>
          <w:rPr>
            <w:noProof/>
            <w:webHidden/>
          </w:rPr>
          <w:fldChar w:fldCharType="begin"/>
        </w:r>
        <w:r>
          <w:rPr>
            <w:noProof/>
            <w:webHidden/>
          </w:rPr>
          <w:instrText xml:space="preserve"> PAGEREF _Toc225861935 \h </w:instrText>
        </w:r>
        <w:r>
          <w:rPr>
            <w:noProof/>
            <w:webHidden/>
          </w:rPr>
          <w:fldChar w:fldCharType="separate"/>
        </w:r>
        <w:r>
          <w:rPr>
            <w:noProof/>
            <w:webHidden/>
          </w:rPr>
          <w:t>14</w:t>
        </w:r>
        <w:r>
          <w:rPr>
            <w:noProof/>
            <w:webHidden/>
          </w:rPr>
          <w:fldChar w:fldCharType="end"/>
        </w:r>
      </w:hyperlink>
    </w:p>
    <w:p w:rsidR="00AB0FEE" w14:paraId="705AC4B7" w14:textId="79AD2689">
      <w:pPr>
        <w:pStyle w:val="TOC2"/>
        <w:rPr>
          <w:rFonts w:asciiTheme="minorHAnsi" w:eastAsiaTheme="minorEastAsia" w:hAnsiTheme="minorHAnsi" w:cstheme="minorBidi"/>
          <w:noProof/>
          <w:kern w:val="2"/>
          <w:sz w:val="24"/>
          <w:szCs w:val="24"/>
          <w:lang w:eastAsia="en-US"/>
          <w14:ligatures w14:val="standardContextual"/>
        </w:rPr>
      </w:pPr>
      <w:hyperlink w:anchor="_Toc225861936" w:history="1">
        <w:r w:rsidRPr="005119E2">
          <w:rPr>
            <w:rStyle w:val="Hyperlink"/>
            <w:rFonts w:eastAsia="Calibri"/>
            <w:noProof/>
          </w:rPr>
          <w:t>FTEs by Resource Category</w:t>
        </w:r>
        <w:r>
          <w:rPr>
            <w:noProof/>
            <w:webHidden/>
          </w:rPr>
          <w:tab/>
        </w:r>
        <w:r>
          <w:rPr>
            <w:noProof/>
            <w:webHidden/>
          </w:rPr>
          <w:fldChar w:fldCharType="begin"/>
        </w:r>
        <w:r>
          <w:rPr>
            <w:noProof/>
            <w:webHidden/>
          </w:rPr>
          <w:instrText xml:space="preserve"> PAGEREF _Toc225861936 \h </w:instrText>
        </w:r>
        <w:r>
          <w:rPr>
            <w:noProof/>
            <w:webHidden/>
          </w:rPr>
          <w:fldChar w:fldCharType="separate"/>
        </w:r>
        <w:r>
          <w:rPr>
            <w:noProof/>
            <w:webHidden/>
          </w:rPr>
          <w:t>15</w:t>
        </w:r>
        <w:r>
          <w:rPr>
            <w:noProof/>
            <w:webHidden/>
          </w:rPr>
          <w:fldChar w:fldCharType="end"/>
        </w:r>
      </w:hyperlink>
    </w:p>
    <w:p w:rsidR="00AB0FEE" w14:paraId="653988DB" w14:textId="29BE33F2">
      <w:pPr>
        <w:pStyle w:val="TOC2"/>
        <w:rPr>
          <w:rFonts w:asciiTheme="minorHAnsi" w:eastAsiaTheme="minorEastAsia" w:hAnsiTheme="minorHAnsi" w:cstheme="minorBidi"/>
          <w:noProof/>
          <w:kern w:val="2"/>
          <w:sz w:val="24"/>
          <w:szCs w:val="24"/>
          <w:lang w:eastAsia="en-US"/>
          <w14:ligatures w14:val="standardContextual"/>
        </w:rPr>
      </w:pPr>
      <w:hyperlink w:anchor="_Toc225861937" w:history="1">
        <w:r w:rsidRPr="005119E2">
          <w:rPr>
            <w:rStyle w:val="Hyperlink"/>
            <w:noProof/>
          </w:rPr>
          <w:t>Number of Contractors</w:t>
        </w:r>
        <w:r>
          <w:rPr>
            <w:noProof/>
            <w:webHidden/>
          </w:rPr>
          <w:tab/>
        </w:r>
        <w:r>
          <w:rPr>
            <w:noProof/>
            <w:webHidden/>
          </w:rPr>
          <w:fldChar w:fldCharType="begin"/>
        </w:r>
        <w:r>
          <w:rPr>
            <w:noProof/>
            <w:webHidden/>
          </w:rPr>
          <w:instrText xml:space="preserve"> PAGEREF _Toc225861937 \h </w:instrText>
        </w:r>
        <w:r>
          <w:rPr>
            <w:noProof/>
            <w:webHidden/>
          </w:rPr>
          <w:fldChar w:fldCharType="separate"/>
        </w:r>
        <w:r>
          <w:rPr>
            <w:noProof/>
            <w:webHidden/>
          </w:rPr>
          <w:t>15</w:t>
        </w:r>
        <w:r>
          <w:rPr>
            <w:noProof/>
            <w:webHidden/>
          </w:rPr>
          <w:fldChar w:fldCharType="end"/>
        </w:r>
      </w:hyperlink>
    </w:p>
    <w:p w:rsidR="00AB0FEE" w14:paraId="6B441472" w14:textId="0263EA4A">
      <w:pPr>
        <w:pStyle w:val="TOC2"/>
        <w:rPr>
          <w:rFonts w:asciiTheme="minorHAnsi" w:eastAsiaTheme="minorEastAsia" w:hAnsiTheme="minorHAnsi" w:cstheme="minorBidi"/>
          <w:noProof/>
          <w:kern w:val="2"/>
          <w:sz w:val="24"/>
          <w:szCs w:val="24"/>
          <w:lang w:eastAsia="en-US"/>
          <w14:ligatures w14:val="standardContextual"/>
        </w:rPr>
      </w:pPr>
      <w:hyperlink w:anchor="_Toc225861938" w:history="1">
        <w:r w:rsidRPr="005119E2">
          <w:rPr>
            <w:rStyle w:val="Hyperlink"/>
            <w:noProof/>
          </w:rPr>
          <w:t>FTEs - Historical and Estimated</w:t>
        </w:r>
        <w:r>
          <w:rPr>
            <w:noProof/>
            <w:webHidden/>
          </w:rPr>
          <w:tab/>
        </w:r>
        <w:r>
          <w:rPr>
            <w:noProof/>
            <w:webHidden/>
          </w:rPr>
          <w:fldChar w:fldCharType="begin"/>
        </w:r>
        <w:r>
          <w:rPr>
            <w:noProof/>
            <w:webHidden/>
          </w:rPr>
          <w:instrText xml:space="preserve"> PAGEREF _Toc225861938 \h </w:instrText>
        </w:r>
        <w:r>
          <w:rPr>
            <w:noProof/>
            <w:webHidden/>
          </w:rPr>
          <w:fldChar w:fldCharType="separate"/>
        </w:r>
        <w:r>
          <w:rPr>
            <w:noProof/>
            <w:webHidden/>
          </w:rPr>
          <w:t>16</w:t>
        </w:r>
        <w:r>
          <w:rPr>
            <w:noProof/>
            <w:webHidden/>
          </w:rPr>
          <w:fldChar w:fldCharType="end"/>
        </w:r>
      </w:hyperlink>
    </w:p>
    <w:p w:rsidR="00AB0FEE" w14:paraId="2DD13FEB" w14:textId="327D1EC9">
      <w:pPr>
        <w:pStyle w:val="TOC2"/>
        <w:rPr>
          <w:rFonts w:asciiTheme="minorHAnsi" w:eastAsiaTheme="minorEastAsia" w:hAnsiTheme="minorHAnsi" w:cstheme="minorBidi"/>
          <w:noProof/>
          <w:kern w:val="2"/>
          <w:sz w:val="24"/>
          <w:szCs w:val="24"/>
          <w:lang w:eastAsia="en-US"/>
          <w14:ligatures w14:val="standardContextual"/>
        </w:rPr>
      </w:pPr>
      <w:hyperlink w:anchor="_Toc225861939" w:history="1">
        <w:r w:rsidRPr="005119E2">
          <w:rPr>
            <w:rStyle w:val="Hyperlink"/>
            <w:noProof/>
          </w:rPr>
          <w:t>Summary of Changes – Offsetting Collections (Regulatory Fees)</w:t>
        </w:r>
        <w:r>
          <w:rPr>
            <w:noProof/>
            <w:webHidden/>
          </w:rPr>
          <w:tab/>
        </w:r>
        <w:r>
          <w:rPr>
            <w:noProof/>
            <w:webHidden/>
          </w:rPr>
          <w:fldChar w:fldCharType="begin"/>
        </w:r>
        <w:r>
          <w:rPr>
            <w:noProof/>
            <w:webHidden/>
          </w:rPr>
          <w:instrText xml:space="preserve"> PAGEREF _Toc225861939 \h </w:instrText>
        </w:r>
        <w:r>
          <w:rPr>
            <w:noProof/>
            <w:webHidden/>
          </w:rPr>
          <w:fldChar w:fldCharType="separate"/>
        </w:r>
        <w:r>
          <w:rPr>
            <w:noProof/>
            <w:webHidden/>
          </w:rPr>
          <w:t>17</w:t>
        </w:r>
        <w:r>
          <w:rPr>
            <w:noProof/>
            <w:webHidden/>
          </w:rPr>
          <w:fldChar w:fldCharType="end"/>
        </w:r>
      </w:hyperlink>
    </w:p>
    <w:p w:rsidR="00AB0FEE" w14:paraId="4F8DE06E" w14:textId="4113430D">
      <w:pPr>
        <w:pStyle w:val="TOC2"/>
        <w:rPr>
          <w:rFonts w:asciiTheme="minorHAnsi" w:eastAsiaTheme="minorEastAsia" w:hAnsiTheme="minorHAnsi" w:cstheme="minorBidi"/>
          <w:noProof/>
          <w:kern w:val="2"/>
          <w:sz w:val="24"/>
          <w:szCs w:val="24"/>
          <w:lang w:eastAsia="en-US"/>
          <w14:ligatures w14:val="standardContextual"/>
        </w:rPr>
      </w:pPr>
      <w:hyperlink w:anchor="_Toc225861940" w:history="1">
        <w:r w:rsidRPr="005119E2">
          <w:rPr>
            <w:rStyle w:val="Hyperlink"/>
            <w:noProof/>
          </w:rPr>
          <w:t>Narrative Explanation of Changes - Salaries and Expenses - Regulatory Fees</w:t>
        </w:r>
        <w:r>
          <w:rPr>
            <w:noProof/>
            <w:webHidden/>
          </w:rPr>
          <w:tab/>
        </w:r>
        <w:r>
          <w:rPr>
            <w:noProof/>
            <w:webHidden/>
          </w:rPr>
          <w:fldChar w:fldCharType="begin"/>
        </w:r>
        <w:r>
          <w:rPr>
            <w:noProof/>
            <w:webHidden/>
          </w:rPr>
          <w:instrText xml:space="preserve"> PAGEREF _Toc225861940 \h </w:instrText>
        </w:r>
        <w:r>
          <w:rPr>
            <w:noProof/>
            <w:webHidden/>
          </w:rPr>
          <w:fldChar w:fldCharType="separate"/>
        </w:r>
        <w:r>
          <w:rPr>
            <w:noProof/>
            <w:webHidden/>
          </w:rPr>
          <w:t>18</w:t>
        </w:r>
        <w:r>
          <w:rPr>
            <w:noProof/>
            <w:webHidden/>
          </w:rPr>
          <w:fldChar w:fldCharType="end"/>
        </w:r>
      </w:hyperlink>
    </w:p>
    <w:p w:rsidR="00AB0FEE" w14:paraId="10E7AF6F" w14:textId="6CE5D990">
      <w:pPr>
        <w:pStyle w:val="TOC2"/>
        <w:rPr>
          <w:rFonts w:asciiTheme="minorHAnsi" w:eastAsiaTheme="minorEastAsia" w:hAnsiTheme="minorHAnsi" w:cstheme="minorBidi"/>
          <w:noProof/>
          <w:kern w:val="2"/>
          <w:sz w:val="24"/>
          <w:szCs w:val="24"/>
          <w:lang w:eastAsia="en-US"/>
          <w14:ligatures w14:val="standardContextual"/>
        </w:rPr>
      </w:pPr>
      <w:hyperlink w:anchor="_Toc225861941" w:history="1">
        <w:r w:rsidRPr="005119E2">
          <w:rPr>
            <w:rStyle w:val="Hyperlink"/>
            <w:noProof/>
          </w:rPr>
          <w:t>Office of Inspector General Narrative Explanation of Changes</w:t>
        </w:r>
        <w:r>
          <w:rPr>
            <w:noProof/>
            <w:webHidden/>
          </w:rPr>
          <w:tab/>
        </w:r>
        <w:r>
          <w:rPr>
            <w:noProof/>
            <w:webHidden/>
          </w:rPr>
          <w:fldChar w:fldCharType="begin"/>
        </w:r>
        <w:r>
          <w:rPr>
            <w:noProof/>
            <w:webHidden/>
          </w:rPr>
          <w:instrText xml:space="preserve"> PAGEREF _Toc225861941 \h </w:instrText>
        </w:r>
        <w:r>
          <w:rPr>
            <w:noProof/>
            <w:webHidden/>
          </w:rPr>
          <w:fldChar w:fldCharType="separate"/>
        </w:r>
        <w:r>
          <w:rPr>
            <w:noProof/>
            <w:webHidden/>
          </w:rPr>
          <w:t>19</w:t>
        </w:r>
        <w:r>
          <w:rPr>
            <w:noProof/>
            <w:webHidden/>
          </w:rPr>
          <w:fldChar w:fldCharType="end"/>
        </w:r>
      </w:hyperlink>
    </w:p>
    <w:p w:rsidR="00AB0FEE" w14:paraId="2341F624" w14:textId="2FC5309A">
      <w:pPr>
        <w:pStyle w:val="TOC2"/>
        <w:rPr>
          <w:rFonts w:asciiTheme="minorHAnsi" w:eastAsiaTheme="minorEastAsia" w:hAnsiTheme="minorHAnsi" w:cstheme="minorBidi"/>
          <w:noProof/>
          <w:kern w:val="2"/>
          <w:sz w:val="24"/>
          <w:szCs w:val="24"/>
          <w:lang w:eastAsia="en-US"/>
          <w14:ligatures w14:val="standardContextual"/>
        </w:rPr>
      </w:pPr>
      <w:hyperlink w:anchor="_Toc225861942" w:history="1">
        <w:r w:rsidRPr="005119E2">
          <w:rPr>
            <w:rStyle w:val="Hyperlink"/>
            <w:rFonts w:eastAsiaTheme="minorHAnsi"/>
            <w:noProof/>
          </w:rPr>
          <w:t>FCC Office of Inspector General Narrative</w:t>
        </w:r>
        <w:r>
          <w:rPr>
            <w:noProof/>
            <w:webHidden/>
          </w:rPr>
          <w:tab/>
        </w:r>
        <w:r>
          <w:rPr>
            <w:noProof/>
            <w:webHidden/>
          </w:rPr>
          <w:fldChar w:fldCharType="begin"/>
        </w:r>
        <w:r>
          <w:rPr>
            <w:noProof/>
            <w:webHidden/>
          </w:rPr>
          <w:instrText xml:space="preserve"> PAGEREF _Toc225861942 \h </w:instrText>
        </w:r>
        <w:r>
          <w:rPr>
            <w:noProof/>
            <w:webHidden/>
          </w:rPr>
          <w:fldChar w:fldCharType="separate"/>
        </w:r>
        <w:r>
          <w:rPr>
            <w:noProof/>
            <w:webHidden/>
          </w:rPr>
          <w:t>19</w:t>
        </w:r>
        <w:r>
          <w:rPr>
            <w:noProof/>
            <w:webHidden/>
          </w:rPr>
          <w:fldChar w:fldCharType="end"/>
        </w:r>
      </w:hyperlink>
    </w:p>
    <w:p w:rsidR="00AB0FEE" w14:paraId="348C7B20" w14:textId="3232DEFF">
      <w:pPr>
        <w:pStyle w:val="TOC2"/>
        <w:rPr>
          <w:rFonts w:asciiTheme="minorHAnsi" w:eastAsiaTheme="minorEastAsia" w:hAnsiTheme="minorHAnsi" w:cstheme="minorBidi"/>
          <w:noProof/>
          <w:kern w:val="2"/>
          <w:sz w:val="24"/>
          <w:szCs w:val="24"/>
          <w:lang w:eastAsia="en-US"/>
          <w14:ligatures w14:val="standardContextual"/>
        </w:rPr>
      </w:pPr>
      <w:hyperlink w:anchor="_Toc225861943" w:history="1">
        <w:r w:rsidRPr="005119E2">
          <w:rPr>
            <w:rStyle w:val="Hyperlink"/>
            <w:noProof/>
          </w:rPr>
          <w:t>Universal Service Fund Activities</w:t>
        </w:r>
        <w:r>
          <w:rPr>
            <w:noProof/>
            <w:webHidden/>
          </w:rPr>
          <w:tab/>
        </w:r>
        <w:r>
          <w:rPr>
            <w:noProof/>
            <w:webHidden/>
          </w:rPr>
          <w:fldChar w:fldCharType="begin"/>
        </w:r>
        <w:r>
          <w:rPr>
            <w:noProof/>
            <w:webHidden/>
          </w:rPr>
          <w:instrText xml:space="preserve"> PAGEREF _Toc225861943 \h </w:instrText>
        </w:r>
        <w:r>
          <w:rPr>
            <w:noProof/>
            <w:webHidden/>
          </w:rPr>
          <w:fldChar w:fldCharType="separate"/>
        </w:r>
        <w:r>
          <w:rPr>
            <w:noProof/>
            <w:webHidden/>
          </w:rPr>
          <w:t>21</w:t>
        </w:r>
        <w:r>
          <w:rPr>
            <w:noProof/>
            <w:webHidden/>
          </w:rPr>
          <w:fldChar w:fldCharType="end"/>
        </w:r>
      </w:hyperlink>
    </w:p>
    <w:p w:rsidR="00AB0FEE" w14:paraId="0C5C4F5F" w14:textId="27644037">
      <w:pPr>
        <w:pStyle w:val="TOC2"/>
        <w:rPr>
          <w:rFonts w:asciiTheme="minorHAnsi" w:eastAsiaTheme="minorEastAsia" w:hAnsiTheme="minorHAnsi" w:cstheme="minorBidi"/>
          <w:noProof/>
          <w:kern w:val="2"/>
          <w:sz w:val="24"/>
          <w:szCs w:val="24"/>
          <w:lang w:eastAsia="en-US"/>
          <w14:ligatures w14:val="standardContextual"/>
        </w:rPr>
      </w:pPr>
      <w:hyperlink w:anchor="_Toc225861944" w:history="1">
        <w:r w:rsidRPr="005119E2">
          <w:rPr>
            <w:rStyle w:val="Hyperlink"/>
            <w:noProof/>
          </w:rPr>
          <w:t>Overall Status of Audit Recommendations</w:t>
        </w:r>
        <w:r>
          <w:rPr>
            <w:noProof/>
            <w:webHidden/>
          </w:rPr>
          <w:tab/>
        </w:r>
        <w:r>
          <w:rPr>
            <w:noProof/>
            <w:webHidden/>
          </w:rPr>
          <w:fldChar w:fldCharType="begin"/>
        </w:r>
        <w:r>
          <w:rPr>
            <w:noProof/>
            <w:webHidden/>
          </w:rPr>
          <w:instrText xml:space="preserve"> PAGEREF _Toc225861944 \h </w:instrText>
        </w:r>
        <w:r>
          <w:rPr>
            <w:noProof/>
            <w:webHidden/>
          </w:rPr>
          <w:fldChar w:fldCharType="separate"/>
        </w:r>
        <w:r>
          <w:rPr>
            <w:noProof/>
            <w:webHidden/>
          </w:rPr>
          <w:t>22</w:t>
        </w:r>
        <w:r>
          <w:rPr>
            <w:noProof/>
            <w:webHidden/>
          </w:rPr>
          <w:fldChar w:fldCharType="end"/>
        </w:r>
      </w:hyperlink>
    </w:p>
    <w:p w:rsidR="00AB0FEE" w14:paraId="4C5DB3B2" w14:textId="40BDACEC">
      <w:pPr>
        <w:pStyle w:val="TOC1"/>
        <w:rPr>
          <w:rFonts w:asciiTheme="minorHAnsi" w:eastAsiaTheme="minorEastAsia" w:hAnsiTheme="minorHAnsi" w:cstheme="minorBidi"/>
          <w:b w:val="0"/>
          <w:noProof/>
          <w:kern w:val="2"/>
          <w:sz w:val="24"/>
          <w:szCs w:val="24"/>
          <w:lang w:eastAsia="en-US"/>
          <w14:ligatures w14:val="standardContextual"/>
        </w:rPr>
      </w:pPr>
      <w:hyperlink w:anchor="_Toc225861945" w:history="1">
        <w:r w:rsidRPr="005119E2">
          <w:rPr>
            <w:rStyle w:val="Hyperlink"/>
            <w:noProof/>
          </w:rPr>
          <w:t>SPECTRUM AUCTIONS</w:t>
        </w:r>
        <w:r>
          <w:rPr>
            <w:noProof/>
            <w:webHidden/>
          </w:rPr>
          <w:tab/>
        </w:r>
        <w:r>
          <w:rPr>
            <w:noProof/>
            <w:webHidden/>
          </w:rPr>
          <w:fldChar w:fldCharType="begin"/>
        </w:r>
        <w:r>
          <w:rPr>
            <w:noProof/>
            <w:webHidden/>
          </w:rPr>
          <w:instrText xml:space="preserve"> PAGEREF _Toc225861945 \h </w:instrText>
        </w:r>
        <w:r>
          <w:rPr>
            <w:noProof/>
            <w:webHidden/>
          </w:rPr>
          <w:fldChar w:fldCharType="separate"/>
        </w:r>
        <w:r>
          <w:rPr>
            <w:noProof/>
            <w:webHidden/>
          </w:rPr>
          <w:t>23</w:t>
        </w:r>
        <w:r>
          <w:rPr>
            <w:noProof/>
            <w:webHidden/>
          </w:rPr>
          <w:fldChar w:fldCharType="end"/>
        </w:r>
      </w:hyperlink>
    </w:p>
    <w:p w:rsidR="00AB0FEE" w14:paraId="41C398BE" w14:textId="55C4340C">
      <w:pPr>
        <w:pStyle w:val="TOC2"/>
        <w:rPr>
          <w:rFonts w:asciiTheme="minorHAnsi" w:eastAsiaTheme="minorEastAsia" w:hAnsiTheme="minorHAnsi" w:cstheme="minorBidi"/>
          <w:noProof/>
          <w:kern w:val="2"/>
          <w:sz w:val="24"/>
          <w:szCs w:val="24"/>
          <w:lang w:eastAsia="en-US"/>
          <w14:ligatures w14:val="standardContextual"/>
        </w:rPr>
      </w:pPr>
      <w:hyperlink w:anchor="_Toc225861946" w:history="1">
        <w:r w:rsidRPr="005119E2">
          <w:rPr>
            <w:rStyle w:val="Hyperlink"/>
            <w:noProof/>
          </w:rPr>
          <w:t>Spectrum Auctions Program - Explanation of Requested Change</w:t>
        </w:r>
        <w:r>
          <w:rPr>
            <w:noProof/>
            <w:webHidden/>
          </w:rPr>
          <w:tab/>
        </w:r>
        <w:r>
          <w:rPr>
            <w:noProof/>
            <w:webHidden/>
          </w:rPr>
          <w:fldChar w:fldCharType="begin"/>
        </w:r>
        <w:r>
          <w:rPr>
            <w:noProof/>
            <w:webHidden/>
          </w:rPr>
          <w:instrText xml:space="preserve"> PAGEREF _Toc225861946 \h </w:instrText>
        </w:r>
        <w:r>
          <w:rPr>
            <w:noProof/>
            <w:webHidden/>
          </w:rPr>
          <w:fldChar w:fldCharType="separate"/>
        </w:r>
        <w:r>
          <w:rPr>
            <w:noProof/>
            <w:webHidden/>
          </w:rPr>
          <w:t>25</w:t>
        </w:r>
        <w:r>
          <w:rPr>
            <w:noProof/>
            <w:webHidden/>
          </w:rPr>
          <w:fldChar w:fldCharType="end"/>
        </w:r>
      </w:hyperlink>
    </w:p>
    <w:p w:rsidR="00AB0FEE" w14:paraId="07C78C24" w14:textId="1978B855">
      <w:pPr>
        <w:pStyle w:val="TOC2"/>
        <w:rPr>
          <w:rFonts w:asciiTheme="minorHAnsi" w:eastAsiaTheme="minorEastAsia" w:hAnsiTheme="minorHAnsi" w:cstheme="minorBidi"/>
          <w:noProof/>
          <w:kern w:val="2"/>
          <w:sz w:val="24"/>
          <w:szCs w:val="24"/>
          <w:lang w:eastAsia="en-US"/>
          <w14:ligatures w14:val="standardContextual"/>
        </w:rPr>
      </w:pPr>
      <w:hyperlink w:anchor="_Toc225861947" w:history="1">
        <w:r w:rsidRPr="005119E2">
          <w:rPr>
            <w:rStyle w:val="Hyperlink"/>
            <w:noProof/>
          </w:rPr>
          <w:t>Spectrum Auctions Program</w:t>
        </w:r>
        <w:r>
          <w:rPr>
            <w:noProof/>
            <w:webHidden/>
          </w:rPr>
          <w:tab/>
        </w:r>
        <w:r>
          <w:rPr>
            <w:noProof/>
            <w:webHidden/>
          </w:rPr>
          <w:fldChar w:fldCharType="begin"/>
        </w:r>
        <w:r>
          <w:rPr>
            <w:noProof/>
            <w:webHidden/>
          </w:rPr>
          <w:instrText xml:space="preserve"> PAGEREF _Toc225861947 \h </w:instrText>
        </w:r>
        <w:r>
          <w:rPr>
            <w:noProof/>
            <w:webHidden/>
          </w:rPr>
          <w:fldChar w:fldCharType="separate"/>
        </w:r>
        <w:r>
          <w:rPr>
            <w:noProof/>
            <w:webHidden/>
          </w:rPr>
          <w:t>26</w:t>
        </w:r>
        <w:r>
          <w:rPr>
            <w:noProof/>
            <w:webHidden/>
          </w:rPr>
          <w:fldChar w:fldCharType="end"/>
        </w:r>
      </w:hyperlink>
    </w:p>
    <w:p w:rsidR="00AB0FEE" w14:paraId="0D57EFC3" w14:textId="22257665">
      <w:pPr>
        <w:pStyle w:val="TOC2"/>
        <w:rPr>
          <w:rFonts w:asciiTheme="minorHAnsi" w:eastAsiaTheme="minorEastAsia" w:hAnsiTheme="minorHAnsi" w:cstheme="minorBidi"/>
          <w:noProof/>
          <w:kern w:val="2"/>
          <w:sz w:val="24"/>
          <w:szCs w:val="24"/>
          <w:lang w:eastAsia="en-US"/>
          <w14:ligatures w14:val="standardContextual"/>
        </w:rPr>
      </w:pPr>
      <w:hyperlink w:anchor="_Toc225861948" w:history="1">
        <w:r w:rsidRPr="005119E2">
          <w:rPr>
            <w:rStyle w:val="Hyperlink"/>
            <w:noProof/>
          </w:rPr>
          <w:t>Summary of Distribution of Resources - Spectrum Auctions Program</w:t>
        </w:r>
        <w:r>
          <w:rPr>
            <w:noProof/>
            <w:webHidden/>
          </w:rPr>
          <w:tab/>
        </w:r>
        <w:r>
          <w:rPr>
            <w:noProof/>
            <w:webHidden/>
          </w:rPr>
          <w:fldChar w:fldCharType="begin"/>
        </w:r>
        <w:r>
          <w:rPr>
            <w:noProof/>
            <w:webHidden/>
          </w:rPr>
          <w:instrText xml:space="preserve"> PAGEREF _Toc225861948 \h </w:instrText>
        </w:r>
        <w:r>
          <w:rPr>
            <w:noProof/>
            <w:webHidden/>
          </w:rPr>
          <w:fldChar w:fldCharType="separate"/>
        </w:r>
        <w:r>
          <w:rPr>
            <w:noProof/>
            <w:webHidden/>
          </w:rPr>
          <w:t>31</w:t>
        </w:r>
        <w:r>
          <w:rPr>
            <w:noProof/>
            <w:webHidden/>
          </w:rPr>
          <w:fldChar w:fldCharType="end"/>
        </w:r>
      </w:hyperlink>
    </w:p>
    <w:p w:rsidR="00AB0FEE" w14:paraId="0195C58A" w14:textId="1BA61751">
      <w:pPr>
        <w:pStyle w:val="TOC2"/>
        <w:rPr>
          <w:rFonts w:asciiTheme="minorHAnsi" w:eastAsiaTheme="minorEastAsia" w:hAnsiTheme="minorHAnsi" w:cstheme="minorBidi"/>
          <w:noProof/>
          <w:kern w:val="2"/>
          <w:sz w:val="24"/>
          <w:szCs w:val="24"/>
          <w:lang w:eastAsia="en-US"/>
          <w14:ligatures w14:val="standardContextual"/>
        </w:rPr>
      </w:pPr>
      <w:hyperlink w:anchor="_Toc225861949" w:history="1">
        <w:r w:rsidRPr="005119E2">
          <w:rPr>
            <w:rStyle w:val="Hyperlink"/>
            <w:noProof/>
          </w:rPr>
          <w:t>Spectrum Auctions Expenditures Report</w:t>
        </w:r>
        <w:r>
          <w:rPr>
            <w:noProof/>
            <w:webHidden/>
          </w:rPr>
          <w:tab/>
        </w:r>
        <w:r>
          <w:rPr>
            <w:noProof/>
            <w:webHidden/>
          </w:rPr>
          <w:fldChar w:fldCharType="begin"/>
        </w:r>
        <w:r>
          <w:rPr>
            <w:noProof/>
            <w:webHidden/>
          </w:rPr>
          <w:instrText xml:space="preserve"> PAGEREF _Toc225861949 \h </w:instrText>
        </w:r>
        <w:r>
          <w:rPr>
            <w:noProof/>
            <w:webHidden/>
          </w:rPr>
          <w:fldChar w:fldCharType="separate"/>
        </w:r>
        <w:r>
          <w:rPr>
            <w:noProof/>
            <w:webHidden/>
          </w:rPr>
          <w:t>32</w:t>
        </w:r>
        <w:r>
          <w:rPr>
            <w:noProof/>
            <w:webHidden/>
          </w:rPr>
          <w:fldChar w:fldCharType="end"/>
        </w:r>
      </w:hyperlink>
    </w:p>
    <w:p w:rsidR="00AB0FEE" w14:paraId="69C7ED5D" w14:textId="212293AB">
      <w:pPr>
        <w:pStyle w:val="TOC2"/>
        <w:rPr>
          <w:rFonts w:asciiTheme="minorHAnsi" w:eastAsiaTheme="minorEastAsia" w:hAnsiTheme="minorHAnsi" w:cstheme="minorBidi"/>
          <w:noProof/>
          <w:kern w:val="2"/>
          <w:sz w:val="24"/>
          <w:szCs w:val="24"/>
          <w:lang w:eastAsia="en-US"/>
          <w14:ligatures w14:val="standardContextual"/>
        </w:rPr>
      </w:pPr>
      <w:hyperlink w:anchor="_Toc225861950" w:history="1">
        <w:r w:rsidRPr="005119E2">
          <w:rPr>
            <w:rStyle w:val="Hyperlink"/>
            <w:noProof/>
          </w:rPr>
          <w:t>Spectrum Auctions Program – Cash Collected/Generated vs. Expenditures</w:t>
        </w:r>
        <w:r>
          <w:rPr>
            <w:noProof/>
            <w:webHidden/>
          </w:rPr>
          <w:tab/>
        </w:r>
        <w:r>
          <w:rPr>
            <w:noProof/>
            <w:webHidden/>
          </w:rPr>
          <w:fldChar w:fldCharType="begin"/>
        </w:r>
        <w:r>
          <w:rPr>
            <w:noProof/>
            <w:webHidden/>
          </w:rPr>
          <w:instrText xml:space="preserve"> PAGEREF _Toc225861950 \h </w:instrText>
        </w:r>
        <w:r>
          <w:rPr>
            <w:noProof/>
            <w:webHidden/>
          </w:rPr>
          <w:fldChar w:fldCharType="separate"/>
        </w:r>
        <w:r>
          <w:rPr>
            <w:noProof/>
            <w:webHidden/>
          </w:rPr>
          <w:t>32</w:t>
        </w:r>
        <w:r>
          <w:rPr>
            <w:noProof/>
            <w:webHidden/>
          </w:rPr>
          <w:fldChar w:fldCharType="end"/>
        </w:r>
      </w:hyperlink>
    </w:p>
    <w:p w:rsidR="00AB0FEE" w14:paraId="35E9E566" w14:textId="635E4B1A">
      <w:pPr>
        <w:pStyle w:val="TOC2"/>
        <w:rPr>
          <w:rFonts w:asciiTheme="minorHAnsi" w:eastAsiaTheme="minorEastAsia" w:hAnsiTheme="minorHAnsi" w:cstheme="minorBidi"/>
          <w:noProof/>
          <w:kern w:val="2"/>
          <w:sz w:val="24"/>
          <w:szCs w:val="24"/>
          <w:lang w:eastAsia="en-US"/>
          <w14:ligatures w14:val="standardContextual"/>
        </w:rPr>
      </w:pPr>
      <w:hyperlink w:anchor="_Toc225861951" w:history="1">
        <w:r w:rsidRPr="005119E2">
          <w:rPr>
            <w:rStyle w:val="Hyperlink"/>
            <w:noProof/>
          </w:rPr>
          <w:t>Spectrum Auctions and Cash Collected/Generated by Fiscal Year</w:t>
        </w:r>
        <w:r>
          <w:rPr>
            <w:noProof/>
            <w:webHidden/>
          </w:rPr>
          <w:tab/>
        </w:r>
        <w:r>
          <w:rPr>
            <w:noProof/>
            <w:webHidden/>
          </w:rPr>
          <w:fldChar w:fldCharType="begin"/>
        </w:r>
        <w:r>
          <w:rPr>
            <w:noProof/>
            <w:webHidden/>
          </w:rPr>
          <w:instrText xml:space="preserve"> PAGEREF _Toc225861951 \h </w:instrText>
        </w:r>
        <w:r>
          <w:rPr>
            <w:noProof/>
            <w:webHidden/>
          </w:rPr>
          <w:fldChar w:fldCharType="separate"/>
        </w:r>
        <w:r>
          <w:rPr>
            <w:noProof/>
            <w:webHidden/>
          </w:rPr>
          <w:t>33</w:t>
        </w:r>
        <w:r>
          <w:rPr>
            <w:noProof/>
            <w:webHidden/>
          </w:rPr>
          <w:fldChar w:fldCharType="end"/>
        </w:r>
      </w:hyperlink>
    </w:p>
    <w:p w:rsidR="00AB0FEE" w14:paraId="69124C79" w14:textId="05A6D469">
      <w:pPr>
        <w:pStyle w:val="TOC1"/>
        <w:rPr>
          <w:rFonts w:asciiTheme="minorHAnsi" w:eastAsiaTheme="minorEastAsia" w:hAnsiTheme="minorHAnsi" w:cstheme="minorBidi"/>
          <w:b w:val="0"/>
          <w:noProof/>
          <w:kern w:val="2"/>
          <w:sz w:val="24"/>
          <w:szCs w:val="24"/>
          <w:lang w:eastAsia="en-US"/>
          <w14:ligatures w14:val="standardContextual"/>
        </w:rPr>
      </w:pPr>
      <w:hyperlink w:anchor="_Toc225861952" w:history="1">
        <w:r w:rsidRPr="005119E2">
          <w:rPr>
            <w:rStyle w:val="Hyperlink"/>
            <w:noProof/>
          </w:rPr>
          <w:t>OTHER FUNDING PROVIDED BY CONGRESS</w:t>
        </w:r>
        <w:r>
          <w:rPr>
            <w:noProof/>
            <w:webHidden/>
          </w:rPr>
          <w:tab/>
        </w:r>
        <w:r>
          <w:rPr>
            <w:noProof/>
            <w:webHidden/>
          </w:rPr>
          <w:fldChar w:fldCharType="begin"/>
        </w:r>
        <w:r>
          <w:rPr>
            <w:noProof/>
            <w:webHidden/>
          </w:rPr>
          <w:instrText xml:space="preserve"> PAGEREF _Toc225861952 \h </w:instrText>
        </w:r>
        <w:r>
          <w:rPr>
            <w:noProof/>
            <w:webHidden/>
          </w:rPr>
          <w:fldChar w:fldCharType="separate"/>
        </w:r>
        <w:r>
          <w:rPr>
            <w:noProof/>
            <w:webHidden/>
          </w:rPr>
          <w:t>35</w:t>
        </w:r>
        <w:r>
          <w:rPr>
            <w:noProof/>
            <w:webHidden/>
          </w:rPr>
          <w:fldChar w:fldCharType="end"/>
        </w:r>
      </w:hyperlink>
    </w:p>
    <w:p w:rsidR="00AB0FEE" w14:paraId="7E0CB6AA" w14:textId="70E12A0C">
      <w:pPr>
        <w:pStyle w:val="TOC1"/>
        <w:rPr>
          <w:rFonts w:asciiTheme="minorHAnsi" w:eastAsiaTheme="minorEastAsia" w:hAnsiTheme="minorHAnsi" w:cstheme="minorBidi"/>
          <w:b w:val="0"/>
          <w:noProof/>
          <w:kern w:val="2"/>
          <w:sz w:val="24"/>
          <w:szCs w:val="24"/>
          <w:lang w:eastAsia="en-US"/>
          <w14:ligatures w14:val="standardContextual"/>
        </w:rPr>
      </w:pPr>
      <w:hyperlink w:anchor="_Toc225861953" w:history="1">
        <w:r w:rsidRPr="005119E2">
          <w:rPr>
            <w:rStyle w:val="Hyperlink"/>
            <w:noProof/>
          </w:rPr>
          <w:t>ECONOMY ACT REIMBURSABLE AGREEMENTS</w:t>
        </w:r>
        <w:r>
          <w:rPr>
            <w:noProof/>
            <w:webHidden/>
          </w:rPr>
          <w:tab/>
        </w:r>
        <w:r>
          <w:rPr>
            <w:noProof/>
            <w:webHidden/>
          </w:rPr>
          <w:fldChar w:fldCharType="begin"/>
        </w:r>
        <w:r>
          <w:rPr>
            <w:noProof/>
            <w:webHidden/>
          </w:rPr>
          <w:instrText xml:space="preserve"> PAGEREF _Toc225861953 \h </w:instrText>
        </w:r>
        <w:r>
          <w:rPr>
            <w:noProof/>
            <w:webHidden/>
          </w:rPr>
          <w:fldChar w:fldCharType="separate"/>
        </w:r>
        <w:r>
          <w:rPr>
            <w:noProof/>
            <w:webHidden/>
          </w:rPr>
          <w:t>37</w:t>
        </w:r>
        <w:r>
          <w:rPr>
            <w:noProof/>
            <w:webHidden/>
          </w:rPr>
          <w:fldChar w:fldCharType="end"/>
        </w:r>
      </w:hyperlink>
    </w:p>
    <w:p w:rsidR="00AB0FEE" w14:paraId="48C88980" w14:textId="523AD738">
      <w:pPr>
        <w:pStyle w:val="TOC2"/>
        <w:rPr>
          <w:rFonts w:asciiTheme="minorHAnsi" w:eastAsiaTheme="minorEastAsia" w:hAnsiTheme="minorHAnsi" w:cstheme="minorBidi"/>
          <w:noProof/>
          <w:kern w:val="2"/>
          <w:sz w:val="24"/>
          <w:szCs w:val="24"/>
          <w:lang w:eastAsia="en-US"/>
          <w14:ligatures w14:val="standardContextual"/>
        </w:rPr>
      </w:pPr>
      <w:hyperlink w:anchor="_Toc225861954" w:history="1">
        <w:r w:rsidRPr="005119E2">
          <w:rPr>
            <w:rStyle w:val="Hyperlink"/>
            <w:noProof/>
          </w:rPr>
          <w:t>Summary of Distribution of Resources – Economy Act Reimbursement Agreements</w:t>
        </w:r>
        <w:r>
          <w:rPr>
            <w:noProof/>
            <w:webHidden/>
          </w:rPr>
          <w:tab/>
        </w:r>
        <w:r>
          <w:rPr>
            <w:noProof/>
            <w:webHidden/>
          </w:rPr>
          <w:fldChar w:fldCharType="begin"/>
        </w:r>
        <w:r>
          <w:rPr>
            <w:noProof/>
            <w:webHidden/>
          </w:rPr>
          <w:instrText xml:space="preserve"> PAGEREF _Toc225861954 \h </w:instrText>
        </w:r>
        <w:r>
          <w:rPr>
            <w:noProof/>
            <w:webHidden/>
          </w:rPr>
          <w:fldChar w:fldCharType="separate"/>
        </w:r>
        <w:r>
          <w:rPr>
            <w:noProof/>
            <w:webHidden/>
          </w:rPr>
          <w:t>37</w:t>
        </w:r>
        <w:r>
          <w:rPr>
            <w:noProof/>
            <w:webHidden/>
          </w:rPr>
          <w:fldChar w:fldCharType="end"/>
        </w:r>
      </w:hyperlink>
    </w:p>
    <w:p w:rsidR="00AB0FEE" w14:paraId="504FC326" w14:textId="015DA3BA">
      <w:pPr>
        <w:pStyle w:val="TOC1"/>
        <w:rPr>
          <w:rFonts w:asciiTheme="minorHAnsi" w:eastAsiaTheme="minorEastAsia" w:hAnsiTheme="minorHAnsi" w:cstheme="minorBidi"/>
          <w:b w:val="0"/>
          <w:noProof/>
          <w:kern w:val="2"/>
          <w:sz w:val="24"/>
          <w:szCs w:val="24"/>
          <w:lang w:eastAsia="en-US"/>
          <w14:ligatures w14:val="standardContextual"/>
        </w:rPr>
      </w:pPr>
      <w:hyperlink w:anchor="_Toc225861955" w:history="1">
        <w:r w:rsidRPr="005119E2">
          <w:rPr>
            <w:rStyle w:val="Hyperlink"/>
            <w:noProof/>
          </w:rPr>
          <w:t>FEE COLLECTIONS</w:t>
        </w:r>
        <w:r>
          <w:rPr>
            <w:noProof/>
            <w:webHidden/>
          </w:rPr>
          <w:tab/>
        </w:r>
        <w:r>
          <w:rPr>
            <w:noProof/>
            <w:webHidden/>
          </w:rPr>
          <w:fldChar w:fldCharType="begin"/>
        </w:r>
        <w:r>
          <w:rPr>
            <w:noProof/>
            <w:webHidden/>
          </w:rPr>
          <w:instrText xml:space="preserve"> PAGEREF _Toc225861955 \h </w:instrText>
        </w:r>
        <w:r>
          <w:rPr>
            <w:noProof/>
            <w:webHidden/>
          </w:rPr>
          <w:fldChar w:fldCharType="separate"/>
        </w:r>
        <w:r>
          <w:rPr>
            <w:noProof/>
            <w:webHidden/>
          </w:rPr>
          <w:t>39</w:t>
        </w:r>
        <w:r>
          <w:rPr>
            <w:noProof/>
            <w:webHidden/>
          </w:rPr>
          <w:fldChar w:fldCharType="end"/>
        </w:r>
      </w:hyperlink>
    </w:p>
    <w:p w:rsidR="00AB0FEE" w14:paraId="1EFE65DE" w14:textId="4F042556">
      <w:pPr>
        <w:pStyle w:val="TOC2"/>
        <w:rPr>
          <w:rFonts w:asciiTheme="minorHAnsi" w:eastAsiaTheme="minorEastAsia" w:hAnsiTheme="minorHAnsi" w:cstheme="minorBidi"/>
          <w:noProof/>
          <w:kern w:val="2"/>
          <w:sz w:val="24"/>
          <w:szCs w:val="24"/>
          <w:lang w:eastAsia="en-US"/>
          <w14:ligatures w14:val="standardContextual"/>
        </w:rPr>
      </w:pPr>
      <w:hyperlink w:anchor="_Toc225861956" w:history="1">
        <w:r w:rsidRPr="005119E2">
          <w:rPr>
            <w:rStyle w:val="Hyperlink"/>
            <w:noProof/>
          </w:rPr>
          <w:t>Regulatory Fees</w:t>
        </w:r>
        <w:r>
          <w:rPr>
            <w:noProof/>
            <w:webHidden/>
          </w:rPr>
          <w:tab/>
        </w:r>
        <w:r>
          <w:rPr>
            <w:noProof/>
            <w:webHidden/>
          </w:rPr>
          <w:fldChar w:fldCharType="begin"/>
        </w:r>
        <w:r>
          <w:rPr>
            <w:noProof/>
            <w:webHidden/>
          </w:rPr>
          <w:instrText xml:space="preserve"> PAGEREF _Toc225861956 \h </w:instrText>
        </w:r>
        <w:r>
          <w:rPr>
            <w:noProof/>
            <w:webHidden/>
          </w:rPr>
          <w:fldChar w:fldCharType="separate"/>
        </w:r>
        <w:r>
          <w:rPr>
            <w:noProof/>
            <w:webHidden/>
          </w:rPr>
          <w:t>41</w:t>
        </w:r>
        <w:r>
          <w:rPr>
            <w:noProof/>
            <w:webHidden/>
          </w:rPr>
          <w:fldChar w:fldCharType="end"/>
        </w:r>
      </w:hyperlink>
    </w:p>
    <w:p w:rsidR="00AB0FEE" w14:paraId="2096C00E" w14:textId="7844DD8C">
      <w:pPr>
        <w:pStyle w:val="TOC2"/>
        <w:rPr>
          <w:rFonts w:asciiTheme="minorHAnsi" w:eastAsiaTheme="minorEastAsia" w:hAnsiTheme="minorHAnsi" w:cstheme="minorBidi"/>
          <w:noProof/>
          <w:kern w:val="2"/>
          <w:sz w:val="24"/>
          <w:szCs w:val="24"/>
          <w:lang w:eastAsia="en-US"/>
          <w14:ligatures w14:val="standardContextual"/>
        </w:rPr>
      </w:pPr>
      <w:hyperlink w:anchor="_Toc225861957" w:history="1">
        <w:r w:rsidRPr="005119E2">
          <w:rPr>
            <w:rStyle w:val="Hyperlink"/>
            <w:noProof/>
          </w:rPr>
          <w:t>Availability of Regulatory Fees</w:t>
        </w:r>
        <w:r>
          <w:rPr>
            <w:noProof/>
            <w:webHidden/>
          </w:rPr>
          <w:tab/>
        </w:r>
        <w:r>
          <w:rPr>
            <w:noProof/>
            <w:webHidden/>
          </w:rPr>
          <w:fldChar w:fldCharType="begin"/>
        </w:r>
        <w:r>
          <w:rPr>
            <w:noProof/>
            <w:webHidden/>
          </w:rPr>
          <w:instrText xml:space="preserve"> PAGEREF _Toc225861957 \h </w:instrText>
        </w:r>
        <w:r>
          <w:rPr>
            <w:noProof/>
            <w:webHidden/>
          </w:rPr>
          <w:fldChar w:fldCharType="separate"/>
        </w:r>
        <w:r>
          <w:rPr>
            <w:noProof/>
            <w:webHidden/>
          </w:rPr>
          <w:t>41</w:t>
        </w:r>
        <w:r>
          <w:rPr>
            <w:noProof/>
            <w:webHidden/>
          </w:rPr>
          <w:fldChar w:fldCharType="end"/>
        </w:r>
      </w:hyperlink>
    </w:p>
    <w:p w:rsidR="00AB0FEE" w14:paraId="52529AB9" w14:textId="2AB2E240">
      <w:pPr>
        <w:pStyle w:val="TOC2"/>
        <w:rPr>
          <w:rFonts w:asciiTheme="minorHAnsi" w:eastAsiaTheme="minorEastAsia" w:hAnsiTheme="minorHAnsi" w:cstheme="minorBidi"/>
          <w:noProof/>
          <w:kern w:val="2"/>
          <w:sz w:val="24"/>
          <w:szCs w:val="24"/>
          <w:lang w:eastAsia="en-US"/>
          <w14:ligatures w14:val="standardContextual"/>
        </w:rPr>
      </w:pPr>
      <w:hyperlink w:anchor="_Toc225861958" w:history="1">
        <w:r w:rsidRPr="005119E2">
          <w:rPr>
            <w:rStyle w:val="Hyperlink"/>
            <w:noProof/>
          </w:rPr>
          <w:t>Historical Distribution of Appropriated Budget Authority – Regulatory Fees</w:t>
        </w:r>
        <w:r>
          <w:rPr>
            <w:noProof/>
            <w:webHidden/>
          </w:rPr>
          <w:tab/>
        </w:r>
        <w:r>
          <w:rPr>
            <w:noProof/>
            <w:webHidden/>
          </w:rPr>
          <w:fldChar w:fldCharType="begin"/>
        </w:r>
        <w:r>
          <w:rPr>
            <w:noProof/>
            <w:webHidden/>
          </w:rPr>
          <w:instrText xml:space="preserve"> PAGEREF _Toc225861958 \h </w:instrText>
        </w:r>
        <w:r>
          <w:rPr>
            <w:noProof/>
            <w:webHidden/>
          </w:rPr>
          <w:fldChar w:fldCharType="separate"/>
        </w:r>
        <w:r>
          <w:rPr>
            <w:noProof/>
            <w:webHidden/>
          </w:rPr>
          <w:t>42</w:t>
        </w:r>
        <w:r>
          <w:rPr>
            <w:noProof/>
            <w:webHidden/>
          </w:rPr>
          <w:fldChar w:fldCharType="end"/>
        </w:r>
      </w:hyperlink>
    </w:p>
    <w:p w:rsidR="00AB0FEE" w14:paraId="4606898B" w14:textId="790C0866">
      <w:pPr>
        <w:pStyle w:val="TOC2"/>
        <w:rPr>
          <w:rFonts w:asciiTheme="minorHAnsi" w:eastAsiaTheme="minorEastAsia" w:hAnsiTheme="minorHAnsi" w:cstheme="minorBidi"/>
          <w:noProof/>
          <w:kern w:val="2"/>
          <w:sz w:val="24"/>
          <w:szCs w:val="24"/>
          <w:lang w:eastAsia="en-US"/>
          <w14:ligatures w14:val="standardContextual"/>
        </w:rPr>
      </w:pPr>
      <w:hyperlink w:anchor="_Toc225861959" w:history="1">
        <w:r w:rsidRPr="005119E2">
          <w:rPr>
            <w:rStyle w:val="Hyperlink"/>
            <w:noProof/>
          </w:rPr>
          <w:t>Historical Appropriated Budget Authority – Spectrum Auctions Program</w:t>
        </w:r>
        <w:r>
          <w:rPr>
            <w:noProof/>
            <w:webHidden/>
          </w:rPr>
          <w:tab/>
        </w:r>
        <w:r>
          <w:rPr>
            <w:noProof/>
            <w:webHidden/>
          </w:rPr>
          <w:fldChar w:fldCharType="begin"/>
        </w:r>
        <w:r>
          <w:rPr>
            <w:noProof/>
            <w:webHidden/>
          </w:rPr>
          <w:instrText xml:space="preserve"> PAGEREF _Toc225861959 \h </w:instrText>
        </w:r>
        <w:r>
          <w:rPr>
            <w:noProof/>
            <w:webHidden/>
          </w:rPr>
          <w:fldChar w:fldCharType="separate"/>
        </w:r>
        <w:r>
          <w:rPr>
            <w:noProof/>
            <w:webHidden/>
          </w:rPr>
          <w:t>42</w:t>
        </w:r>
        <w:r>
          <w:rPr>
            <w:noProof/>
            <w:webHidden/>
          </w:rPr>
          <w:fldChar w:fldCharType="end"/>
        </w:r>
      </w:hyperlink>
    </w:p>
    <w:p w:rsidR="00AB0FEE" w14:paraId="03D76747" w14:textId="0BBE6074">
      <w:pPr>
        <w:pStyle w:val="TOC2"/>
        <w:rPr>
          <w:rFonts w:asciiTheme="minorHAnsi" w:eastAsiaTheme="minorEastAsia" w:hAnsiTheme="minorHAnsi" w:cstheme="minorBidi"/>
          <w:noProof/>
          <w:kern w:val="2"/>
          <w:sz w:val="24"/>
          <w:szCs w:val="24"/>
          <w:lang w:eastAsia="en-US"/>
          <w14:ligatures w14:val="standardContextual"/>
        </w:rPr>
      </w:pPr>
      <w:hyperlink w:anchor="_Toc225861960" w:history="1">
        <w:r w:rsidRPr="005119E2">
          <w:rPr>
            <w:rStyle w:val="Hyperlink"/>
            <w:rFonts w:eastAsia="Calibri"/>
            <w:noProof/>
          </w:rPr>
          <w:t>Application Processing Fees</w:t>
        </w:r>
        <w:r>
          <w:rPr>
            <w:noProof/>
            <w:webHidden/>
          </w:rPr>
          <w:tab/>
        </w:r>
        <w:r>
          <w:rPr>
            <w:noProof/>
            <w:webHidden/>
          </w:rPr>
          <w:fldChar w:fldCharType="begin"/>
        </w:r>
        <w:r>
          <w:rPr>
            <w:noProof/>
            <w:webHidden/>
          </w:rPr>
          <w:instrText xml:space="preserve"> PAGEREF _Toc225861960 \h </w:instrText>
        </w:r>
        <w:r>
          <w:rPr>
            <w:noProof/>
            <w:webHidden/>
          </w:rPr>
          <w:fldChar w:fldCharType="separate"/>
        </w:r>
        <w:r>
          <w:rPr>
            <w:noProof/>
            <w:webHidden/>
          </w:rPr>
          <w:t>43</w:t>
        </w:r>
        <w:r>
          <w:rPr>
            <w:noProof/>
            <w:webHidden/>
          </w:rPr>
          <w:fldChar w:fldCharType="end"/>
        </w:r>
      </w:hyperlink>
    </w:p>
    <w:p w:rsidR="00AB0FEE" w14:paraId="79A1B0BB" w14:textId="52781556">
      <w:pPr>
        <w:pStyle w:val="TOC1"/>
        <w:rPr>
          <w:rFonts w:asciiTheme="minorHAnsi" w:eastAsiaTheme="minorEastAsia" w:hAnsiTheme="minorHAnsi" w:cstheme="minorBidi"/>
          <w:b w:val="0"/>
          <w:noProof/>
          <w:kern w:val="2"/>
          <w:sz w:val="24"/>
          <w:szCs w:val="24"/>
          <w:lang w:eastAsia="en-US"/>
          <w14:ligatures w14:val="standardContextual"/>
        </w:rPr>
      </w:pPr>
      <w:hyperlink w:anchor="_Toc225861961" w:history="1">
        <w:r w:rsidRPr="005119E2">
          <w:rPr>
            <w:rStyle w:val="Hyperlink"/>
            <w:noProof/>
          </w:rPr>
          <w:t>PERFORMANCE PLAN</w:t>
        </w:r>
        <w:r>
          <w:rPr>
            <w:noProof/>
            <w:webHidden/>
          </w:rPr>
          <w:tab/>
        </w:r>
        <w:r>
          <w:rPr>
            <w:noProof/>
            <w:webHidden/>
          </w:rPr>
          <w:fldChar w:fldCharType="begin"/>
        </w:r>
        <w:r>
          <w:rPr>
            <w:noProof/>
            <w:webHidden/>
          </w:rPr>
          <w:instrText xml:space="preserve"> PAGEREF _Toc225861961 \h </w:instrText>
        </w:r>
        <w:r>
          <w:rPr>
            <w:noProof/>
            <w:webHidden/>
          </w:rPr>
          <w:fldChar w:fldCharType="separate"/>
        </w:r>
        <w:r>
          <w:rPr>
            <w:noProof/>
            <w:webHidden/>
          </w:rPr>
          <w:t>45</w:t>
        </w:r>
        <w:r>
          <w:rPr>
            <w:noProof/>
            <w:webHidden/>
          </w:rPr>
          <w:fldChar w:fldCharType="end"/>
        </w:r>
      </w:hyperlink>
    </w:p>
    <w:p w:rsidR="00AB0FEE" w14:paraId="4B060100" w14:textId="58AB7884">
      <w:pPr>
        <w:pStyle w:val="TOC1"/>
        <w:rPr>
          <w:rFonts w:asciiTheme="minorHAnsi" w:eastAsiaTheme="minorEastAsia" w:hAnsiTheme="minorHAnsi" w:cstheme="minorBidi"/>
          <w:b w:val="0"/>
          <w:noProof/>
          <w:kern w:val="2"/>
          <w:sz w:val="24"/>
          <w:szCs w:val="24"/>
          <w:lang w:eastAsia="en-US"/>
          <w14:ligatures w14:val="standardContextual"/>
        </w:rPr>
      </w:pPr>
      <w:hyperlink w:anchor="_Toc225861962" w:history="1">
        <w:r w:rsidRPr="005119E2">
          <w:rPr>
            <w:rStyle w:val="Hyperlink"/>
            <w:noProof/>
          </w:rPr>
          <w:t>APPENDICES &amp; EXHIBITS</w:t>
        </w:r>
        <w:r>
          <w:rPr>
            <w:noProof/>
            <w:webHidden/>
          </w:rPr>
          <w:tab/>
        </w:r>
        <w:r>
          <w:rPr>
            <w:noProof/>
            <w:webHidden/>
          </w:rPr>
          <w:fldChar w:fldCharType="begin"/>
        </w:r>
        <w:r>
          <w:rPr>
            <w:noProof/>
            <w:webHidden/>
          </w:rPr>
          <w:instrText xml:space="preserve"> PAGEREF _Toc225861962 \h </w:instrText>
        </w:r>
        <w:r>
          <w:rPr>
            <w:noProof/>
            <w:webHidden/>
          </w:rPr>
          <w:fldChar w:fldCharType="separate"/>
        </w:r>
        <w:r>
          <w:rPr>
            <w:noProof/>
            <w:webHidden/>
          </w:rPr>
          <w:t>47</w:t>
        </w:r>
        <w:r>
          <w:rPr>
            <w:noProof/>
            <w:webHidden/>
          </w:rPr>
          <w:fldChar w:fldCharType="end"/>
        </w:r>
      </w:hyperlink>
    </w:p>
    <w:p w:rsidR="00AB0FEE" w14:paraId="40613BA2" w14:textId="0C391184">
      <w:pPr>
        <w:pStyle w:val="TOC2"/>
        <w:rPr>
          <w:rFonts w:asciiTheme="minorHAnsi" w:eastAsiaTheme="minorEastAsia" w:hAnsiTheme="minorHAnsi" w:cstheme="minorBidi"/>
          <w:noProof/>
          <w:kern w:val="2"/>
          <w:sz w:val="24"/>
          <w:szCs w:val="24"/>
          <w:lang w:eastAsia="en-US"/>
          <w14:ligatures w14:val="standardContextual"/>
        </w:rPr>
      </w:pPr>
      <w:hyperlink w:anchor="_Toc225861963" w:history="1">
        <w:r w:rsidRPr="005119E2">
          <w:rPr>
            <w:rStyle w:val="Hyperlink"/>
            <w:noProof/>
          </w:rPr>
          <w:t>Summary - Requested Resources and Outlays</w:t>
        </w:r>
        <w:r>
          <w:rPr>
            <w:noProof/>
            <w:webHidden/>
          </w:rPr>
          <w:tab/>
        </w:r>
        <w:r>
          <w:rPr>
            <w:noProof/>
            <w:webHidden/>
          </w:rPr>
          <w:fldChar w:fldCharType="begin"/>
        </w:r>
        <w:r>
          <w:rPr>
            <w:noProof/>
            <w:webHidden/>
          </w:rPr>
          <w:instrText xml:space="preserve"> PAGEREF _Toc225861963 \h </w:instrText>
        </w:r>
        <w:r>
          <w:rPr>
            <w:noProof/>
            <w:webHidden/>
          </w:rPr>
          <w:fldChar w:fldCharType="separate"/>
        </w:r>
        <w:r>
          <w:rPr>
            <w:noProof/>
            <w:webHidden/>
          </w:rPr>
          <w:t>49</w:t>
        </w:r>
        <w:r>
          <w:rPr>
            <w:noProof/>
            <w:webHidden/>
          </w:rPr>
          <w:fldChar w:fldCharType="end"/>
        </w:r>
      </w:hyperlink>
    </w:p>
    <w:p w:rsidR="00AB0FEE" w14:paraId="6D399F7F" w14:textId="32E325FC">
      <w:pPr>
        <w:pStyle w:val="TOC2"/>
        <w:rPr>
          <w:rFonts w:asciiTheme="minorHAnsi" w:eastAsiaTheme="minorEastAsia" w:hAnsiTheme="minorHAnsi" w:cstheme="minorBidi"/>
          <w:noProof/>
          <w:kern w:val="2"/>
          <w:sz w:val="24"/>
          <w:szCs w:val="24"/>
          <w:lang w:eastAsia="en-US"/>
          <w14:ligatures w14:val="standardContextual"/>
        </w:rPr>
      </w:pPr>
      <w:hyperlink w:anchor="_Toc225861964" w:history="1">
        <w:r w:rsidRPr="005119E2">
          <w:rPr>
            <w:rStyle w:val="Hyperlink"/>
            <w:noProof/>
          </w:rPr>
          <w:t>Allocation of Obligations by Budget Object Class Code – FCC &amp; OIG</w:t>
        </w:r>
        <w:r>
          <w:rPr>
            <w:noProof/>
            <w:webHidden/>
          </w:rPr>
          <w:tab/>
        </w:r>
        <w:r>
          <w:rPr>
            <w:noProof/>
            <w:webHidden/>
          </w:rPr>
          <w:fldChar w:fldCharType="begin"/>
        </w:r>
        <w:r>
          <w:rPr>
            <w:noProof/>
            <w:webHidden/>
          </w:rPr>
          <w:instrText xml:space="preserve"> PAGEREF _Toc225861964 \h </w:instrText>
        </w:r>
        <w:r>
          <w:rPr>
            <w:noProof/>
            <w:webHidden/>
          </w:rPr>
          <w:fldChar w:fldCharType="separate"/>
        </w:r>
        <w:r>
          <w:rPr>
            <w:noProof/>
            <w:webHidden/>
          </w:rPr>
          <w:t>51</w:t>
        </w:r>
        <w:r>
          <w:rPr>
            <w:noProof/>
            <w:webHidden/>
          </w:rPr>
          <w:fldChar w:fldCharType="end"/>
        </w:r>
      </w:hyperlink>
    </w:p>
    <w:p w:rsidR="00AB0FEE" w14:paraId="56A8CFAF" w14:textId="41675E49">
      <w:pPr>
        <w:pStyle w:val="TOC2"/>
        <w:rPr>
          <w:rFonts w:asciiTheme="minorHAnsi" w:eastAsiaTheme="minorEastAsia" w:hAnsiTheme="minorHAnsi" w:cstheme="minorBidi"/>
          <w:noProof/>
          <w:kern w:val="2"/>
          <w:sz w:val="24"/>
          <w:szCs w:val="24"/>
          <w:lang w:eastAsia="en-US"/>
          <w14:ligatures w14:val="standardContextual"/>
        </w:rPr>
      </w:pPr>
      <w:hyperlink w:anchor="_Toc225861965" w:history="1">
        <w:r w:rsidRPr="005119E2">
          <w:rPr>
            <w:rStyle w:val="Hyperlink"/>
            <w:noProof/>
          </w:rPr>
          <w:t>Universal Service Fund Exhibit</w:t>
        </w:r>
        <w:r>
          <w:rPr>
            <w:noProof/>
            <w:webHidden/>
          </w:rPr>
          <w:tab/>
        </w:r>
        <w:r>
          <w:rPr>
            <w:noProof/>
            <w:webHidden/>
          </w:rPr>
          <w:fldChar w:fldCharType="begin"/>
        </w:r>
        <w:r>
          <w:rPr>
            <w:noProof/>
            <w:webHidden/>
          </w:rPr>
          <w:instrText xml:space="preserve"> PAGEREF _Toc225861965 \h </w:instrText>
        </w:r>
        <w:r>
          <w:rPr>
            <w:noProof/>
            <w:webHidden/>
          </w:rPr>
          <w:fldChar w:fldCharType="separate"/>
        </w:r>
        <w:r>
          <w:rPr>
            <w:noProof/>
            <w:webHidden/>
          </w:rPr>
          <w:t>52</w:t>
        </w:r>
        <w:r>
          <w:rPr>
            <w:noProof/>
            <w:webHidden/>
          </w:rPr>
          <w:fldChar w:fldCharType="end"/>
        </w:r>
      </w:hyperlink>
    </w:p>
    <w:p w:rsidR="00AB0FEE" w14:paraId="253452DA" w14:textId="448F4A85">
      <w:pPr>
        <w:pStyle w:val="TOC2"/>
        <w:rPr>
          <w:rFonts w:asciiTheme="minorHAnsi" w:eastAsiaTheme="minorEastAsia" w:hAnsiTheme="minorHAnsi" w:cstheme="minorBidi"/>
          <w:noProof/>
          <w:kern w:val="2"/>
          <w:sz w:val="24"/>
          <w:szCs w:val="24"/>
          <w:lang w:eastAsia="en-US"/>
          <w14:ligatures w14:val="standardContextual"/>
        </w:rPr>
      </w:pPr>
      <w:hyperlink w:anchor="_Toc225861966" w:history="1">
        <w:r w:rsidRPr="005119E2">
          <w:rPr>
            <w:rStyle w:val="Hyperlink"/>
            <w:noProof/>
          </w:rPr>
          <w:t>Telecommunications Relay Service Fund Exhibit</w:t>
        </w:r>
        <w:r>
          <w:rPr>
            <w:noProof/>
            <w:webHidden/>
          </w:rPr>
          <w:tab/>
        </w:r>
        <w:r>
          <w:rPr>
            <w:noProof/>
            <w:webHidden/>
          </w:rPr>
          <w:fldChar w:fldCharType="begin"/>
        </w:r>
        <w:r>
          <w:rPr>
            <w:noProof/>
            <w:webHidden/>
          </w:rPr>
          <w:instrText xml:space="preserve"> PAGEREF _Toc225861966 \h </w:instrText>
        </w:r>
        <w:r>
          <w:rPr>
            <w:noProof/>
            <w:webHidden/>
          </w:rPr>
          <w:fldChar w:fldCharType="separate"/>
        </w:r>
        <w:r>
          <w:rPr>
            <w:noProof/>
            <w:webHidden/>
          </w:rPr>
          <w:t>54</w:t>
        </w:r>
        <w:r>
          <w:rPr>
            <w:noProof/>
            <w:webHidden/>
          </w:rPr>
          <w:fldChar w:fldCharType="end"/>
        </w:r>
      </w:hyperlink>
    </w:p>
    <w:p w:rsidR="00AB0FEE" w14:paraId="635B4CB6" w14:textId="2855AC20">
      <w:pPr>
        <w:pStyle w:val="TOC2"/>
        <w:rPr>
          <w:rFonts w:asciiTheme="minorHAnsi" w:eastAsiaTheme="minorEastAsia" w:hAnsiTheme="minorHAnsi" w:cstheme="minorBidi"/>
          <w:noProof/>
          <w:kern w:val="2"/>
          <w:sz w:val="24"/>
          <w:szCs w:val="24"/>
          <w:lang w:eastAsia="en-US"/>
          <w14:ligatures w14:val="standardContextual"/>
        </w:rPr>
      </w:pPr>
      <w:hyperlink w:anchor="_Toc225861967" w:history="1">
        <w:r w:rsidRPr="005119E2">
          <w:rPr>
            <w:rStyle w:val="Hyperlink"/>
            <w:noProof/>
          </w:rPr>
          <w:t>GAO - IG Act Audit List</w:t>
        </w:r>
        <w:r>
          <w:rPr>
            <w:noProof/>
            <w:webHidden/>
          </w:rPr>
          <w:tab/>
        </w:r>
        <w:r>
          <w:rPr>
            <w:noProof/>
            <w:webHidden/>
          </w:rPr>
          <w:fldChar w:fldCharType="begin"/>
        </w:r>
        <w:r>
          <w:rPr>
            <w:noProof/>
            <w:webHidden/>
          </w:rPr>
          <w:instrText xml:space="preserve"> PAGEREF _Toc225861967 \h </w:instrText>
        </w:r>
        <w:r>
          <w:rPr>
            <w:noProof/>
            <w:webHidden/>
          </w:rPr>
          <w:fldChar w:fldCharType="separate"/>
        </w:r>
        <w:r>
          <w:rPr>
            <w:noProof/>
            <w:webHidden/>
          </w:rPr>
          <w:t>55</w:t>
        </w:r>
        <w:r>
          <w:rPr>
            <w:noProof/>
            <w:webHidden/>
          </w:rPr>
          <w:fldChar w:fldCharType="end"/>
        </w:r>
      </w:hyperlink>
    </w:p>
    <w:p w:rsidR="00AB0FEE" w14:paraId="409AC1F3" w14:textId="4DEC87E9">
      <w:pPr>
        <w:pStyle w:val="TOC2"/>
        <w:rPr>
          <w:rFonts w:asciiTheme="minorHAnsi" w:eastAsiaTheme="minorEastAsia" w:hAnsiTheme="minorHAnsi" w:cstheme="minorBidi"/>
          <w:noProof/>
          <w:kern w:val="2"/>
          <w:sz w:val="24"/>
          <w:szCs w:val="24"/>
          <w:lang w:eastAsia="en-US"/>
          <w14:ligatures w14:val="standardContextual"/>
        </w:rPr>
      </w:pPr>
      <w:hyperlink w:anchor="_Toc225861968" w:history="1">
        <w:r w:rsidRPr="005119E2">
          <w:rPr>
            <w:rStyle w:val="Hyperlink"/>
            <w:noProof/>
          </w:rPr>
          <w:t>Response to Congressional Inquiries Concerning GAO Recommendations</w:t>
        </w:r>
        <w:r>
          <w:rPr>
            <w:noProof/>
            <w:webHidden/>
          </w:rPr>
          <w:tab/>
        </w:r>
        <w:r>
          <w:rPr>
            <w:noProof/>
            <w:webHidden/>
          </w:rPr>
          <w:fldChar w:fldCharType="begin"/>
        </w:r>
        <w:r>
          <w:rPr>
            <w:noProof/>
            <w:webHidden/>
          </w:rPr>
          <w:instrText xml:space="preserve"> PAGEREF _Toc225861968 \h </w:instrText>
        </w:r>
        <w:r>
          <w:rPr>
            <w:noProof/>
            <w:webHidden/>
          </w:rPr>
          <w:fldChar w:fldCharType="separate"/>
        </w:r>
        <w:r>
          <w:rPr>
            <w:noProof/>
            <w:webHidden/>
          </w:rPr>
          <w:t>55</w:t>
        </w:r>
        <w:r>
          <w:rPr>
            <w:noProof/>
            <w:webHidden/>
          </w:rPr>
          <w:fldChar w:fldCharType="end"/>
        </w:r>
      </w:hyperlink>
    </w:p>
    <w:p w:rsidR="00314BC0" w:rsidRPr="006A4FEE" w:rsidP="005C55D7" w14:paraId="5BA6584A" w14:textId="0C0F6D55">
      <w:pPr>
        <w:pStyle w:val="TOC2"/>
        <w:rPr>
          <w:rFonts w:eastAsia="Times New Roman"/>
          <w:sz w:val="24"/>
          <w:szCs w:val="24"/>
        </w:rPr>
      </w:pPr>
      <w:r>
        <w:fldChar w:fldCharType="end"/>
      </w:r>
    </w:p>
    <w:p w:rsidR="00217BE6" w:rsidRPr="006A4FEE" w:rsidP="006A4FEE" w14:paraId="1795F16B" w14:textId="77777777">
      <w:pPr>
        <w:spacing w:after="0" w:line="240" w:lineRule="auto"/>
        <w:rPr>
          <w:rFonts w:ascii="Times New Roman" w:hAnsi="Times New Roman"/>
          <w:bCs/>
          <w:sz w:val="24"/>
          <w:szCs w:val="24"/>
        </w:rPr>
      </w:pPr>
    </w:p>
    <w:p w:rsidR="00217BE6" w:rsidRPr="006A4FEE" w:rsidP="006A4FEE" w14:paraId="6E5B43E0" w14:textId="02C163C1">
      <w:pPr>
        <w:spacing w:after="0" w:line="240" w:lineRule="auto"/>
        <w:rPr>
          <w:rFonts w:ascii="Times New Roman" w:hAnsi="Times New Roman"/>
          <w:bCs/>
          <w:sz w:val="24"/>
          <w:szCs w:val="24"/>
        </w:rPr>
      </w:pPr>
    </w:p>
    <w:p w:rsidR="00EB112C" w:rsidRPr="006A4FEE" w:rsidP="006A4FEE" w14:paraId="64FAA6CF" w14:textId="77777777">
      <w:pPr>
        <w:spacing w:after="0" w:line="240" w:lineRule="auto"/>
        <w:rPr>
          <w:rFonts w:ascii="Times New Roman" w:hAnsi="Times New Roman"/>
          <w:bCs/>
          <w:sz w:val="24"/>
          <w:szCs w:val="24"/>
        </w:rPr>
      </w:pPr>
    </w:p>
    <w:p w:rsidR="00EB112C" w14:paraId="7EDE3367" w14:textId="60EE5705">
      <w:pPr>
        <w:spacing w:after="0" w:line="240" w:lineRule="auto"/>
      </w:pPr>
      <w:r>
        <w:br w:type="page"/>
      </w:r>
    </w:p>
    <w:p w:rsidR="00EB112C" w:rsidP="00EB112C" w14:paraId="2D66FF50" w14:textId="77777777"/>
    <w:p w:rsidR="00EB112C" w:rsidP="00EB112C" w14:paraId="635D7481" w14:textId="77777777"/>
    <w:p w:rsidR="00EB112C" w:rsidP="00EB112C" w14:paraId="134B6DE8" w14:textId="77777777"/>
    <w:p w:rsidR="00EB112C" w:rsidP="00EB112C" w14:paraId="4FC4061E" w14:textId="77777777"/>
    <w:p w:rsidR="00EB112C" w:rsidP="00EB112C" w14:paraId="2E2B8684" w14:textId="77777777"/>
    <w:p w:rsidR="00EB112C" w:rsidP="00EB112C" w14:paraId="56D432B8" w14:textId="77777777"/>
    <w:p w:rsidR="00EB112C" w:rsidRPr="00EB112C" w:rsidP="00EB112C" w14:paraId="25AAA299" w14:textId="77777777"/>
    <w:p w:rsidR="00217BE6" w:rsidP="00217BE6" w14:paraId="1E2C94B0" w14:textId="77777777">
      <w:pPr>
        <w:spacing w:after="0" w:line="240" w:lineRule="auto"/>
        <w:jc w:val="center"/>
        <w:rPr>
          <w:rFonts w:ascii="Times New Roman" w:eastAsia="Times New Roman" w:hAnsi="Times New Roman"/>
          <w:b/>
          <w:sz w:val="40"/>
          <w:szCs w:val="40"/>
        </w:rPr>
      </w:pPr>
    </w:p>
    <w:p w:rsidR="00EB112C" w:rsidP="00EB112C" w14:paraId="2F50D3E5" w14:textId="77777777">
      <w:pPr>
        <w:spacing w:after="0" w:line="240" w:lineRule="auto"/>
        <w:jc w:val="center"/>
        <w:rPr>
          <w:rFonts w:ascii="Times New Roman" w:hAnsi="Times New Roman"/>
          <w:color w:val="221E1F"/>
          <w:sz w:val="32"/>
          <w:szCs w:val="32"/>
        </w:rPr>
      </w:pPr>
    </w:p>
    <w:p w:rsidR="002D1E6B" w:rsidP="00EB112C" w14:paraId="4ADDB542" w14:textId="77777777">
      <w:pPr>
        <w:spacing w:after="0" w:line="240" w:lineRule="auto"/>
        <w:jc w:val="center"/>
        <w:rPr>
          <w:rFonts w:ascii="Times New Roman" w:hAnsi="Times New Roman"/>
          <w:color w:val="221E1F"/>
          <w:sz w:val="32"/>
          <w:szCs w:val="32"/>
        </w:rPr>
      </w:pPr>
    </w:p>
    <w:p w:rsidR="009E4E64" w:rsidP="00EB112C" w14:paraId="367F803D" w14:textId="77777777">
      <w:pPr>
        <w:spacing w:after="0" w:line="240" w:lineRule="auto"/>
        <w:jc w:val="center"/>
        <w:rPr>
          <w:rFonts w:ascii="Times New Roman" w:hAnsi="Times New Roman"/>
          <w:color w:val="221E1F"/>
          <w:sz w:val="32"/>
          <w:szCs w:val="32"/>
        </w:rPr>
      </w:pPr>
    </w:p>
    <w:p w:rsidR="0035080A" w:rsidP="0035080A" w14:paraId="64249AFB" w14:textId="77777777">
      <w:pPr>
        <w:spacing w:after="0" w:line="240" w:lineRule="auto"/>
        <w:rPr>
          <w:rFonts w:ascii="Times New Roman" w:hAnsi="Times New Roman"/>
          <w:sz w:val="24"/>
          <w:szCs w:val="24"/>
        </w:rPr>
      </w:pPr>
    </w:p>
    <w:p w:rsidR="0035080A" w:rsidRPr="0035080A" w:rsidP="0035080A" w14:paraId="61DFDA3D" w14:textId="77777777">
      <w:pPr>
        <w:spacing w:after="0" w:line="240" w:lineRule="auto"/>
        <w:rPr>
          <w:rFonts w:ascii="Times New Roman" w:hAnsi="Times New Roman"/>
          <w:sz w:val="24"/>
          <w:szCs w:val="24"/>
        </w:rPr>
      </w:pPr>
    </w:p>
    <w:p w:rsidR="002D1E6B" w:rsidRPr="002D1E6B" w:rsidP="006C20B9" w14:paraId="49B2C41A" w14:textId="77777777">
      <w:pPr>
        <w:pStyle w:val="Heading1"/>
        <w:jc w:val="center"/>
        <w:rPr>
          <w:rFonts w:ascii="Times New Roman" w:hAnsi="Times New Roman" w:cs="Times New Roman"/>
          <w:sz w:val="40"/>
          <w:szCs w:val="40"/>
        </w:rPr>
      </w:pPr>
      <w:bookmarkStart w:id="0" w:name="_Toc225861931"/>
      <w:r w:rsidRPr="002D1E6B">
        <w:rPr>
          <w:rFonts w:ascii="Times New Roman" w:hAnsi="Times New Roman" w:cs="Times New Roman"/>
          <w:sz w:val="40"/>
          <w:szCs w:val="40"/>
        </w:rPr>
        <w:t>INTRODUCTION AND SUMMARY OF REQUEST</w:t>
      </w:r>
      <w:bookmarkEnd w:id="0"/>
    </w:p>
    <w:p w:rsidR="002D1E6B" w:rsidRPr="002D1E6B" w:rsidP="002D1E6B" w14:paraId="6A19E6EB" w14:textId="77777777">
      <w:pPr>
        <w:tabs>
          <w:tab w:val="left" w:pos="3285"/>
        </w:tabs>
        <w:rPr>
          <w:rFonts w:ascii="Times New Roman" w:hAnsi="Times New Roman"/>
        </w:rPr>
        <w:sectPr w:rsidSect="00771D0D">
          <w:headerReference w:type="even" r:id="rId10"/>
          <w:headerReference w:type="default" r:id="rId11"/>
          <w:footerReference w:type="default" r:id="rId12"/>
          <w:headerReference w:type="first" r:id="rId13"/>
          <w:pgSz w:w="12240" w:h="15840" w:code="1"/>
          <w:pgMar w:top="1152" w:right="1350" w:bottom="1152" w:left="1440" w:header="720" w:footer="0" w:gutter="0"/>
          <w:cols w:space="720"/>
          <w:docGrid w:linePitch="326"/>
        </w:sectPr>
      </w:pPr>
      <w:r>
        <w:rPr>
          <w:rFonts w:ascii="Times New Roman" w:hAnsi="Times New Roman"/>
        </w:rPr>
        <w:tab/>
      </w:r>
    </w:p>
    <w:p w:rsidR="002D1E6B" w:rsidP="002D1E6B" w14:paraId="7EBCBE87" w14:textId="77777777">
      <w:pPr>
        <w:tabs>
          <w:tab w:val="left" w:pos="4620"/>
          <w:tab w:val="center" w:pos="4725"/>
        </w:tabs>
        <w:spacing w:after="0" w:line="240" w:lineRule="auto"/>
        <w:rPr>
          <w:rFonts w:ascii="Times New Roman" w:hAnsi="Times New Roman"/>
        </w:rPr>
      </w:pPr>
      <w:r>
        <w:rPr>
          <w:rFonts w:ascii="Times New Roman" w:hAnsi="Times New Roman"/>
        </w:rPr>
        <w:tab/>
      </w:r>
    </w:p>
    <w:p w:rsidR="002D1E6B" w:rsidP="002D1E6B" w14:paraId="29E6363C" w14:textId="77777777">
      <w:pPr>
        <w:tabs>
          <w:tab w:val="left" w:pos="4620"/>
          <w:tab w:val="center" w:pos="4725"/>
        </w:tabs>
        <w:spacing w:after="0" w:line="240" w:lineRule="auto"/>
        <w:rPr>
          <w:rFonts w:ascii="Times New Roman" w:hAnsi="Times New Roman"/>
        </w:rPr>
      </w:pPr>
    </w:p>
    <w:p w:rsidR="002D1E6B" w:rsidP="002D1E6B" w14:paraId="7FBB5291" w14:textId="77777777">
      <w:pPr>
        <w:tabs>
          <w:tab w:val="left" w:pos="4620"/>
          <w:tab w:val="center" w:pos="4725"/>
        </w:tabs>
        <w:spacing w:after="0" w:line="240" w:lineRule="auto"/>
        <w:rPr>
          <w:rFonts w:ascii="Times New Roman" w:hAnsi="Times New Roman"/>
        </w:rPr>
      </w:pPr>
    </w:p>
    <w:p w:rsidR="002D1E6B" w:rsidP="002D1E6B" w14:paraId="505B7C69" w14:textId="77777777">
      <w:pPr>
        <w:tabs>
          <w:tab w:val="left" w:pos="4620"/>
          <w:tab w:val="center" w:pos="4725"/>
        </w:tabs>
        <w:spacing w:after="0" w:line="240" w:lineRule="auto"/>
        <w:rPr>
          <w:rFonts w:ascii="Times New Roman" w:hAnsi="Times New Roman"/>
        </w:rPr>
      </w:pPr>
    </w:p>
    <w:p w:rsidR="002D1E6B" w:rsidP="002D1E6B" w14:paraId="60C0AC2C" w14:textId="77777777">
      <w:pPr>
        <w:tabs>
          <w:tab w:val="left" w:pos="4620"/>
          <w:tab w:val="center" w:pos="4725"/>
        </w:tabs>
        <w:spacing w:after="0" w:line="240" w:lineRule="auto"/>
        <w:rPr>
          <w:rFonts w:ascii="Times New Roman" w:hAnsi="Times New Roman"/>
        </w:rPr>
      </w:pPr>
    </w:p>
    <w:p w:rsidR="002D1E6B" w:rsidP="002D1E6B" w14:paraId="5A9A00A1" w14:textId="77777777">
      <w:pPr>
        <w:tabs>
          <w:tab w:val="left" w:pos="4620"/>
          <w:tab w:val="center" w:pos="4725"/>
        </w:tabs>
        <w:spacing w:after="0" w:line="240" w:lineRule="auto"/>
        <w:rPr>
          <w:rFonts w:ascii="Times New Roman" w:hAnsi="Times New Roman"/>
        </w:rPr>
      </w:pPr>
    </w:p>
    <w:p w:rsidR="002D1E6B" w:rsidP="002D1E6B" w14:paraId="611708DD" w14:textId="77777777">
      <w:pPr>
        <w:tabs>
          <w:tab w:val="left" w:pos="4620"/>
          <w:tab w:val="center" w:pos="4725"/>
        </w:tabs>
        <w:spacing w:after="0" w:line="240" w:lineRule="auto"/>
        <w:rPr>
          <w:rFonts w:ascii="Times New Roman" w:hAnsi="Times New Roman"/>
        </w:rPr>
      </w:pPr>
    </w:p>
    <w:p w:rsidR="002D1E6B" w:rsidP="002D1E6B" w14:paraId="4BBBE119" w14:textId="77777777">
      <w:pPr>
        <w:tabs>
          <w:tab w:val="left" w:pos="4620"/>
          <w:tab w:val="center" w:pos="4725"/>
        </w:tabs>
        <w:spacing w:after="0" w:line="240" w:lineRule="auto"/>
        <w:rPr>
          <w:rFonts w:ascii="Times New Roman" w:hAnsi="Times New Roman"/>
        </w:rPr>
      </w:pPr>
    </w:p>
    <w:p w:rsidR="002D1E6B" w:rsidP="002D1E6B" w14:paraId="01B75B9F" w14:textId="77777777">
      <w:pPr>
        <w:tabs>
          <w:tab w:val="left" w:pos="4620"/>
          <w:tab w:val="center" w:pos="4725"/>
        </w:tabs>
        <w:spacing w:after="0" w:line="240" w:lineRule="auto"/>
        <w:rPr>
          <w:rFonts w:ascii="Times New Roman" w:hAnsi="Times New Roman"/>
        </w:rPr>
      </w:pPr>
    </w:p>
    <w:p w:rsidR="002D1E6B" w:rsidP="002D1E6B" w14:paraId="72428693" w14:textId="77777777">
      <w:pPr>
        <w:tabs>
          <w:tab w:val="left" w:pos="4620"/>
          <w:tab w:val="center" w:pos="4725"/>
        </w:tabs>
        <w:spacing w:after="0" w:line="240" w:lineRule="auto"/>
        <w:rPr>
          <w:rFonts w:ascii="Times New Roman" w:hAnsi="Times New Roman"/>
        </w:rPr>
      </w:pPr>
    </w:p>
    <w:p w:rsidR="002D1E6B" w:rsidP="002D1E6B" w14:paraId="7D31AEDC" w14:textId="77777777">
      <w:pPr>
        <w:tabs>
          <w:tab w:val="left" w:pos="4620"/>
          <w:tab w:val="center" w:pos="4725"/>
        </w:tabs>
        <w:spacing w:after="0" w:line="240" w:lineRule="auto"/>
        <w:rPr>
          <w:rFonts w:ascii="Times New Roman" w:hAnsi="Times New Roman"/>
        </w:rPr>
      </w:pPr>
    </w:p>
    <w:p w:rsidR="002D1E6B" w:rsidP="002D1E6B" w14:paraId="760E2F9F" w14:textId="77777777">
      <w:pPr>
        <w:tabs>
          <w:tab w:val="left" w:pos="4620"/>
          <w:tab w:val="center" w:pos="4725"/>
        </w:tabs>
        <w:spacing w:after="0" w:line="240" w:lineRule="auto"/>
        <w:rPr>
          <w:rFonts w:ascii="Times New Roman" w:hAnsi="Times New Roman"/>
        </w:rPr>
      </w:pPr>
    </w:p>
    <w:p w:rsidR="002D1E6B" w:rsidP="002D1E6B" w14:paraId="1945D0CA" w14:textId="77777777">
      <w:pPr>
        <w:tabs>
          <w:tab w:val="left" w:pos="4620"/>
          <w:tab w:val="center" w:pos="4725"/>
        </w:tabs>
        <w:spacing w:after="0" w:line="240" w:lineRule="auto"/>
        <w:rPr>
          <w:rFonts w:ascii="Times New Roman" w:hAnsi="Times New Roman"/>
        </w:rPr>
      </w:pPr>
    </w:p>
    <w:p w:rsidR="002D1E6B" w:rsidP="002D1E6B" w14:paraId="266789C2" w14:textId="77777777">
      <w:pPr>
        <w:tabs>
          <w:tab w:val="left" w:pos="4620"/>
          <w:tab w:val="center" w:pos="4725"/>
        </w:tabs>
        <w:spacing w:after="0" w:line="240" w:lineRule="auto"/>
        <w:rPr>
          <w:rFonts w:ascii="Times New Roman" w:hAnsi="Times New Roman"/>
        </w:rPr>
      </w:pPr>
    </w:p>
    <w:p w:rsidR="002D1E6B" w:rsidP="002D1E6B" w14:paraId="6D1CB00A" w14:textId="77777777">
      <w:pPr>
        <w:tabs>
          <w:tab w:val="left" w:pos="4620"/>
          <w:tab w:val="center" w:pos="4725"/>
        </w:tabs>
        <w:spacing w:after="0" w:line="240" w:lineRule="auto"/>
        <w:rPr>
          <w:rFonts w:ascii="Times New Roman" w:hAnsi="Times New Roman"/>
        </w:rPr>
      </w:pPr>
    </w:p>
    <w:p w:rsidR="002D1E6B" w:rsidP="002D1E6B" w14:paraId="009A644D" w14:textId="77777777">
      <w:pPr>
        <w:tabs>
          <w:tab w:val="left" w:pos="4620"/>
          <w:tab w:val="center" w:pos="4725"/>
        </w:tabs>
        <w:spacing w:after="0" w:line="240" w:lineRule="auto"/>
        <w:rPr>
          <w:rFonts w:ascii="Times New Roman" w:hAnsi="Times New Roman"/>
        </w:rPr>
      </w:pPr>
    </w:p>
    <w:p w:rsidR="002D1E6B" w:rsidP="002D1E6B" w14:paraId="3E068A68" w14:textId="77777777">
      <w:pPr>
        <w:tabs>
          <w:tab w:val="left" w:pos="4620"/>
          <w:tab w:val="center" w:pos="4725"/>
        </w:tabs>
        <w:spacing w:after="0" w:line="240" w:lineRule="auto"/>
        <w:rPr>
          <w:rFonts w:ascii="Times New Roman" w:hAnsi="Times New Roman"/>
        </w:rPr>
      </w:pPr>
    </w:p>
    <w:p w:rsidR="002D1E6B" w:rsidP="002D1E6B" w14:paraId="1BF8869C" w14:textId="77777777">
      <w:pPr>
        <w:tabs>
          <w:tab w:val="left" w:pos="4620"/>
          <w:tab w:val="center" w:pos="4725"/>
        </w:tabs>
        <w:spacing w:after="0" w:line="240" w:lineRule="auto"/>
        <w:rPr>
          <w:rFonts w:ascii="Times New Roman" w:hAnsi="Times New Roman"/>
        </w:rPr>
      </w:pPr>
    </w:p>
    <w:p w:rsidR="002D1E6B" w:rsidP="002D1E6B" w14:paraId="2850D0E9" w14:textId="77777777">
      <w:pPr>
        <w:tabs>
          <w:tab w:val="left" w:pos="4620"/>
          <w:tab w:val="center" w:pos="4725"/>
        </w:tabs>
        <w:spacing w:after="0" w:line="240" w:lineRule="auto"/>
        <w:rPr>
          <w:rFonts w:ascii="Times New Roman" w:hAnsi="Times New Roman"/>
        </w:rPr>
      </w:pPr>
    </w:p>
    <w:p w:rsidR="002D1E6B" w:rsidP="002D1E6B" w14:paraId="3F6B4400" w14:textId="77777777">
      <w:pPr>
        <w:tabs>
          <w:tab w:val="left" w:pos="4620"/>
          <w:tab w:val="center" w:pos="4725"/>
        </w:tabs>
        <w:spacing w:after="0" w:line="240" w:lineRule="auto"/>
        <w:rPr>
          <w:rFonts w:ascii="Times New Roman" w:hAnsi="Times New Roman"/>
        </w:rPr>
      </w:pPr>
    </w:p>
    <w:p w:rsidR="002D1E6B" w:rsidP="002D1E6B" w14:paraId="111C872C" w14:textId="77777777">
      <w:pPr>
        <w:tabs>
          <w:tab w:val="left" w:pos="4620"/>
          <w:tab w:val="center" w:pos="4725"/>
        </w:tabs>
        <w:spacing w:after="0" w:line="240" w:lineRule="auto"/>
        <w:rPr>
          <w:rFonts w:ascii="Times New Roman" w:hAnsi="Times New Roman"/>
        </w:rPr>
      </w:pPr>
    </w:p>
    <w:p w:rsidR="002D1E6B" w:rsidP="002D1E6B" w14:paraId="0E7A6E4A" w14:textId="77777777">
      <w:pPr>
        <w:tabs>
          <w:tab w:val="left" w:pos="4620"/>
          <w:tab w:val="center" w:pos="4725"/>
        </w:tabs>
        <w:spacing w:after="0" w:line="240" w:lineRule="auto"/>
        <w:rPr>
          <w:rFonts w:ascii="Times New Roman" w:hAnsi="Times New Roman"/>
        </w:rPr>
      </w:pPr>
    </w:p>
    <w:p w:rsidR="002C6E2B" w:rsidP="002D1E6B" w14:paraId="1B987911" w14:textId="77777777">
      <w:pPr>
        <w:tabs>
          <w:tab w:val="left" w:pos="4620"/>
          <w:tab w:val="center" w:pos="4725"/>
        </w:tabs>
        <w:spacing w:after="0" w:line="240" w:lineRule="auto"/>
        <w:jc w:val="center"/>
        <w:rPr>
          <w:rFonts w:ascii="Times New Roman" w:hAnsi="Times New Roman"/>
          <w:color w:val="221E1F"/>
          <w:sz w:val="32"/>
          <w:szCs w:val="32"/>
        </w:rPr>
      </w:pPr>
    </w:p>
    <w:p w:rsidR="002D1E6B" w:rsidP="002D1E6B" w14:paraId="09E5D56B" w14:textId="38AE8E5E">
      <w:pPr>
        <w:tabs>
          <w:tab w:val="left" w:pos="4620"/>
          <w:tab w:val="center" w:pos="4725"/>
        </w:tabs>
        <w:spacing w:after="0" w:line="240" w:lineRule="auto"/>
        <w:jc w:val="center"/>
        <w:rPr>
          <w:rFonts w:ascii="Times New Roman" w:hAnsi="Times New Roman"/>
        </w:rPr>
      </w:pPr>
      <w:r w:rsidRPr="00FD3C61">
        <w:rPr>
          <w:rFonts w:ascii="Times New Roman" w:hAnsi="Times New Roman"/>
          <w:color w:val="221E1F"/>
          <w:sz w:val="32"/>
          <w:szCs w:val="32"/>
        </w:rPr>
        <w:t>This page is intentionally left blank</w:t>
      </w:r>
    </w:p>
    <w:p w:rsidR="002D1E6B" w:rsidRPr="002D1E6B" w:rsidP="002D1E6B" w14:paraId="513916C1" w14:textId="77777777">
      <w:pPr>
        <w:rPr>
          <w:rFonts w:ascii="Times New Roman" w:hAnsi="Times New Roman"/>
        </w:rPr>
        <w:sectPr w:rsidSect="00771D0D">
          <w:pgSz w:w="12240" w:h="15840" w:code="1"/>
          <w:pgMar w:top="1152" w:right="1350" w:bottom="1152" w:left="1440" w:header="720" w:footer="0" w:gutter="0"/>
          <w:cols w:space="720"/>
          <w:docGrid w:linePitch="326"/>
        </w:sectPr>
      </w:pPr>
    </w:p>
    <w:p w:rsidR="00DE0CE1" w:rsidRPr="0050197D" w:rsidP="0050197D" w14:paraId="162ABC63" w14:textId="77777777">
      <w:pPr>
        <w:jc w:val="center"/>
        <w:rPr>
          <w:rFonts w:ascii="Times New Roman" w:hAnsi="Times New Roman"/>
          <w:b/>
          <w:sz w:val="32"/>
          <w:szCs w:val="32"/>
        </w:rPr>
      </w:pPr>
      <w:r w:rsidRPr="00F434DB">
        <w:rPr>
          <w:rFonts w:ascii="Times New Roman" w:hAnsi="Times New Roman"/>
          <w:b/>
          <w:sz w:val="32"/>
          <w:szCs w:val="32"/>
        </w:rPr>
        <w:t>I</w:t>
      </w:r>
      <w:r w:rsidRPr="00F434DB" w:rsidR="00B664D5">
        <w:rPr>
          <w:rFonts w:ascii="Times New Roman" w:hAnsi="Times New Roman"/>
          <w:b/>
          <w:sz w:val="32"/>
          <w:szCs w:val="32"/>
        </w:rPr>
        <w:t>NTRODUCTION</w:t>
      </w:r>
      <w:r w:rsidRPr="00F434DB" w:rsidR="00D01C59">
        <w:rPr>
          <w:rFonts w:ascii="Times New Roman" w:hAnsi="Times New Roman"/>
          <w:b/>
          <w:sz w:val="32"/>
          <w:szCs w:val="32"/>
        </w:rPr>
        <w:t xml:space="preserve"> </w:t>
      </w:r>
      <w:r w:rsidRPr="00F434DB" w:rsidR="00BF2212">
        <w:rPr>
          <w:rFonts w:ascii="Times New Roman" w:hAnsi="Times New Roman"/>
          <w:b/>
          <w:sz w:val="32"/>
          <w:szCs w:val="32"/>
        </w:rPr>
        <w:t>AND</w:t>
      </w:r>
      <w:r w:rsidRPr="00F434DB" w:rsidR="00D01C59">
        <w:rPr>
          <w:rFonts w:ascii="Times New Roman" w:hAnsi="Times New Roman"/>
          <w:b/>
          <w:sz w:val="32"/>
          <w:szCs w:val="32"/>
        </w:rPr>
        <w:t xml:space="preserve"> SUMMARY OF REQUEST</w:t>
      </w:r>
    </w:p>
    <w:p w:rsidR="00F12575" w:rsidRPr="00F12575" w:rsidP="00F12575" w14:paraId="76271D34" w14:textId="04161104">
      <w:pPr>
        <w:spacing w:after="0" w:line="240" w:lineRule="auto"/>
        <w:ind w:right="43"/>
        <w:jc w:val="both"/>
        <w:rPr>
          <w:rFonts w:ascii="Times New Roman" w:hAnsi="Times New Roman"/>
          <w:sz w:val="24"/>
          <w:szCs w:val="24"/>
        </w:rPr>
      </w:pPr>
      <w:r w:rsidRPr="00F12575">
        <w:rPr>
          <w:rFonts w:ascii="Times New Roman" w:hAnsi="Times New Roman"/>
          <w:sz w:val="24"/>
          <w:szCs w:val="24"/>
        </w:rPr>
        <w:t>The Federal Communications Commission (FCC or Commission</w:t>
      </w:r>
      <w:r w:rsidR="00A36554">
        <w:rPr>
          <w:rFonts w:ascii="Times New Roman" w:hAnsi="Times New Roman"/>
          <w:sz w:val="24"/>
          <w:szCs w:val="24"/>
        </w:rPr>
        <w:t xml:space="preserve">) </w:t>
      </w:r>
      <w:r w:rsidRPr="00F12575" w:rsidR="00C627D0">
        <w:rPr>
          <w:rFonts w:ascii="Times New Roman" w:hAnsi="Times New Roman"/>
          <w:sz w:val="24"/>
          <w:szCs w:val="24"/>
        </w:rPr>
        <w:t>and FCC</w:t>
      </w:r>
      <w:r w:rsidR="003A7B7D">
        <w:rPr>
          <w:rFonts w:ascii="Times New Roman" w:hAnsi="Times New Roman"/>
          <w:sz w:val="24"/>
          <w:szCs w:val="24"/>
        </w:rPr>
        <w:t xml:space="preserve"> </w:t>
      </w:r>
      <w:r w:rsidR="005B48A9">
        <w:rPr>
          <w:rFonts w:ascii="Times New Roman" w:hAnsi="Times New Roman"/>
          <w:sz w:val="24"/>
          <w:szCs w:val="24"/>
        </w:rPr>
        <w:t>Office of Inspector General (</w:t>
      </w:r>
      <w:r w:rsidRPr="00F12575" w:rsidR="00C627D0">
        <w:rPr>
          <w:rFonts w:ascii="Times New Roman" w:hAnsi="Times New Roman"/>
          <w:sz w:val="24"/>
          <w:szCs w:val="24"/>
        </w:rPr>
        <w:t>OIG</w:t>
      </w:r>
      <w:r w:rsidRPr="00F12575">
        <w:rPr>
          <w:rFonts w:ascii="Times New Roman" w:hAnsi="Times New Roman"/>
          <w:sz w:val="24"/>
          <w:szCs w:val="24"/>
        </w:rPr>
        <w:t xml:space="preserve">) </w:t>
      </w:r>
      <w:bookmarkStart w:id="1" w:name="_Hlk144290610"/>
      <w:bookmarkStart w:id="2" w:name="_Hlk111185769"/>
      <w:r w:rsidR="00CB4AAE">
        <w:rPr>
          <w:rFonts w:ascii="Times New Roman" w:hAnsi="Times New Roman"/>
          <w:sz w:val="24"/>
          <w:szCs w:val="24"/>
        </w:rPr>
        <w:t>are</w:t>
      </w:r>
      <w:r w:rsidRPr="00F12575" w:rsidR="00CB4AAE">
        <w:rPr>
          <w:rFonts w:ascii="Times New Roman" w:hAnsi="Times New Roman"/>
          <w:sz w:val="24"/>
          <w:szCs w:val="24"/>
        </w:rPr>
        <w:t xml:space="preserve"> </w:t>
      </w:r>
      <w:r w:rsidRPr="00F12575">
        <w:rPr>
          <w:rFonts w:ascii="Times New Roman" w:hAnsi="Times New Roman"/>
          <w:sz w:val="24"/>
          <w:szCs w:val="24"/>
        </w:rPr>
        <w:t xml:space="preserve">pleased to present </w:t>
      </w:r>
      <w:r w:rsidR="00CB4AAE">
        <w:rPr>
          <w:rFonts w:ascii="Times New Roman" w:hAnsi="Times New Roman"/>
          <w:sz w:val="24"/>
          <w:szCs w:val="24"/>
        </w:rPr>
        <w:t>the</w:t>
      </w:r>
      <w:r w:rsidRPr="00F12575" w:rsidR="00CB4AAE">
        <w:rPr>
          <w:rFonts w:ascii="Times New Roman" w:hAnsi="Times New Roman"/>
          <w:sz w:val="24"/>
          <w:szCs w:val="24"/>
        </w:rPr>
        <w:t xml:space="preserve"> </w:t>
      </w:r>
      <w:r w:rsidRPr="00F12575">
        <w:rPr>
          <w:rFonts w:ascii="Times New Roman" w:hAnsi="Times New Roman"/>
          <w:sz w:val="24"/>
          <w:szCs w:val="24"/>
        </w:rPr>
        <w:t>fiscal year (FY</w:t>
      </w:r>
      <w:r w:rsidRPr="00F12575">
        <w:rPr>
          <w:rFonts w:ascii="Times New Roman" w:hAnsi="Times New Roman"/>
          <w:sz w:val="24"/>
          <w:szCs w:val="24"/>
        </w:rPr>
        <w:t>) 202</w:t>
      </w:r>
      <w:r w:rsidR="00774291">
        <w:rPr>
          <w:rFonts w:ascii="Times New Roman" w:hAnsi="Times New Roman"/>
          <w:sz w:val="24"/>
          <w:szCs w:val="24"/>
        </w:rPr>
        <w:t>7</w:t>
      </w:r>
      <w:r w:rsidRPr="00F12575">
        <w:rPr>
          <w:rFonts w:ascii="Times New Roman" w:hAnsi="Times New Roman"/>
          <w:sz w:val="24"/>
          <w:szCs w:val="24"/>
        </w:rPr>
        <w:t xml:space="preserve"> budget request.</w:t>
      </w:r>
    </w:p>
    <w:p w:rsidR="00F12575" w:rsidRPr="00F12575" w:rsidP="00F12575" w14:paraId="55984F5F" w14:textId="77777777">
      <w:pPr>
        <w:spacing w:after="0" w:line="240" w:lineRule="auto"/>
        <w:ind w:right="43"/>
        <w:jc w:val="both"/>
        <w:rPr>
          <w:rFonts w:ascii="Times New Roman" w:hAnsi="Times New Roman"/>
          <w:sz w:val="24"/>
          <w:szCs w:val="24"/>
        </w:rPr>
      </w:pPr>
    </w:p>
    <w:p w:rsidR="00F12575" w:rsidRPr="00F12575" w:rsidP="00F12575" w14:paraId="4F29D68A" w14:textId="427ED2ED">
      <w:pPr>
        <w:pStyle w:val="BodyText3"/>
        <w:rPr>
          <w:rFonts w:eastAsia="Calibri"/>
        </w:rPr>
      </w:pPr>
      <w:r w:rsidRPr="00F12575">
        <w:rPr>
          <w:rFonts w:eastAsia="Calibri"/>
        </w:rPr>
        <w:t>The FCC is a regulatory agency of the United States Government.  The FCC is charged with regulating interstate and international communications by radio, television, wire, satellite, and cable.  The Commission also regulates telecommunications</w:t>
      </w:r>
      <w:r w:rsidR="00F14167">
        <w:rPr>
          <w:rFonts w:eastAsia="Calibri"/>
        </w:rPr>
        <w:t>,</w:t>
      </w:r>
      <w:r w:rsidRPr="00F12575">
        <w:rPr>
          <w:rFonts w:eastAsia="Calibri"/>
        </w:rPr>
        <w:t xml:space="preserve"> advanced communication services and video programming for people with disabilities, as set forth in various sections of the Communications Act</w:t>
      </w:r>
      <w:r w:rsidRPr="005B48A9" w:rsidR="005B48A9">
        <w:rPr>
          <w:rFonts w:eastAsia="Calibri"/>
        </w:rPr>
        <w:t xml:space="preserve"> </w:t>
      </w:r>
      <w:r w:rsidR="005B48A9">
        <w:rPr>
          <w:rFonts w:eastAsia="Calibri"/>
        </w:rPr>
        <w:t>of 1934, 4</w:t>
      </w:r>
      <w:r w:rsidRPr="00413E69" w:rsidR="005B48A9">
        <w:rPr>
          <w:rFonts w:eastAsia="Calibri"/>
        </w:rPr>
        <w:t>7 U.S.C. § 151 et seq</w:t>
      </w:r>
      <w:r w:rsidR="005B48A9">
        <w:rPr>
          <w:rFonts w:eastAsia="Calibri"/>
        </w:rPr>
        <w:t>, as amended</w:t>
      </w:r>
      <w:r w:rsidRPr="00F12575">
        <w:rPr>
          <w:rFonts w:eastAsia="Calibri"/>
        </w:rPr>
        <w:t>.</w:t>
      </w:r>
    </w:p>
    <w:p w:rsidR="00F12575" w:rsidRPr="00F12575" w:rsidP="00F12575" w14:paraId="13183C9C" w14:textId="77777777">
      <w:pPr>
        <w:pStyle w:val="BodyText3"/>
        <w:rPr>
          <w:rFonts w:eastAsia="Calibri"/>
        </w:rPr>
      </w:pPr>
    </w:p>
    <w:p w:rsidR="00F12575" w:rsidRPr="00F12575" w:rsidP="00F12575" w14:paraId="23D9E34C" w14:textId="77777777">
      <w:pPr>
        <w:spacing w:after="0" w:line="240" w:lineRule="auto"/>
        <w:ind w:right="36"/>
        <w:jc w:val="both"/>
        <w:rPr>
          <w:rFonts w:ascii="Times New Roman" w:hAnsi="Times New Roman"/>
          <w:sz w:val="24"/>
          <w:szCs w:val="24"/>
        </w:rPr>
      </w:pPr>
      <w:r w:rsidRPr="00F12575">
        <w:rPr>
          <w:rFonts w:ascii="Times New Roman" w:hAnsi="Times New Roman"/>
          <w:sz w:val="24"/>
          <w:szCs w:val="24"/>
        </w:rPr>
        <w:t>As specified in section 1 of the Communications Act of 1934, as amended, the FCC’s mission is to “make available, so far as possible, to all the people of the United States, without discrimination on the basis of race, color, religion, national origin, or sex, rapid, efficient, Nation-wide, and world-wide wire and radio communication service with adequate facilities at reasonable charges.”</w:t>
      </w:r>
      <w:r>
        <w:rPr>
          <w:rFonts w:ascii="Times New Roman" w:hAnsi="Times New Roman"/>
          <w:sz w:val="24"/>
          <w:szCs w:val="24"/>
          <w:vertAlign w:val="superscript"/>
        </w:rPr>
        <w:footnoteReference w:id="3"/>
      </w:r>
      <w:r w:rsidRPr="00F12575">
        <w:rPr>
          <w:rFonts w:ascii="Times New Roman" w:hAnsi="Times New Roman"/>
          <w:sz w:val="24"/>
          <w:szCs w:val="24"/>
          <w:vertAlign w:val="superscript"/>
        </w:rPr>
        <w:t xml:space="preserve"> </w:t>
      </w:r>
      <w:r w:rsidRPr="00F12575">
        <w:rPr>
          <w:rFonts w:ascii="Times New Roman" w:hAnsi="Times New Roman"/>
          <w:sz w:val="24"/>
          <w:szCs w:val="24"/>
        </w:rPr>
        <w:t xml:space="preserve"> In addition, section 1 provides that the Commission was created “for the purpose of the national defense” and “for the purpose of promoting safety of life and property through the use of wire and radio communications.”</w:t>
      </w:r>
      <w:r>
        <w:rPr>
          <w:rFonts w:ascii="Times New Roman" w:hAnsi="Times New Roman"/>
          <w:sz w:val="24"/>
          <w:szCs w:val="24"/>
          <w:vertAlign w:val="superscript"/>
        </w:rPr>
        <w:footnoteReference w:id="4"/>
      </w:r>
    </w:p>
    <w:p w:rsidR="00F12575" w:rsidRPr="00F12575" w:rsidP="00F12575" w14:paraId="78F19E0B" w14:textId="77777777">
      <w:pPr>
        <w:spacing w:after="0" w:line="240" w:lineRule="auto"/>
        <w:ind w:right="36"/>
        <w:jc w:val="both"/>
        <w:rPr>
          <w:rFonts w:ascii="Times New Roman" w:hAnsi="Times New Roman"/>
          <w:sz w:val="24"/>
          <w:szCs w:val="24"/>
        </w:rPr>
      </w:pPr>
    </w:p>
    <w:p w:rsidR="00F12575" w:rsidRPr="00F12575" w:rsidP="00F12575" w14:paraId="6848F81E" w14:textId="2772C0A3">
      <w:pPr>
        <w:pStyle w:val="BodyText3"/>
        <w:rPr>
          <w:rFonts w:eastAsia="Calibri"/>
        </w:rPr>
      </w:pPr>
      <w:r w:rsidRPr="00F12575">
        <w:rPr>
          <w:rFonts w:eastAsia="Calibri"/>
        </w:rPr>
        <w:t>The FCC is directed by five Commissioners appointed by the President and confirmed by the Senate for five-year terms, except when filling the unexpired term of a previous Commissioner.  Only three Commissioners can be from the same political party at any given time.  The President designates one of the Commissioners to serve as the Chair</w:t>
      </w:r>
      <w:r w:rsidR="007215D0">
        <w:rPr>
          <w:rFonts w:eastAsia="Calibri"/>
        </w:rPr>
        <w:t>man</w:t>
      </w:r>
      <w:r w:rsidRPr="00F12575">
        <w:rPr>
          <w:rFonts w:eastAsia="Calibri"/>
        </w:rPr>
        <w:t xml:space="preserve">. </w:t>
      </w:r>
    </w:p>
    <w:p w:rsidR="00F12575" w:rsidRPr="00F12575" w:rsidP="00F12575" w14:paraId="526374EF" w14:textId="77777777">
      <w:pPr>
        <w:pStyle w:val="BodyText3"/>
        <w:rPr>
          <w:rFonts w:eastAsia="Calibri"/>
        </w:rPr>
      </w:pPr>
      <w:r w:rsidRPr="00F12575">
        <w:rPr>
          <w:rFonts w:eastAsia="Calibri"/>
        </w:rPr>
        <w:t xml:space="preserve">  </w:t>
      </w:r>
    </w:p>
    <w:p w:rsidR="00F12575" w:rsidRPr="002F760E" w:rsidP="00F12575" w14:paraId="4C89CD17" w14:textId="2F1F1A7E">
      <w:pPr>
        <w:spacing w:after="0" w:line="240" w:lineRule="auto"/>
        <w:ind w:right="36"/>
        <w:jc w:val="both"/>
        <w:rPr>
          <w:rFonts w:ascii="Times New Roman" w:hAnsi="Times New Roman" w:eastAsiaTheme="minorEastAsia"/>
          <w:sz w:val="24"/>
          <w:szCs w:val="24"/>
        </w:rPr>
      </w:pPr>
      <w:r w:rsidRPr="0FD0A186">
        <w:rPr>
          <w:rFonts w:ascii="Times New Roman" w:hAnsi="Times New Roman"/>
          <w:sz w:val="24"/>
          <w:szCs w:val="24"/>
        </w:rPr>
        <w:t xml:space="preserve">The FCC’s vision is to </w:t>
      </w:r>
      <w:r w:rsidRPr="0FD0A186">
        <w:rPr>
          <w:rFonts w:ascii="Times New Roman" w:hAnsi="Times New Roman" w:eastAsiaTheme="minorEastAsia"/>
          <w:sz w:val="24"/>
          <w:szCs w:val="24"/>
        </w:rPr>
        <w:t xml:space="preserve">pursue policies to </w:t>
      </w:r>
      <w:r w:rsidRPr="0FD0A186" w:rsidR="5AEE2825">
        <w:rPr>
          <w:rFonts w:ascii="Times New Roman" w:hAnsi="Times New Roman" w:eastAsiaTheme="minorEastAsia"/>
          <w:sz w:val="24"/>
          <w:szCs w:val="24"/>
        </w:rPr>
        <w:t>accelerate high-speed internet builds to unleash the U.S. economy and give all Americans a</w:t>
      </w:r>
      <w:r w:rsidR="002F760E">
        <w:rPr>
          <w:rFonts w:ascii="Times New Roman" w:hAnsi="Times New Roman" w:eastAsiaTheme="minorEastAsia"/>
          <w:sz w:val="24"/>
          <w:szCs w:val="24"/>
        </w:rPr>
        <w:t xml:space="preserve">n equal opportunity for </w:t>
      </w:r>
      <w:r w:rsidRPr="0FD0A186" w:rsidR="5AEE2825">
        <w:rPr>
          <w:rFonts w:ascii="Times New Roman" w:hAnsi="Times New Roman" w:eastAsiaTheme="minorEastAsia"/>
          <w:sz w:val="24"/>
          <w:szCs w:val="24"/>
        </w:rPr>
        <w:t>next-generation connectivity and promote national security and public safety by taking concrete actions to address threat</w:t>
      </w:r>
      <w:r w:rsidRPr="0FD0A186" w:rsidR="49BE61C0">
        <w:rPr>
          <w:rFonts w:ascii="Times New Roman" w:hAnsi="Times New Roman" w:eastAsiaTheme="minorEastAsia"/>
          <w:sz w:val="24"/>
          <w:szCs w:val="24"/>
        </w:rPr>
        <w:t>s</w:t>
      </w:r>
      <w:r w:rsidRPr="0FD0A186" w:rsidR="5AEE2825">
        <w:rPr>
          <w:rFonts w:ascii="Times New Roman" w:hAnsi="Times New Roman" w:eastAsiaTheme="minorEastAsia"/>
          <w:sz w:val="24"/>
          <w:szCs w:val="24"/>
        </w:rPr>
        <w:t xml:space="preserve"> posed by foreign adversaries.  </w:t>
      </w:r>
      <w:r w:rsidRPr="0FD0A186">
        <w:rPr>
          <w:rFonts w:ascii="Times New Roman" w:hAnsi="Times New Roman"/>
          <w:sz w:val="24"/>
          <w:szCs w:val="24"/>
        </w:rPr>
        <w:t xml:space="preserve">The FCC will </w:t>
      </w:r>
      <w:r w:rsidR="002F760E">
        <w:rPr>
          <w:rFonts w:ascii="Times New Roman" w:hAnsi="Times New Roman"/>
          <w:sz w:val="24"/>
          <w:szCs w:val="24"/>
        </w:rPr>
        <w:t>continue t</w:t>
      </w:r>
      <w:r w:rsidRPr="0FD0A186" w:rsidR="5AEE2825">
        <w:rPr>
          <w:rFonts w:ascii="Times New Roman" w:hAnsi="Times New Roman"/>
          <w:sz w:val="24"/>
          <w:szCs w:val="24"/>
        </w:rPr>
        <w:t xml:space="preserve">o </w:t>
      </w:r>
      <w:r w:rsidRPr="0FD0A186">
        <w:rPr>
          <w:rFonts w:ascii="Times New Roman" w:hAnsi="Times New Roman"/>
          <w:sz w:val="24"/>
          <w:szCs w:val="24"/>
        </w:rPr>
        <w:t xml:space="preserve">work to </w:t>
      </w:r>
      <w:r w:rsidRPr="0FD0A186" w:rsidR="5AEE2825">
        <w:rPr>
          <w:rFonts w:ascii="Times New Roman" w:hAnsi="Times New Roman"/>
          <w:sz w:val="24"/>
          <w:szCs w:val="24"/>
        </w:rPr>
        <w:t>protect consumers</w:t>
      </w:r>
      <w:r w:rsidR="002F760E">
        <w:rPr>
          <w:rFonts w:ascii="Times New Roman" w:hAnsi="Times New Roman"/>
          <w:sz w:val="24"/>
          <w:szCs w:val="24"/>
        </w:rPr>
        <w:t xml:space="preserve">, </w:t>
      </w:r>
      <w:r w:rsidRPr="0FD0A186" w:rsidR="5AEE2825">
        <w:rPr>
          <w:rFonts w:ascii="Times New Roman" w:hAnsi="Times New Roman"/>
          <w:sz w:val="24"/>
          <w:szCs w:val="24"/>
        </w:rPr>
        <w:t>promote free speech th</w:t>
      </w:r>
      <w:r w:rsidR="00C35C5F">
        <w:rPr>
          <w:rFonts w:ascii="Times New Roman" w:hAnsi="Times New Roman"/>
          <w:sz w:val="24"/>
          <w:szCs w:val="24"/>
        </w:rPr>
        <w:t>r</w:t>
      </w:r>
      <w:r w:rsidRPr="0FD0A186" w:rsidR="5AEE2825">
        <w:rPr>
          <w:rFonts w:ascii="Times New Roman" w:hAnsi="Times New Roman"/>
          <w:sz w:val="24"/>
          <w:szCs w:val="24"/>
        </w:rPr>
        <w:t>ough effective enforcement</w:t>
      </w:r>
      <w:r w:rsidR="002F760E">
        <w:rPr>
          <w:rFonts w:ascii="Times New Roman" w:hAnsi="Times New Roman"/>
          <w:sz w:val="24"/>
          <w:szCs w:val="24"/>
        </w:rPr>
        <w:t>,</w:t>
      </w:r>
      <w:r w:rsidRPr="0FD0A186" w:rsidR="5AEE2825">
        <w:rPr>
          <w:rFonts w:ascii="Times New Roman" w:hAnsi="Times New Roman"/>
          <w:sz w:val="24"/>
          <w:szCs w:val="24"/>
        </w:rPr>
        <w:t xml:space="preserve"> and </w:t>
      </w:r>
      <w:r w:rsidR="002F760E">
        <w:rPr>
          <w:rFonts w:ascii="Times New Roman" w:hAnsi="Times New Roman"/>
          <w:sz w:val="24"/>
          <w:szCs w:val="24"/>
        </w:rPr>
        <w:t xml:space="preserve">develop </w:t>
      </w:r>
      <w:r w:rsidRPr="0FD0A186" w:rsidR="5AEE2825">
        <w:rPr>
          <w:rFonts w:ascii="Times New Roman" w:hAnsi="Times New Roman"/>
          <w:sz w:val="24"/>
          <w:szCs w:val="24"/>
        </w:rPr>
        <w:t xml:space="preserve">new approaches to protect American consumers from </w:t>
      </w:r>
      <w:r w:rsidR="007215D0">
        <w:rPr>
          <w:rFonts w:ascii="Times New Roman" w:hAnsi="Times New Roman"/>
          <w:sz w:val="24"/>
          <w:szCs w:val="24"/>
        </w:rPr>
        <w:t>unlawful</w:t>
      </w:r>
      <w:r w:rsidRPr="0FD0A186" w:rsidR="5AEE2825">
        <w:rPr>
          <w:rFonts w:ascii="Times New Roman" w:hAnsi="Times New Roman"/>
          <w:sz w:val="24"/>
          <w:szCs w:val="24"/>
        </w:rPr>
        <w:t xml:space="preserve"> communications.  </w:t>
      </w:r>
      <w:r w:rsidRPr="0FD0A186">
        <w:rPr>
          <w:rFonts w:ascii="Times New Roman" w:hAnsi="Times New Roman"/>
          <w:sz w:val="24"/>
          <w:szCs w:val="24"/>
        </w:rPr>
        <w:t>Furthermore</w:t>
      </w:r>
      <w:r w:rsidR="00526C12">
        <w:rPr>
          <w:rFonts w:ascii="Times New Roman" w:hAnsi="Times New Roman"/>
          <w:sz w:val="24"/>
          <w:szCs w:val="24"/>
        </w:rPr>
        <w:t>,</w:t>
      </w:r>
      <w:r w:rsidRPr="0FD0A186">
        <w:rPr>
          <w:rFonts w:ascii="Times New Roman" w:hAnsi="Times New Roman"/>
          <w:sz w:val="24"/>
          <w:szCs w:val="24"/>
        </w:rPr>
        <w:t xml:space="preserve"> the FCC will continue to</w:t>
      </w:r>
      <w:r w:rsidRPr="0FD0A186" w:rsidR="5AEE2825">
        <w:rPr>
          <w:rFonts w:ascii="Times New Roman" w:hAnsi="Times New Roman"/>
          <w:sz w:val="24"/>
          <w:szCs w:val="24"/>
        </w:rPr>
        <w:t xml:space="preserve"> enhance efficiency </w:t>
      </w:r>
      <w:r w:rsidRPr="0FD0A186" w:rsidR="4F4B2F6D">
        <w:rPr>
          <w:rFonts w:ascii="Times New Roman" w:hAnsi="Times New Roman"/>
          <w:sz w:val="24"/>
          <w:szCs w:val="24"/>
        </w:rPr>
        <w:t xml:space="preserve">in its operations </w:t>
      </w:r>
      <w:r w:rsidRPr="0FD0A186" w:rsidR="5AEE2825">
        <w:rPr>
          <w:rFonts w:ascii="Times New Roman" w:hAnsi="Times New Roman"/>
          <w:sz w:val="24"/>
          <w:szCs w:val="24"/>
        </w:rPr>
        <w:t xml:space="preserve">and will manage and direct </w:t>
      </w:r>
      <w:r w:rsidRPr="0FD0A186" w:rsidR="11B92F7D">
        <w:rPr>
          <w:rFonts w:ascii="Times New Roman" w:hAnsi="Times New Roman"/>
          <w:sz w:val="24"/>
          <w:szCs w:val="24"/>
        </w:rPr>
        <w:t xml:space="preserve">its </w:t>
      </w:r>
      <w:r w:rsidRPr="0FD0A186" w:rsidR="5AEE2825">
        <w:rPr>
          <w:rFonts w:ascii="Times New Roman" w:hAnsi="Times New Roman"/>
          <w:sz w:val="24"/>
          <w:szCs w:val="24"/>
        </w:rPr>
        <w:t xml:space="preserve">resources </w:t>
      </w:r>
      <w:r w:rsidRPr="00E672F4" w:rsidR="00E672F4">
        <w:rPr>
          <w:rFonts w:ascii="Times New Roman" w:hAnsi="Times New Roman"/>
          <w:sz w:val="24"/>
          <w:szCs w:val="24"/>
        </w:rPr>
        <w:t>consistent with Administration policies and the authorities provided by Congress</w:t>
      </w:r>
      <w:r w:rsidRPr="0FD0A186" w:rsidR="5AEE2825">
        <w:rPr>
          <w:rFonts w:ascii="Times New Roman" w:hAnsi="Times New Roman"/>
          <w:sz w:val="24"/>
          <w:szCs w:val="24"/>
        </w:rPr>
        <w:t xml:space="preserve">.  </w:t>
      </w:r>
    </w:p>
    <w:p w:rsidR="00F12575" w:rsidRPr="00F12575" w:rsidP="00F12575" w14:paraId="5D8DC425" w14:textId="77777777">
      <w:pPr>
        <w:spacing w:after="0" w:line="240" w:lineRule="auto"/>
        <w:ind w:right="36"/>
        <w:jc w:val="both"/>
        <w:rPr>
          <w:rFonts w:ascii="Times New Roman" w:hAnsi="Times New Roman"/>
          <w:sz w:val="24"/>
          <w:szCs w:val="24"/>
        </w:rPr>
      </w:pPr>
    </w:p>
    <w:p w:rsidR="00F12575" w:rsidRPr="00F12575" w:rsidP="00F12575" w14:paraId="22AAA2A6" w14:textId="0C83F1DA">
      <w:pPr>
        <w:pStyle w:val="BodyText3"/>
      </w:pPr>
      <w:r w:rsidRPr="00F12575">
        <w:t>For FY 202</w:t>
      </w:r>
      <w:r w:rsidR="00FB5E28">
        <w:t>7</w:t>
      </w:r>
      <w:r w:rsidRPr="00F12575">
        <w:t>, the Commission request</w:t>
      </w:r>
      <w:r w:rsidR="002F760E">
        <w:t>s</w:t>
      </w:r>
      <w:r w:rsidRPr="00F12575">
        <w:t xml:space="preserve"> the budget and personnel amounts that are summarized in the bullets and table below</w:t>
      </w:r>
      <w:r w:rsidR="00FB5E28">
        <w:t xml:space="preserve">.  </w:t>
      </w:r>
    </w:p>
    <w:p w:rsidR="00F12575" w:rsidRPr="00F12575" w:rsidP="00F12575" w14:paraId="072E80AB" w14:textId="77777777">
      <w:pPr>
        <w:pStyle w:val="ListParagraph"/>
        <w:ind w:left="0" w:right="43"/>
        <w:contextualSpacing w:val="0"/>
        <w:jc w:val="both"/>
        <w:rPr>
          <w:szCs w:val="24"/>
        </w:rPr>
      </w:pPr>
    </w:p>
    <w:p w:rsidR="00F12575" w:rsidRPr="00327682" w:rsidP="009C4AF8" w14:paraId="1E0AC2BE" w14:textId="113C87B8">
      <w:pPr>
        <w:pStyle w:val="ListParagraph"/>
        <w:numPr>
          <w:ilvl w:val="0"/>
          <w:numId w:val="6"/>
        </w:numPr>
        <w:ind w:right="43"/>
        <w:contextualSpacing w:val="0"/>
        <w:jc w:val="both"/>
        <w:rPr>
          <w:szCs w:val="24"/>
        </w:rPr>
      </w:pPr>
      <w:r>
        <w:rPr>
          <w:szCs w:val="24"/>
        </w:rPr>
        <w:t>T</w:t>
      </w:r>
      <w:r w:rsidRPr="00327682">
        <w:rPr>
          <w:szCs w:val="24"/>
        </w:rPr>
        <w:t>he Commission requests $</w:t>
      </w:r>
      <w:r w:rsidR="000D209A">
        <w:rPr>
          <w:szCs w:val="24"/>
        </w:rPr>
        <w:t>3</w:t>
      </w:r>
      <w:r w:rsidR="00B81821">
        <w:rPr>
          <w:szCs w:val="24"/>
        </w:rPr>
        <w:t>98</w:t>
      </w:r>
      <w:r w:rsidRPr="00327682">
        <w:rPr>
          <w:szCs w:val="24"/>
        </w:rPr>
        <w:t>,</w:t>
      </w:r>
      <w:r w:rsidR="00B81821">
        <w:rPr>
          <w:szCs w:val="24"/>
        </w:rPr>
        <w:t>342</w:t>
      </w:r>
      <w:r w:rsidRPr="00327682">
        <w:rPr>
          <w:szCs w:val="24"/>
        </w:rPr>
        <w:t xml:space="preserve">,000 in budget authority from regulatory fee offsetting </w:t>
      </w:r>
      <w:r w:rsidRPr="00CF062E">
        <w:rPr>
          <w:szCs w:val="24"/>
        </w:rPr>
        <w:t xml:space="preserve">collections. This </w:t>
      </w:r>
      <w:r w:rsidRPr="00CF062E" w:rsidR="00FB5E28">
        <w:rPr>
          <w:szCs w:val="24"/>
        </w:rPr>
        <w:t xml:space="preserve">is </w:t>
      </w:r>
      <w:r w:rsidRPr="00CF062E" w:rsidR="00CF062E">
        <w:rPr>
          <w:szCs w:val="24"/>
        </w:rPr>
        <w:t xml:space="preserve">$17,770,000 or 4.3 percent less than </w:t>
      </w:r>
      <w:r w:rsidRPr="00CF062E" w:rsidR="00FB5E28">
        <w:rPr>
          <w:szCs w:val="24"/>
        </w:rPr>
        <w:t xml:space="preserve">FY 2026 </w:t>
      </w:r>
      <w:r w:rsidR="00ED709A">
        <w:rPr>
          <w:szCs w:val="24"/>
        </w:rPr>
        <w:t>enacted</w:t>
      </w:r>
      <w:r w:rsidR="0073207F">
        <w:rPr>
          <w:szCs w:val="24"/>
        </w:rPr>
        <w:t xml:space="preserve"> level</w:t>
      </w:r>
      <w:r w:rsidR="00B81821">
        <w:rPr>
          <w:szCs w:val="24"/>
        </w:rPr>
        <w:t xml:space="preserve"> of $416,112,000</w:t>
      </w:r>
      <w:r w:rsidRPr="00CF062E" w:rsidR="006E50F1">
        <w:rPr>
          <w:szCs w:val="24"/>
        </w:rPr>
        <w:t>.</w:t>
      </w:r>
      <w:r w:rsidR="00FB5E28">
        <w:rPr>
          <w:szCs w:val="24"/>
        </w:rPr>
        <w:t xml:space="preserve">  </w:t>
      </w:r>
    </w:p>
    <w:p w:rsidR="00F12575" w:rsidRPr="00327682" w:rsidP="00F12575" w14:paraId="1DDDA35B" w14:textId="77777777">
      <w:pPr>
        <w:pStyle w:val="ListParagraph"/>
        <w:ind w:left="0" w:right="43"/>
        <w:contextualSpacing w:val="0"/>
        <w:jc w:val="both"/>
        <w:rPr>
          <w:szCs w:val="24"/>
        </w:rPr>
      </w:pPr>
      <w:r w:rsidRPr="00327682">
        <w:rPr>
          <w:szCs w:val="24"/>
        </w:rPr>
        <w:t xml:space="preserve"> </w:t>
      </w:r>
    </w:p>
    <w:p w:rsidR="00F12575" w:rsidRPr="00327682" w:rsidP="009C4AF8" w14:paraId="5AD0939A" w14:textId="6028C824">
      <w:pPr>
        <w:pStyle w:val="ListParagraph"/>
        <w:numPr>
          <w:ilvl w:val="0"/>
          <w:numId w:val="6"/>
        </w:numPr>
        <w:ind w:right="43"/>
        <w:contextualSpacing w:val="0"/>
        <w:jc w:val="both"/>
        <w:rPr>
          <w:color w:val="000000" w:themeColor="text1"/>
          <w:szCs w:val="24"/>
        </w:rPr>
      </w:pPr>
      <w:r w:rsidRPr="00327682">
        <w:rPr>
          <w:szCs w:val="24"/>
        </w:rPr>
        <w:t>The Commission also requests $13</w:t>
      </w:r>
      <w:r w:rsidRPr="00327682" w:rsidR="00EE6918">
        <w:rPr>
          <w:szCs w:val="24"/>
        </w:rPr>
        <w:t>2,681</w:t>
      </w:r>
      <w:r w:rsidRPr="00327682">
        <w:rPr>
          <w:szCs w:val="24"/>
        </w:rPr>
        <w:t xml:space="preserve">,000 in budget authority for the Spectrum Auctions </w:t>
      </w:r>
      <w:r w:rsidRPr="00327682" w:rsidR="005B48A9">
        <w:rPr>
          <w:szCs w:val="24"/>
        </w:rPr>
        <w:t>P</w:t>
      </w:r>
      <w:r w:rsidRPr="00327682">
        <w:rPr>
          <w:szCs w:val="24"/>
        </w:rPr>
        <w:t>rogram</w:t>
      </w:r>
      <w:r w:rsidRPr="00327682" w:rsidR="005B48A9">
        <w:rPr>
          <w:szCs w:val="24"/>
        </w:rPr>
        <w:t xml:space="preserve"> (Auctions Program)</w:t>
      </w:r>
      <w:r w:rsidRPr="00327682">
        <w:rPr>
          <w:szCs w:val="24"/>
        </w:rPr>
        <w:t xml:space="preserve">. This </w:t>
      </w:r>
      <w:r w:rsidR="00FB5E28">
        <w:rPr>
          <w:szCs w:val="24"/>
        </w:rPr>
        <w:t xml:space="preserve">is at the same level as </w:t>
      </w:r>
      <w:r w:rsidR="002F760E">
        <w:rPr>
          <w:szCs w:val="24"/>
        </w:rPr>
        <w:t xml:space="preserve">the </w:t>
      </w:r>
      <w:r w:rsidR="00FB5E28">
        <w:rPr>
          <w:szCs w:val="24"/>
        </w:rPr>
        <w:t xml:space="preserve">FY 2026 </w:t>
      </w:r>
      <w:r w:rsidR="00ED709A">
        <w:rPr>
          <w:szCs w:val="24"/>
        </w:rPr>
        <w:t xml:space="preserve">enacted </w:t>
      </w:r>
      <w:r w:rsidR="0073207F">
        <w:rPr>
          <w:szCs w:val="24"/>
        </w:rPr>
        <w:t>level</w:t>
      </w:r>
      <w:r w:rsidR="00FB5E28">
        <w:rPr>
          <w:szCs w:val="24"/>
        </w:rPr>
        <w:t xml:space="preserve">. </w:t>
      </w:r>
      <w:r w:rsidR="000F7A53">
        <w:rPr>
          <w:szCs w:val="24"/>
        </w:rPr>
        <w:t>Currently</w:t>
      </w:r>
      <w:r w:rsidR="00FB5E28">
        <w:rPr>
          <w:szCs w:val="24"/>
        </w:rPr>
        <w:t xml:space="preserve">, </w:t>
      </w:r>
      <w:r w:rsidRPr="00327682">
        <w:rPr>
          <w:szCs w:val="24"/>
        </w:rPr>
        <w:t xml:space="preserve">the Commission’s </w:t>
      </w:r>
      <w:r w:rsidR="002F760E">
        <w:rPr>
          <w:szCs w:val="24"/>
        </w:rPr>
        <w:t>S</w:t>
      </w:r>
      <w:r w:rsidRPr="00327682">
        <w:rPr>
          <w:szCs w:val="24"/>
        </w:rPr>
        <w:t xml:space="preserve">pectrum </w:t>
      </w:r>
      <w:r w:rsidR="002F760E">
        <w:rPr>
          <w:szCs w:val="24"/>
        </w:rPr>
        <w:t>A</w:t>
      </w:r>
      <w:r w:rsidRPr="00327682">
        <w:rPr>
          <w:szCs w:val="24"/>
        </w:rPr>
        <w:t xml:space="preserve">uctions </w:t>
      </w:r>
      <w:r w:rsidR="002F760E">
        <w:rPr>
          <w:szCs w:val="24"/>
        </w:rPr>
        <w:t>P</w:t>
      </w:r>
      <w:r w:rsidRPr="00327682">
        <w:rPr>
          <w:szCs w:val="24"/>
        </w:rPr>
        <w:t xml:space="preserve">rogram has generated </w:t>
      </w:r>
      <w:r w:rsidRPr="00327682">
        <w:rPr>
          <w:color w:val="000000" w:themeColor="text1"/>
          <w:szCs w:val="24"/>
        </w:rPr>
        <w:t xml:space="preserve">over $233.5 billion for government use; at the same </w:t>
      </w:r>
      <w:r w:rsidRPr="00C67431">
        <w:rPr>
          <w:color w:val="000000" w:themeColor="text1"/>
          <w:szCs w:val="24"/>
        </w:rPr>
        <w:t xml:space="preserve">time, the total cost of </w:t>
      </w:r>
      <w:r w:rsidRPr="00D6376A">
        <w:rPr>
          <w:color w:val="000000" w:themeColor="text1"/>
          <w:szCs w:val="24"/>
        </w:rPr>
        <w:t xml:space="preserve">the </w:t>
      </w:r>
      <w:r w:rsidRPr="00D6376A" w:rsidR="002F760E">
        <w:rPr>
          <w:color w:val="000000" w:themeColor="text1"/>
          <w:szCs w:val="24"/>
        </w:rPr>
        <w:t>S</w:t>
      </w:r>
      <w:r w:rsidRPr="00D6376A">
        <w:rPr>
          <w:color w:val="000000" w:themeColor="text1"/>
          <w:szCs w:val="24"/>
        </w:rPr>
        <w:t xml:space="preserve">pectrum </w:t>
      </w:r>
      <w:r w:rsidRPr="00D6376A" w:rsidR="002F760E">
        <w:rPr>
          <w:color w:val="000000" w:themeColor="text1"/>
          <w:szCs w:val="24"/>
        </w:rPr>
        <w:t>A</w:t>
      </w:r>
      <w:r w:rsidRPr="00D6376A">
        <w:rPr>
          <w:color w:val="000000" w:themeColor="text1"/>
          <w:szCs w:val="24"/>
        </w:rPr>
        <w:t xml:space="preserve">uctions </w:t>
      </w:r>
      <w:r w:rsidRPr="00D6376A" w:rsidR="002F760E">
        <w:rPr>
          <w:color w:val="000000" w:themeColor="text1"/>
          <w:szCs w:val="24"/>
        </w:rPr>
        <w:t>P</w:t>
      </w:r>
      <w:r w:rsidRPr="00D6376A">
        <w:rPr>
          <w:color w:val="000000" w:themeColor="text1"/>
          <w:szCs w:val="24"/>
        </w:rPr>
        <w:t>rogram has been less than $2.</w:t>
      </w:r>
      <w:r w:rsidRPr="00D6376A" w:rsidR="00D6376A">
        <w:rPr>
          <w:color w:val="000000" w:themeColor="text1"/>
          <w:szCs w:val="24"/>
        </w:rPr>
        <w:t>8</w:t>
      </w:r>
      <w:r w:rsidRPr="00D6376A">
        <w:rPr>
          <w:color w:val="000000" w:themeColor="text1"/>
          <w:szCs w:val="24"/>
        </w:rPr>
        <w:t xml:space="preserve"> billion or 1.</w:t>
      </w:r>
      <w:r w:rsidRPr="00D6376A" w:rsidR="00D6376A">
        <w:rPr>
          <w:color w:val="000000" w:themeColor="text1"/>
          <w:szCs w:val="24"/>
        </w:rPr>
        <w:t>2</w:t>
      </w:r>
      <w:r w:rsidRPr="00D6376A">
        <w:rPr>
          <w:color w:val="000000" w:themeColor="text1"/>
          <w:szCs w:val="24"/>
        </w:rPr>
        <w:t xml:space="preserve"> percent of the total auctions’ revenue.</w:t>
      </w:r>
      <w:r w:rsidRPr="00D6376A" w:rsidR="004047AF">
        <w:rPr>
          <w:color w:val="000000" w:themeColor="text1"/>
          <w:szCs w:val="24"/>
        </w:rPr>
        <w:t xml:space="preserve"> </w:t>
      </w:r>
      <w:r w:rsidRPr="00D6376A" w:rsidR="005E706B">
        <w:rPr>
          <w:color w:val="000000" w:themeColor="text1"/>
          <w:szCs w:val="24"/>
        </w:rPr>
        <w:t xml:space="preserve">The </w:t>
      </w:r>
      <w:r w:rsidRPr="00D6376A" w:rsidR="00FB5E28">
        <w:rPr>
          <w:color w:val="000000" w:themeColor="text1"/>
          <w:szCs w:val="24"/>
        </w:rPr>
        <w:t xml:space="preserve">Commission is grateful to the President and Congress for reinstating the </w:t>
      </w:r>
      <w:r w:rsidRPr="00D6376A" w:rsidR="005E706B">
        <w:rPr>
          <w:color w:val="000000" w:themeColor="text1"/>
          <w:szCs w:val="24"/>
        </w:rPr>
        <w:t>FCC’s</w:t>
      </w:r>
      <w:r w:rsidR="005E706B">
        <w:rPr>
          <w:color w:val="000000" w:themeColor="text1"/>
          <w:szCs w:val="24"/>
        </w:rPr>
        <w:t xml:space="preserve"> </w:t>
      </w:r>
      <w:r w:rsidR="00FB5E28">
        <w:rPr>
          <w:color w:val="000000" w:themeColor="text1"/>
          <w:szCs w:val="24"/>
        </w:rPr>
        <w:t xml:space="preserve">spectrum </w:t>
      </w:r>
      <w:r w:rsidR="005E706B">
        <w:rPr>
          <w:color w:val="000000" w:themeColor="text1"/>
          <w:szCs w:val="24"/>
        </w:rPr>
        <w:t>auction authority</w:t>
      </w:r>
      <w:r w:rsidR="00FB5E28">
        <w:rPr>
          <w:color w:val="000000" w:themeColor="text1"/>
          <w:szCs w:val="24"/>
        </w:rPr>
        <w:t xml:space="preserve">.  </w:t>
      </w:r>
    </w:p>
    <w:p w:rsidR="00F12575" w:rsidRPr="00327682" w:rsidP="00F12575" w14:paraId="0EBB67F8" w14:textId="77777777">
      <w:pPr>
        <w:pStyle w:val="ListParagraph"/>
        <w:ind w:left="0" w:right="43"/>
        <w:contextualSpacing w:val="0"/>
        <w:jc w:val="both"/>
        <w:rPr>
          <w:color w:val="000000" w:themeColor="text1"/>
          <w:szCs w:val="24"/>
        </w:rPr>
      </w:pPr>
      <w:r w:rsidRPr="00327682">
        <w:rPr>
          <w:color w:val="000000" w:themeColor="text1"/>
          <w:szCs w:val="24"/>
        </w:rPr>
        <w:t xml:space="preserve"> </w:t>
      </w:r>
    </w:p>
    <w:p w:rsidR="00B76B27" w:rsidRPr="00F12575" w:rsidP="00F12575" w14:paraId="7D1E6699" w14:textId="2E18863B">
      <w:pPr>
        <w:spacing w:after="0" w:line="240" w:lineRule="auto"/>
        <w:ind w:right="36"/>
        <w:jc w:val="both"/>
        <w:rPr>
          <w:rFonts w:ascii="Times New Roman" w:hAnsi="Times New Roman"/>
          <w:sz w:val="24"/>
          <w:szCs w:val="24"/>
        </w:rPr>
      </w:pPr>
      <w:r w:rsidRPr="00327682">
        <w:rPr>
          <w:rFonts w:ascii="Times New Roman" w:hAnsi="Times New Roman"/>
          <w:sz w:val="24"/>
          <w:szCs w:val="24"/>
        </w:rPr>
        <w:t xml:space="preserve">In creating a lean, accountable, and efficient </w:t>
      </w:r>
      <w:r w:rsidR="002F760E">
        <w:rPr>
          <w:rFonts w:ascii="Times New Roman" w:hAnsi="Times New Roman"/>
          <w:sz w:val="24"/>
          <w:szCs w:val="24"/>
        </w:rPr>
        <w:t>c</w:t>
      </w:r>
      <w:r w:rsidRPr="00327682">
        <w:rPr>
          <w:rFonts w:ascii="Times New Roman" w:hAnsi="Times New Roman"/>
          <w:sz w:val="24"/>
          <w:szCs w:val="24"/>
        </w:rPr>
        <w:t xml:space="preserve">ommission that works for the American people, the Commission </w:t>
      </w:r>
      <w:r w:rsidRPr="00D271A1">
        <w:rPr>
          <w:rFonts w:ascii="Times New Roman" w:hAnsi="Times New Roman"/>
          <w:sz w:val="24"/>
          <w:szCs w:val="24"/>
        </w:rPr>
        <w:t>requests 1,</w:t>
      </w:r>
      <w:r w:rsidRPr="00D271A1" w:rsidR="000D209A">
        <w:rPr>
          <w:rFonts w:ascii="Times New Roman" w:hAnsi="Times New Roman"/>
          <w:sz w:val="24"/>
          <w:szCs w:val="24"/>
        </w:rPr>
        <w:t>294</w:t>
      </w:r>
      <w:r w:rsidRPr="00D271A1">
        <w:rPr>
          <w:rFonts w:ascii="Times New Roman" w:hAnsi="Times New Roman"/>
          <w:sz w:val="24"/>
          <w:szCs w:val="24"/>
        </w:rPr>
        <w:t xml:space="preserve"> Full</w:t>
      </w:r>
      <w:r w:rsidRPr="00327682">
        <w:rPr>
          <w:rFonts w:ascii="Times New Roman" w:hAnsi="Times New Roman"/>
          <w:sz w:val="24"/>
          <w:szCs w:val="24"/>
        </w:rPr>
        <w:t xml:space="preserve"> Time Equivalents (FTEs) funded by budget authority from </w:t>
      </w:r>
      <w:r w:rsidRPr="00327682" w:rsidR="005B48A9">
        <w:rPr>
          <w:rFonts w:ascii="Times New Roman" w:hAnsi="Times New Roman"/>
          <w:sz w:val="24"/>
          <w:szCs w:val="24"/>
        </w:rPr>
        <w:t>the Salaries and Expenses (</w:t>
      </w:r>
      <w:r w:rsidRPr="00327682">
        <w:rPr>
          <w:rFonts w:ascii="Times New Roman" w:hAnsi="Times New Roman"/>
          <w:sz w:val="24"/>
          <w:szCs w:val="24"/>
        </w:rPr>
        <w:t>S&amp;</w:t>
      </w:r>
      <w:r w:rsidRPr="00F12575">
        <w:rPr>
          <w:rFonts w:ascii="Times New Roman" w:hAnsi="Times New Roman"/>
          <w:sz w:val="24"/>
          <w:szCs w:val="24"/>
        </w:rPr>
        <w:t>E</w:t>
      </w:r>
      <w:r w:rsidR="005B48A9">
        <w:rPr>
          <w:rFonts w:ascii="Times New Roman" w:hAnsi="Times New Roman"/>
          <w:sz w:val="24"/>
          <w:szCs w:val="24"/>
        </w:rPr>
        <w:t>)</w:t>
      </w:r>
      <w:r w:rsidR="00FB5E28">
        <w:rPr>
          <w:rFonts w:ascii="Times New Roman" w:hAnsi="Times New Roman"/>
          <w:sz w:val="24"/>
          <w:szCs w:val="24"/>
        </w:rPr>
        <w:t xml:space="preserve"> and </w:t>
      </w:r>
      <w:r w:rsidR="002F760E">
        <w:rPr>
          <w:rFonts w:ascii="Times New Roman" w:hAnsi="Times New Roman"/>
          <w:sz w:val="24"/>
          <w:szCs w:val="24"/>
        </w:rPr>
        <w:t xml:space="preserve">the </w:t>
      </w:r>
      <w:r w:rsidRPr="00F12575">
        <w:rPr>
          <w:rFonts w:ascii="Times New Roman" w:hAnsi="Times New Roman"/>
          <w:sz w:val="24"/>
          <w:szCs w:val="24"/>
        </w:rPr>
        <w:t xml:space="preserve">Spectrum Auctions </w:t>
      </w:r>
      <w:r w:rsidR="002F760E">
        <w:rPr>
          <w:rFonts w:ascii="Times New Roman" w:hAnsi="Times New Roman"/>
          <w:sz w:val="24"/>
          <w:szCs w:val="24"/>
        </w:rPr>
        <w:t>P</w:t>
      </w:r>
      <w:r w:rsidRPr="00F12575">
        <w:rPr>
          <w:rFonts w:ascii="Times New Roman" w:hAnsi="Times New Roman"/>
          <w:sz w:val="24"/>
          <w:szCs w:val="24"/>
        </w:rPr>
        <w:t>rogram. With this FTE level, the Commission will meet its mission demands in FY 202</w:t>
      </w:r>
      <w:r w:rsidR="00FB5E28">
        <w:rPr>
          <w:rFonts w:ascii="Times New Roman" w:hAnsi="Times New Roman"/>
          <w:sz w:val="24"/>
          <w:szCs w:val="24"/>
        </w:rPr>
        <w:t>7</w:t>
      </w:r>
      <w:r w:rsidRPr="00F12575" w:rsidR="00E54520">
        <w:rPr>
          <w:rFonts w:ascii="Times New Roman" w:hAnsi="Times New Roman"/>
          <w:sz w:val="24"/>
          <w:szCs w:val="24"/>
        </w:rPr>
        <w:t xml:space="preserve">.    </w:t>
      </w:r>
      <w:bookmarkEnd w:id="1"/>
      <w:r w:rsidRPr="00F12575" w:rsidR="00F45496">
        <w:rPr>
          <w:rFonts w:ascii="Times New Roman" w:hAnsi="Times New Roman"/>
          <w:sz w:val="24"/>
          <w:szCs w:val="24"/>
        </w:rPr>
        <w:t xml:space="preserve"> </w:t>
      </w:r>
    </w:p>
    <w:p w:rsidR="00811AF6" w:rsidP="000E3940" w14:paraId="4B05F805" w14:textId="77777777">
      <w:pPr>
        <w:pStyle w:val="ListParagraph"/>
        <w:ind w:left="0" w:right="36"/>
        <w:jc w:val="both"/>
      </w:pPr>
    </w:p>
    <w:p w:rsidR="00C91764" w:rsidP="00270192" w14:paraId="04085AD9" w14:textId="1D289628">
      <w:pPr>
        <w:pStyle w:val="ListParagraph"/>
        <w:ind w:left="0" w:right="36"/>
        <w:jc w:val="center"/>
      </w:pPr>
      <w:r w:rsidRPr="00C9673E">
        <w:drawing>
          <wp:inline distT="0" distB="0" distL="0" distR="0">
            <wp:extent cx="5943600" cy="2555240"/>
            <wp:effectExtent l="0" t="0" r="0" b="0"/>
            <wp:docPr id="325408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08021"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555240"/>
                    </a:xfrm>
                    <a:prstGeom prst="rect">
                      <a:avLst/>
                    </a:prstGeom>
                    <a:noFill/>
                    <a:ln>
                      <a:noFill/>
                    </a:ln>
                  </pic:spPr>
                </pic:pic>
              </a:graphicData>
            </a:graphic>
          </wp:inline>
        </w:drawing>
      </w:r>
    </w:p>
    <w:p w:rsidR="009B422B" w:rsidP="00270192" w14:paraId="39740B34" w14:textId="77777777">
      <w:pPr>
        <w:pStyle w:val="ListParagraph"/>
        <w:ind w:left="0" w:right="36"/>
        <w:jc w:val="center"/>
      </w:pPr>
    </w:p>
    <w:p w:rsidR="00BF3A53" w:rsidP="00270192" w14:paraId="3FB163BB" w14:textId="77777777">
      <w:pPr>
        <w:pStyle w:val="ListParagraph"/>
        <w:ind w:left="0" w:right="36"/>
        <w:jc w:val="center"/>
      </w:pPr>
    </w:p>
    <w:p w:rsidR="00C91764" w:rsidP="00414094" w14:paraId="0F56B131" w14:textId="77777777">
      <w:pPr>
        <w:pStyle w:val="ListParagraph"/>
        <w:ind w:left="0" w:right="36"/>
        <w:jc w:val="both"/>
      </w:pPr>
    </w:p>
    <w:bookmarkEnd w:id="2"/>
    <w:p w:rsidR="00D42015" w:rsidRPr="0040287C" w:rsidP="00E36434" w14:paraId="57904BC6" w14:textId="77777777">
      <w:pPr>
        <w:spacing w:after="0" w:line="240" w:lineRule="auto"/>
        <w:jc w:val="both"/>
        <w:rPr>
          <w:rFonts w:ascii="Times New Roman" w:eastAsia="Times New Roman" w:hAnsi="Times New Roman"/>
          <w:sz w:val="24"/>
          <w:szCs w:val="24"/>
          <w:highlight w:val="yellow"/>
        </w:rPr>
        <w:sectPr w:rsidSect="00771D0D">
          <w:headerReference w:type="default" r:id="rId15"/>
          <w:pgSz w:w="12240" w:h="15840" w:code="1"/>
          <w:pgMar w:top="1542" w:right="1440" w:bottom="1152" w:left="1440" w:header="720" w:footer="0" w:gutter="0"/>
          <w:cols w:space="720"/>
          <w:docGrid w:linePitch="326"/>
        </w:sectPr>
      </w:pPr>
    </w:p>
    <w:p w:rsidR="00E36434" w:rsidP="00E36434" w14:paraId="1A4E374E" w14:textId="2874BD15">
      <w:pPr>
        <w:spacing w:after="0" w:line="240" w:lineRule="auto"/>
        <w:jc w:val="both"/>
        <w:rPr>
          <w:rFonts w:ascii="Times New Roman" w:eastAsia="Times New Roman" w:hAnsi="Times New Roman"/>
          <w:sz w:val="24"/>
          <w:szCs w:val="24"/>
        </w:rPr>
      </w:pPr>
      <w:r w:rsidRPr="002976F5">
        <w:rPr>
          <w:rFonts w:ascii="Times New Roman" w:eastAsia="Times New Roman" w:hAnsi="Times New Roman"/>
          <w:sz w:val="24"/>
          <w:szCs w:val="24"/>
        </w:rPr>
        <w:t>In furtherance of these objectives and the FCC’s mission, the FY 202</w:t>
      </w:r>
      <w:r w:rsidR="002F760E">
        <w:rPr>
          <w:rFonts w:ascii="Times New Roman" w:eastAsia="Times New Roman" w:hAnsi="Times New Roman"/>
          <w:sz w:val="24"/>
          <w:szCs w:val="24"/>
        </w:rPr>
        <w:t>7</w:t>
      </w:r>
      <w:r w:rsidRPr="002976F5">
        <w:rPr>
          <w:rFonts w:ascii="Times New Roman" w:eastAsia="Times New Roman" w:hAnsi="Times New Roman"/>
          <w:sz w:val="24"/>
          <w:szCs w:val="24"/>
        </w:rPr>
        <w:t xml:space="preserve"> budget request will support the following Strategic Goals:</w:t>
      </w:r>
    </w:p>
    <w:p w:rsidR="00B27BF2" w:rsidP="00B27BF2" w14:paraId="6855DEAF" w14:textId="77777777">
      <w:pPr>
        <w:spacing w:after="0"/>
        <w:rPr>
          <w:rFonts w:ascii="Times New Roman" w:hAnsi="Times New Roman"/>
          <w:b/>
          <w:bCs/>
          <w:sz w:val="24"/>
          <w:szCs w:val="24"/>
        </w:rPr>
      </w:pPr>
    </w:p>
    <w:p w:rsidR="003156E7" w:rsidRPr="003156E7" w:rsidP="003156E7" w14:paraId="267D4E90" w14:textId="77777777">
      <w:pPr>
        <w:spacing w:after="0" w:line="240" w:lineRule="auto"/>
        <w:jc w:val="both"/>
        <w:rPr>
          <w:rFonts w:ascii="Times New Roman" w:eastAsia="Times New Roman" w:hAnsi="Times New Roman"/>
          <w:smallCaps/>
          <w:color w:val="002060"/>
          <w:spacing w:val="5"/>
          <w:sz w:val="24"/>
          <w:szCs w:val="24"/>
        </w:rPr>
      </w:pPr>
      <w:r w:rsidRPr="003156E7">
        <w:rPr>
          <w:rFonts w:ascii="Times New Roman" w:eastAsia="Times New Roman" w:hAnsi="Times New Roman"/>
          <w:b/>
          <w:bCs/>
          <w:sz w:val="24"/>
          <w:szCs w:val="24"/>
        </w:rPr>
        <w:t>Strategic Goal 1: Accelerate High-Speed Internet Builds</w:t>
      </w:r>
    </w:p>
    <w:p w:rsidR="003156E7" w:rsidRPr="003156E7" w:rsidP="003156E7" w14:paraId="303BAAAD" w14:textId="77777777">
      <w:pPr>
        <w:widowControl w:val="0"/>
        <w:autoSpaceDE w:val="0"/>
        <w:autoSpaceDN w:val="0"/>
        <w:adjustRightInd w:val="0"/>
        <w:spacing w:after="0" w:line="240" w:lineRule="auto"/>
        <w:jc w:val="both"/>
        <w:rPr>
          <w:rFonts w:ascii="Times New Roman" w:eastAsia="Times New Roman" w:hAnsi="Times New Roman"/>
          <w:b/>
          <w:bCs/>
          <w:color w:val="000000"/>
          <w:sz w:val="24"/>
          <w:szCs w:val="24"/>
        </w:rPr>
      </w:pPr>
    </w:p>
    <w:p w:rsidR="003156E7" w:rsidRPr="003156E7" w:rsidP="003156E7" w14:paraId="7C0F89CF" w14:textId="77777777">
      <w:pPr>
        <w:spacing w:after="0" w:line="240" w:lineRule="auto"/>
        <w:jc w:val="both"/>
        <w:rPr>
          <w:rFonts w:ascii="Times New Roman" w:eastAsia="Times New Roman" w:hAnsi="Times New Roman"/>
          <w:sz w:val="24"/>
          <w:szCs w:val="24"/>
        </w:rPr>
      </w:pPr>
      <w:r w:rsidRPr="003156E7">
        <w:rPr>
          <w:rFonts w:ascii="Times New Roman" w:eastAsia="Times New Roman" w:hAnsi="Times New Roman"/>
          <w:sz w:val="24"/>
          <w:szCs w:val="24"/>
        </w:rPr>
        <w:t xml:space="preserve">The FCC must promote a pro-growth agenda to unleash the U.S. economy and give all Americans a fair shot at next-generation connectivity. Maintaining and extending U.S. leadership in wireless communications is fundamental to that effort. Getting spectrum policies right translates directly into bringing Americans across the digital divide, creating jobs, and growing the U.S. economy. Through our spectrum auction authority, the FCC will enable greater and more intensive use of spectrum—particularly prime, mid-band spectrum—to harness the promise of new wireless technologies. The FCC must also cut red tape to help ensure that providers roll out upgraded, high-speed networks to more Americans on a faster timeline. The FCC must utilize the full complement of its capabilities, including restoring spectrum auction authority, to free up unused and underutilized spectrum to serve as a catalyst for innovation and growth. </w:t>
      </w:r>
    </w:p>
    <w:p w:rsidR="003156E7" w:rsidRPr="003156E7" w:rsidP="003156E7" w14:paraId="7B26B7AB" w14:textId="77777777">
      <w:pPr>
        <w:widowControl w:val="0"/>
        <w:autoSpaceDE w:val="0"/>
        <w:autoSpaceDN w:val="0"/>
        <w:adjustRightInd w:val="0"/>
        <w:spacing w:after="0" w:line="240" w:lineRule="auto"/>
        <w:jc w:val="both"/>
        <w:rPr>
          <w:rFonts w:ascii="Times New Roman" w:eastAsia="Times New Roman" w:hAnsi="Times New Roman"/>
          <w:color w:val="000000"/>
          <w:sz w:val="24"/>
          <w:szCs w:val="24"/>
          <w:highlight w:val="yellow"/>
        </w:rPr>
      </w:pPr>
    </w:p>
    <w:p w:rsidR="003156E7" w:rsidRPr="003156E7" w:rsidP="003156E7" w14:paraId="17610380" w14:textId="77777777">
      <w:pPr>
        <w:autoSpaceDE w:val="0"/>
        <w:autoSpaceDN w:val="0"/>
        <w:adjustRightInd w:val="0"/>
        <w:spacing w:after="0" w:line="240" w:lineRule="auto"/>
        <w:jc w:val="both"/>
        <w:rPr>
          <w:rFonts w:ascii="Times New Roman" w:eastAsia="Times New Roman" w:hAnsi="Times New Roman"/>
          <w:b/>
          <w:bCs/>
          <w:sz w:val="24"/>
          <w:szCs w:val="24"/>
          <w:highlight w:val="yellow"/>
        </w:rPr>
      </w:pPr>
      <w:r w:rsidRPr="003156E7">
        <w:rPr>
          <w:rFonts w:ascii="Times New Roman" w:eastAsia="Times New Roman" w:hAnsi="Times New Roman"/>
          <w:b/>
          <w:bCs/>
          <w:sz w:val="24"/>
          <w:szCs w:val="24"/>
        </w:rPr>
        <w:t>Strategic Goal 2: Promote National Security and Public Safety</w:t>
      </w:r>
    </w:p>
    <w:p w:rsidR="003156E7" w:rsidRPr="003156E7" w:rsidP="003156E7" w14:paraId="7FCFFA05" w14:textId="77777777">
      <w:pPr>
        <w:autoSpaceDE w:val="0"/>
        <w:autoSpaceDN w:val="0"/>
        <w:adjustRightInd w:val="0"/>
        <w:spacing w:after="0" w:line="240" w:lineRule="auto"/>
        <w:jc w:val="both"/>
        <w:rPr>
          <w:rFonts w:ascii="Times New Roman" w:eastAsia="Times New Roman" w:hAnsi="Times New Roman"/>
          <w:highlight w:val="yellow"/>
        </w:rPr>
      </w:pPr>
    </w:p>
    <w:p w:rsidR="003156E7" w:rsidRPr="003156E7" w:rsidP="003156E7" w14:paraId="68B79EAE" w14:textId="77777777">
      <w:pPr>
        <w:spacing w:after="0" w:line="240" w:lineRule="auto"/>
        <w:jc w:val="both"/>
        <w:rPr>
          <w:rFonts w:ascii="Times New Roman" w:eastAsia="Aptos" w:hAnsi="Times New Roman"/>
          <w:sz w:val="24"/>
          <w:szCs w:val="24"/>
        </w:rPr>
      </w:pPr>
      <w:r w:rsidRPr="003156E7">
        <w:rPr>
          <w:rFonts w:ascii="Times New Roman" w:eastAsia="Aptos" w:hAnsi="Times New Roman"/>
          <w:sz w:val="24"/>
          <w:szCs w:val="24"/>
        </w:rPr>
        <w:t xml:space="preserve">The U.S. continues to face persistent threats from foreign adversaries that explore ways to breach our networks, devices, and technology ecosystem. The FCC plays a vital role in safeguarding national security by protecting U.S. communications networks from equipment and services that pose national security risks, and by ensuring the resiliency of our critical communications networks. To safeguard and strengthen U.S. communications networks, the FCC must take concrete actions to address the human, technological, and natural threats and hazards jeopardizing the safety and prosperity of Americans and American companies.  The Commission must bring to bear the full range of its regulatory, investigatory, and enforcement authorities and capabilities to maintain awareness of and respond to threats and hazards, align America’s technological and national security priorities, and </w:t>
      </w:r>
      <w:r w:rsidRPr="003156E7">
        <w:rPr>
          <w:rFonts w:ascii="Times New Roman" w:eastAsia="Times New Roman" w:hAnsi="Times New Roman"/>
          <w:sz w:val="24"/>
          <w:szCs w:val="24"/>
        </w:rPr>
        <w:t>do its part</w:t>
      </w:r>
      <w:r w:rsidRPr="003156E7">
        <w:rPr>
          <w:rFonts w:ascii="Times New Roman" w:eastAsia="Aptos" w:hAnsi="Times New Roman"/>
          <w:sz w:val="24"/>
          <w:szCs w:val="24"/>
        </w:rPr>
        <w:t xml:space="preserve"> to </w:t>
      </w:r>
      <w:r w:rsidRPr="003156E7">
        <w:rPr>
          <w:rFonts w:ascii="Times New Roman" w:eastAsia="Times New Roman" w:hAnsi="Times New Roman"/>
          <w:sz w:val="24"/>
          <w:szCs w:val="24"/>
        </w:rPr>
        <w:t>promote</w:t>
      </w:r>
      <w:r w:rsidRPr="003156E7">
        <w:rPr>
          <w:rFonts w:ascii="Times New Roman" w:eastAsia="Aptos" w:hAnsi="Times New Roman"/>
          <w:sz w:val="24"/>
          <w:szCs w:val="24"/>
        </w:rPr>
        <w:t xml:space="preserve"> the security and stability of the Nation. Also, America’s leadership in wireless deployment and standard setting is critical to our geopolitical leadership and national security. It ensures next-generation wireless services develop in ways that will benefit our innovators and interests—rather than regimes that seek to diminish America’s standing in the world. </w:t>
      </w:r>
    </w:p>
    <w:p w:rsidR="003156E7" w:rsidRPr="003156E7" w:rsidP="003156E7" w14:paraId="674F65A1" w14:textId="77777777">
      <w:pPr>
        <w:spacing w:after="0" w:line="240" w:lineRule="auto"/>
        <w:rPr>
          <w:rFonts w:ascii="Times New Roman" w:eastAsia="Aptos" w:hAnsi="Times New Roman"/>
          <w:sz w:val="24"/>
          <w:szCs w:val="24"/>
        </w:rPr>
      </w:pPr>
    </w:p>
    <w:p w:rsidR="003156E7" w:rsidRPr="003156E7" w:rsidP="003156E7" w14:paraId="6BFACB52" w14:textId="15D93271">
      <w:pPr>
        <w:autoSpaceDE w:val="0"/>
        <w:autoSpaceDN w:val="0"/>
        <w:adjustRightInd w:val="0"/>
        <w:spacing w:after="0" w:line="240" w:lineRule="auto"/>
        <w:jc w:val="both"/>
        <w:rPr>
          <w:rFonts w:ascii="Times New Roman" w:eastAsia="Times New Roman" w:hAnsi="Times New Roman"/>
          <w:sz w:val="24"/>
          <w:szCs w:val="24"/>
        </w:rPr>
      </w:pPr>
      <w:r w:rsidRPr="003156E7">
        <w:rPr>
          <w:rFonts w:ascii="Times New Roman" w:eastAsia="Aptos" w:hAnsi="Times New Roman"/>
          <w:sz w:val="24"/>
          <w:szCs w:val="24"/>
        </w:rPr>
        <w:t xml:space="preserve">The Commission also has a responsibility to promote the public’s access to 911, public safety, ensuring the American people have the means to communicate during major events and disasters, and that first responders and emergency managers have access to reliable communications to facilitate emergency response.  </w:t>
      </w:r>
      <w:r w:rsidRPr="003156E7">
        <w:rPr>
          <w:rFonts w:ascii="Times New Roman" w:eastAsia="Times New Roman" w:hAnsi="Times New Roman"/>
          <w:sz w:val="24"/>
          <w:szCs w:val="24"/>
        </w:rPr>
        <w:t xml:space="preserve">The FCC develops and implements policies to ensure that our Nation’s first responders and the American public have access to effective and reliable communications and by collaborating with Federal government partners responsible for protecting the Nation’s communications infrastructure.  The FCC supports public safety entities to protect the welfare of life and property and to safeguard the Nation’s security.  To that end, the FCC develops rules and policies to ensure that the public safety community in the U.S. uses the limited spectrum resource to serve the public with freedom from harmful interference, access to the latest technologies, and minimal regulatory constraints.  </w:t>
      </w:r>
      <w:r w:rsidRPr="003156E7">
        <w:rPr>
          <w:rFonts w:ascii="Times New Roman" w:eastAsia="Times New Roman" w:hAnsi="Times New Roman"/>
          <w:sz w:val="24"/>
          <w:szCs w:val="24"/>
        </w:rPr>
        <w:t xml:space="preserve">The FCC also engages Canada and Mexico to develop cross-border spectrum and frequency use agreements to promote efficient use of spectrum by U.S. public safety agencies and commercial operators offering services to public safety agencies in the border areas.  The FCC also works closely with other U.S. government agencies and its international counterparts </w:t>
      </w:r>
      <w:r w:rsidRPr="003156E7">
        <w:rPr>
          <w:rFonts w:ascii="Times New Roman" w:eastAsia="Times New Roman" w:hAnsi="Times New Roman"/>
          <w:sz w:val="24"/>
          <w:szCs w:val="24"/>
        </w:rPr>
        <w:t xml:space="preserve">to help build international coalitions regionally and globally to lead </w:t>
      </w:r>
      <w:r w:rsidRPr="003156E7">
        <w:rPr>
          <w:rFonts w:ascii="Times New Roman" w:eastAsia="Times New Roman" w:hAnsi="Times New Roman"/>
          <w:sz w:val="24"/>
          <w:szCs w:val="24"/>
        </w:rPr>
        <w:t xml:space="preserve">secure network initiatives, secure communications supply chain, and minimize security vulnerabilities of interconnected global communications infrastructures. </w:t>
      </w:r>
    </w:p>
    <w:p w:rsidR="003156E7" w:rsidRPr="003156E7" w:rsidP="003156E7" w14:paraId="1540B538" w14:textId="77777777">
      <w:pPr>
        <w:autoSpaceDE w:val="0"/>
        <w:autoSpaceDN w:val="0"/>
        <w:adjustRightInd w:val="0"/>
        <w:spacing w:after="0" w:line="240" w:lineRule="auto"/>
        <w:jc w:val="both"/>
        <w:rPr>
          <w:rFonts w:ascii="Times New Roman" w:eastAsia="Times New Roman" w:hAnsi="Times New Roman"/>
          <w:sz w:val="24"/>
          <w:szCs w:val="24"/>
          <w:highlight w:val="yellow"/>
        </w:rPr>
      </w:pPr>
    </w:p>
    <w:p w:rsidR="003156E7" w:rsidRPr="003156E7" w:rsidP="003156E7" w14:paraId="6E74DAB1" w14:textId="77777777">
      <w:pPr>
        <w:autoSpaceDE w:val="0"/>
        <w:autoSpaceDN w:val="0"/>
        <w:adjustRightInd w:val="0"/>
        <w:spacing w:after="0" w:line="240" w:lineRule="auto"/>
        <w:jc w:val="both"/>
        <w:rPr>
          <w:rFonts w:ascii="Times New Roman" w:eastAsia="Times New Roman" w:hAnsi="Times New Roman"/>
          <w:b/>
          <w:bCs/>
          <w:sz w:val="24"/>
          <w:szCs w:val="24"/>
        </w:rPr>
      </w:pPr>
      <w:r w:rsidRPr="003156E7">
        <w:rPr>
          <w:rFonts w:ascii="Times New Roman" w:eastAsia="Times New Roman" w:hAnsi="Times New Roman"/>
          <w:b/>
          <w:bCs/>
          <w:sz w:val="24"/>
          <w:szCs w:val="24"/>
        </w:rPr>
        <w:t>Strategic Goal 3: Protect Consumers and Promote Free Speech</w:t>
      </w:r>
    </w:p>
    <w:p w:rsidR="003156E7" w:rsidRPr="003156E7" w:rsidP="003156E7" w14:paraId="13F69EBB" w14:textId="77777777">
      <w:pPr>
        <w:autoSpaceDE w:val="0"/>
        <w:autoSpaceDN w:val="0"/>
        <w:adjustRightInd w:val="0"/>
        <w:spacing w:after="0" w:line="240" w:lineRule="auto"/>
        <w:jc w:val="both"/>
        <w:rPr>
          <w:rFonts w:ascii="Times New Roman" w:eastAsia="Times New Roman" w:hAnsi="Times New Roman"/>
          <w:sz w:val="24"/>
          <w:szCs w:val="24"/>
          <w:highlight w:val="yellow"/>
        </w:rPr>
      </w:pPr>
    </w:p>
    <w:p w:rsidR="003156E7" w:rsidRPr="003156E7" w:rsidP="003156E7" w14:paraId="77342B18" w14:textId="77777777">
      <w:pPr>
        <w:spacing w:after="0" w:line="240" w:lineRule="auto"/>
        <w:jc w:val="both"/>
        <w:rPr>
          <w:rFonts w:ascii="Times New Roman" w:eastAsia="Aptos" w:hAnsi="Times New Roman"/>
          <w:sz w:val="24"/>
          <w:szCs w:val="24"/>
        </w:rPr>
      </w:pPr>
      <w:r w:rsidRPr="003156E7">
        <w:rPr>
          <w:rFonts w:ascii="Times New Roman" w:eastAsia="Aptos" w:hAnsi="Times New Roman"/>
          <w:sz w:val="24"/>
          <w:szCs w:val="24"/>
        </w:rPr>
        <w:t xml:space="preserve">Advancements in communications services and technologies have created new challenges for American consumers.  The FCC will continue to prioritize consumer protection and empower consumer choice in a rapidly changing communications landscape.  The FCC will pursue effective enforcement and new approaches to protect consumers from illegal calls, phone-based scams, and other marketplace trends that affect consumers.  The FCC will work to pursue policies that protect free speech and access to information, including efforts to foster media competition and ensuring access to local news sources.  The FCC must also continue to ensure the availability of quality, functionally equivalent communications services to persons with disabilities. </w:t>
      </w:r>
    </w:p>
    <w:p w:rsidR="003156E7" w:rsidRPr="003156E7" w:rsidP="003156E7" w14:paraId="27663CA5" w14:textId="77777777">
      <w:pPr>
        <w:autoSpaceDE w:val="0"/>
        <w:autoSpaceDN w:val="0"/>
        <w:adjustRightInd w:val="0"/>
        <w:spacing w:after="0" w:line="240" w:lineRule="auto"/>
        <w:jc w:val="both"/>
        <w:rPr>
          <w:rFonts w:ascii="Times New Roman" w:eastAsia="Times New Roman" w:hAnsi="Times New Roman"/>
          <w:sz w:val="24"/>
          <w:szCs w:val="24"/>
          <w:highlight w:val="yellow"/>
        </w:rPr>
      </w:pPr>
    </w:p>
    <w:p w:rsidR="003156E7" w:rsidRPr="003156E7" w:rsidP="003156E7" w14:paraId="18314269" w14:textId="77777777">
      <w:pPr>
        <w:autoSpaceDE w:val="0"/>
        <w:autoSpaceDN w:val="0"/>
        <w:adjustRightInd w:val="0"/>
        <w:spacing w:after="0" w:line="240" w:lineRule="auto"/>
        <w:jc w:val="both"/>
        <w:rPr>
          <w:rFonts w:ascii="Times New Roman" w:eastAsia="Times New Roman" w:hAnsi="Times New Roman"/>
          <w:b/>
          <w:bCs/>
          <w:sz w:val="24"/>
          <w:szCs w:val="24"/>
        </w:rPr>
      </w:pPr>
      <w:r w:rsidRPr="003156E7">
        <w:rPr>
          <w:rFonts w:ascii="Times New Roman" w:eastAsia="Times New Roman" w:hAnsi="Times New Roman"/>
          <w:b/>
          <w:bCs/>
          <w:sz w:val="24"/>
          <w:szCs w:val="24"/>
        </w:rPr>
        <w:t>Strategic Goal 4: Enhance Efficiency, Accountability, and Reduce Waste</w:t>
      </w:r>
    </w:p>
    <w:p w:rsidR="003156E7" w:rsidRPr="003156E7" w:rsidP="003156E7" w14:paraId="34CD8006" w14:textId="77777777">
      <w:pPr>
        <w:spacing w:after="0" w:line="240" w:lineRule="auto"/>
        <w:jc w:val="both"/>
        <w:rPr>
          <w:rFonts w:ascii="Times New Roman" w:eastAsia="Aptos" w:hAnsi="Times New Roman"/>
          <w:b/>
          <w:bCs/>
          <w:sz w:val="24"/>
          <w:szCs w:val="24"/>
        </w:rPr>
      </w:pPr>
    </w:p>
    <w:p w:rsidR="00E36434" w:rsidRPr="003156E7" w:rsidP="003156E7" w14:paraId="62084B07" w14:textId="6B699CB2">
      <w:pPr>
        <w:spacing w:after="0" w:line="240" w:lineRule="auto"/>
        <w:jc w:val="both"/>
        <w:rPr>
          <w:rFonts w:ascii="Times New Roman" w:eastAsia="Times New Roman" w:hAnsi="Times New Roman"/>
          <w:sz w:val="24"/>
          <w:szCs w:val="24"/>
        </w:rPr>
      </w:pPr>
      <w:r w:rsidRPr="003156E7">
        <w:rPr>
          <w:rFonts w:ascii="Times New Roman" w:eastAsia="Aptos" w:hAnsi="Times New Roman"/>
          <w:sz w:val="24"/>
          <w:szCs w:val="24"/>
        </w:rPr>
        <w:t xml:space="preserve">The FCC will unleash prosperity through deregulation and ensure that they are efficiently delivering great results for the American people.  The FCC will manage and direct the organization’s resources </w:t>
      </w:r>
      <w:bookmarkStart w:id="3" w:name="_Hlk199329551"/>
      <w:r w:rsidRPr="003156E7">
        <w:rPr>
          <w:rFonts w:ascii="Times New Roman" w:eastAsia="Aptos" w:hAnsi="Times New Roman"/>
          <w:sz w:val="24"/>
          <w:szCs w:val="24"/>
        </w:rPr>
        <w:t>consistent with Administration policies and the authorities provided by Congress</w:t>
      </w:r>
      <w:bookmarkEnd w:id="3"/>
      <w:r w:rsidRPr="003156E7">
        <w:rPr>
          <w:rFonts w:ascii="Times New Roman" w:eastAsia="Aptos" w:hAnsi="Times New Roman"/>
          <w:sz w:val="24"/>
          <w:szCs w:val="24"/>
        </w:rPr>
        <w:t>.</w:t>
      </w:r>
    </w:p>
    <w:p w:rsidR="00E36434" w:rsidRPr="003156E7" w:rsidP="00E36434" w14:paraId="619FF1C8" w14:textId="348F40BD">
      <w:pPr>
        <w:spacing w:after="0" w:line="240" w:lineRule="auto"/>
        <w:jc w:val="both"/>
        <w:rPr>
          <w:rFonts w:ascii="Times New Roman" w:eastAsia="Times New Roman" w:hAnsi="Times New Roman"/>
          <w:sz w:val="24"/>
          <w:szCs w:val="24"/>
        </w:rPr>
      </w:pPr>
      <w:r w:rsidRPr="003156E7">
        <w:rPr>
          <w:rFonts w:ascii="Times New Roman" w:eastAsia="Times New Roman" w:hAnsi="Times New Roman"/>
          <w:sz w:val="24"/>
          <w:szCs w:val="24"/>
        </w:rPr>
        <w:t xml:space="preserve">  </w:t>
      </w:r>
    </w:p>
    <w:p w:rsidR="002F760E" w:rsidRPr="00377B86" w:rsidP="00E36434" w14:paraId="28272776" w14:textId="77777777">
      <w:pPr>
        <w:spacing w:after="0" w:line="240" w:lineRule="auto"/>
        <w:jc w:val="both"/>
        <w:rPr>
          <w:rFonts w:ascii="Times New Roman" w:eastAsia="Times New Roman" w:hAnsi="Times New Roman"/>
          <w:sz w:val="24"/>
          <w:szCs w:val="24"/>
        </w:rPr>
      </w:pPr>
    </w:p>
    <w:p w:rsidR="00E36434" w:rsidRPr="00807E9D" w:rsidP="002F760E" w14:paraId="3EA15264" w14:textId="0E901405">
      <w:pPr>
        <w:spacing w:after="0" w:line="240" w:lineRule="auto"/>
        <w:jc w:val="center"/>
        <w:rPr>
          <w:rFonts w:ascii="Times New Roman" w:hAnsi="Times New Roman"/>
          <w:b/>
          <w:sz w:val="28"/>
          <w:szCs w:val="28"/>
        </w:rPr>
      </w:pPr>
      <w:r w:rsidRPr="00807E9D">
        <w:rPr>
          <w:rFonts w:ascii="Times New Roman" w:hAnsi="Times New Roman"/>
          <w:b/>
          <w:sz w:val="28"/>
          <w:szCs w:val="28"/>
        </w:rPr>
        <w:t>Additional Useful Information to Better Understand the Budget Request</w:t>
      </w:r>
    </w:p>
    <w:p w:rsidR="00E36434" w:rsidRPr="00807E9D" w:rsidP="00E36434" w14:paraId="4DE2A0FB" w14:textId="77777777">
      <w:pPr>
        <w:spacing w:after="0" w:line="240" w:lineRule="auto"/>
        <w:jc w:val="both"/>
        <w:rPr>
          <w:rFonts w:ascii="Times New Roman" w:hAnsi="Times New Roman"/>
          <w:sz w:val="24"/>
          <w:szCs w:val="24"/>
        </w:rPr>
      </w:pPr>
    </w:p>
    <w:p w:rsidR="00E36434" w:rsidP="00E36434" w14:paraId="0A46892A" w14:textId="305CFAA3">
      <w:pPr>
        <w:spacing w:after="0" w:line="240" w:lineRule="auto"/>
        <w:jc w:val="both"/>
        <w:rPr>
          <w:rFonts w:ascii="Times New Roman" w:hAnsi="Times New Roman"/>
          <w:sz w:val="24"/>
          <w:szCs w:val="24"/>
        </w:rPr>
      </w:pPr>
      <w:r w:rsidRPr="00807E9D">
        <w:rPr>
          <w:rFonts w:ascii="Times New Roman" w:hAnsi="Times New Roman"/>
          <w:sz w:val="24"/>
          <w:szCs w:val="24"/>
        </w:rPr>
        <w:t>Below is additional useful information for readers to better understand the information presented in the Commission’s budget request:</w:t>
      </w:r>
    </w:p>
    <w:p w:rsidR="00E36434" w:rsidRPr="00807E9D" w:rsidP="00E36434" w14:paraId="4F08CAC7" w14:textId="77777777">
      <w:pPr>
        <w:spacing w:after="0" w:line="240" w:lineRule="auto"/>
        <w:jc w:val="both"/>
        <w:rPr>
          <w:rFonts w:ascii="Times New Roman" w:hAnsi="Times New Roman"/>
          <w:sz w:val="24"/>
          <w:szCs w:val="24"/>
        </w:rPr>
      </w:pPr>
    </w:p>
    <w:p w:rsidR="00DA66CD" w:rsidRPr="00CF062E" w:rsidP="009C4AF8" w14:paraId="4D527916" w14:textId="06E3A0E5">
      <w:pPr>
        <w:pStyle w:val="ListParagraph"/>
        <w:numPr>
          <w:ilvl w:val="0"/>
          <w:numId w:val="2"/>
        </w:numPr>
        <w:spacing w:after="160"/>
        <w:jc w:val="both"/>
        <w:rPr>
          <w:szCs w:val="24"/>
        </w:rPr>
      </w:pPr>
      <w:r w:rsidRPr="00CF062E">
        <w:rPr>
          <w:szCs w:val="24"/>
        </w:rPr>
        <w:t>FY 202</w:t>
      </w:r>
      <w:r w:rsidRPr="00CF062E" w:rsidR="00F12575">
        <w:rPr>
          <w:szCs w:val="24"/>
        </w:rPr>
        <w:t>5</w:t>
      </w:r>
      <w:r w:rsidRPr="00CF062E">
        <w:rPr>
          <w:szCs w:val="24"/>
        </w:rPr>
        <w:t xml:space="preserve"> </w:t>
      </w:r>
      <w:r w:rsidRPr="00CF062E" w:rsidR="003156E7">
        <w:rPr>
          <w:szCs w:val="24"/>
        </w:rPr>
        <w:t xml:space="preserve">numbers </w:t>
      </w:r>
      <w:r w:rsidRPr="00CF062E" w:rsidR="00F12575">
        <w:rPr>
          <w:szCs w:val="24"/>
        </w:rPr>
        <w:t xml:space="preserve">presented are </w:t>
      </w:r>
      <w:r w:rsidRPr="00CF062E" w:rsidR="003156E7">
        <w:rPr>
          <w:szCs w:val="24"/>
        </w:rPr>
        <w:t>actual numbers</w:t>
      </w:r>
      <w:r w:rsidRPr="00CF062E" w:rsidR="00715429">
        <w:rPr>
          <w:szCs w:val="24"/>
        </w:rPr>
        <w:t>.</w:t>
      </w:r>
    </w:p>
    <w:p w:rsidR="00DA66CD" w:rsidP="009C4AF8" w14:paraId="1216EEA1" w14:textId="4A69DAB9">
      <w:pPr>
        <w:pStyle w:val="ListParagraph"/>
        <w:numPr>
          <w:ilvl w:val="0"/>
          <w:numId w:val="2"/>
        </w:numPr>
        <w:spacing w:after="160"/>
        <w:jc w:val="both"/>
        <w:rPr>
          <w:szCs w:val="24"/>
        </w:rPr>
      </w:pPr>
      <w:r w:rsidRPr="00B137AE">
        <w:rPr>
          <w:szCs w:val="24"/>
        </w:rPr>
        <w:t>FY 202</w:t>
      </w:r>
      <w:r>
        <w:rPr>
          <w:szCs w:val="24"/>
        </w:rPr>
        <w:t>6</w:t>
      </w:r>
      <w:r w:rsidRPr="00B137AE">
        <w:rPr>
          <w:szCs w:val="24"/>
        </w:rPr>
        <w:t xml:space="preserve"> numbers presented are </w:t>
      </w:r>
      <w:r w:rsidR="00787751">
        <w:rPr>
          <w:szCs w:val="24"/>
        </w:rPr>
        <w:t>enacted numbers</w:t>
      </w:r>
      <w:r w:rsidR="00B90FD4">
        <w:rPr>
          <w:szCs w:val="24"/>
        </w:rPr>
        <w:t>.</w:t>
      </w:r>
    </w:p>
    <w:p w:rsidR="003156E7" w:rsidP="009C4AF8" w14:paraId="0B1DB218" w14:textId="59F8DAD9">
      <w:pPr>
        <w:pStyle w:val="ListParagraph"/>
        <w:numPr>
          <w:ilvl w:val="0"/>
          <w:numId w:val="2"/>
        </w:numPr>
        <w:spacing w:after="160"/>
        <w:jc w:val="both"/>
        <w:rPr>
          <w:szCs w:val="24"/>
        </w:rPr>
      </w:pPr>
      <w:r>
        <w:rPr>
          <w:szCs w:val="24"/>
        </w:rPr>
        <w:t xml:space="preserve">FY 2027 </w:t>
      </w:r>
      <w:r w:rsidR="006E24B0">
        <w:rPr>
          <w:szCs w:val="24"/>
        </w:rPr>
        <w:t xml:space="preserve">numbers </w:t>
      </w:r>
      <w:r>
        <w:rPr>
          <w:szCs w:val="24"/>
        </w:rPr>
        <w:t>represent</w:t>
      </w:r>
      <w:r w:rsidR="005A256D">
        <w:rPr>
          <w:szCs w:val="24"/>
        </w:rPr>
        <w:t>s</w:t>
      </w:r>
      <w:r>
        <w:rPr>
          <w:szCs w:val="24"/>
        </w:rPr>
        <w:t xml:space="preserve"> </w:t>
      </w:r>
      <w:r w:rsidR="00087081">
        <w:rPr>
          <w:szCs w:val="24"/>
        </w:rPr>
        <w:t>the Commission’s FY 2027 request to Congress</w:t>
      </w:r>
      <w:r>
        <w:rPr>
          <w:szCs w:val="24"/>
        </w:rPr>
        <w:t xml:space="preserve">. </w:t>
      </w:r>
    </w:p>
    <w:p w:rsidR="00E36434" w:rsidRPr="00B137AE" w:rsidP="00646D2F" w14:paraId="13D0BE9A" w14:textId="79913787">
      <w:pPr>
        <w:pStyle w:val="ListParagraph"/>
        <w:spacing w:after="160"/>
        <w:jc w:val="both"/>
        <w:rPr>
          <w:szCs w:val="24"/>
        </w:rPr>
      </w:pPr>
    </w:p>
    <w:p w:rsidR="00296193" w:rsidP="006C4D77" w14:paraId="4D1E03EE" w14:textId="77777777">
      <w:pPr>
        <w:spacing w:after="0" w:line="240" w:lineRule="auto"/>
        <w:jc w:val="both"/>
        <w:rPr>
          <w:rFonts w:ascii="Times New Roman" w:hAnsi="Times New Roman"/>
        </w:rPr>
      </w:pPr>
    </w:p>
    <w:p w:rsidR="005C235A" w14:paraId="5BE07F6B" w14:textId="77777777">
      <w:pPr>
        <w:spacing w:after="0" w:line="240" w:lineRule="auto"/>
        <w:rPr>
          <w:rFonts w:ascii="Times New Roman" w:eastAsia="Times New Roman" w:hAnsi="Times New Roman"/>
          <w:b/>
          <w:spacing w:val="-2"/>
          <w:sz w:val="28"/>
          <w:szCs w:val="28"/>
        </w:rPr>
      </w:pPr>
      <w:r>
        <w:rPr>
          <w:sz w:val="28"/>
          <w:szCs w:val="28"/>
        </w:rPr>
        <w:br w:type="page"/>
      </w:r>
    </w:p>
    <w:p w:rsidR="005B7526" w:rsidP="00CB02F0" w14:paraId="0519208F" w14:textId="6C10CEF5">
      <w:pPr>
        <w:pStyle w:val="Heading2"/>
        <w:rPr>
          <w:sz w:val="28"/>
          <w:szCs w:val="28"/>
        </w:rPr>
      </w:pPr>
      <w:bookmarkStart w:id="4" w:name="_Toc225861932"/>
      <w:r w:rsidRPr="00F07154">
        <w:rPr>
          <w:sz w:val="28"/>
          <w:szCs w:val="28"/>
        </w:rPr>
        <w:t>O</w:t>
      </w:r>
      <w:r w:rsidRPr="00F07154" w:rsidR="00CB02F0">
        <w:rPr>
          <w:sz w:val="28"/>
          <w:szCs w:val="28"/>
        </w:rPr>
        <w:t>rganizational Chart</w:t>
      </w:r>
      <w:bookmarkEnd w:id="4"/>
    </w:p>
    <w:p w:rsidR="00DD34D2" w:rsidRPr="00DD34D2" w:rsidP="00DD34D2" w14:paraId="3B5C3FBF" w14:textId="77777777">
      <w:pPr>
        <w:spacing w:after="0" w:line="240" w:lineRule="auto"/>
      </w:pPr>
    </w:p>
    <w:p w:rsidR="003C5103" w:rsidP="00DE0CE1" w14:paraId="3002B237" w14:textId="57A2C997">
      <w:pPr>
        <w:spacing w:after="0" w:line="240" w:lineRule="auto"/>
        <w:jc w:val="cente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390525</wp:posOffset>
                </wp:positionH>
                <wp:positionV relativeFrom="paragraph">
                  <wp:posOffset>911860</wp:posOffset>
                </wp:positionV>
                <wp:extent cx="876300" cy="247650"/>
                <wp:effectExtent l="0" t="0" r="0" b="0"/>
                <wp:wrapNone/>
                <wp:docPr id="1340059343"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876300" cy="247650"/>
                        </a:xfrm>
                        <a:prstGeom prst="rect">
                          <a:avLst/>
                        </a:prstGeom>
                        <a:solidFill>
                          <a:schemeClr val="lt1"/>
                        </a:solidFill>
                        <a:ln w="6350">
                          <a:noFill/>
                        </a:ln>
                      </wps:spPr>
                      <wps:txbx>
                        <w:txbxContent>
                          <w:p w:rsidR="00E9654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5" type="#_x0000_t202" style="width:69pt;height:19.5pt;margin-top:71.8pt;margin-left:30.75pt;mso-width-percent:0;mso-width-relative:margin;mso-wrap-distance-bottom:0;mso-wrap-distance-left:9pt;mso-wrap-distance-right:9pt;mso-wrap-distance-top:0;mso-wrap-style:square;position:absolute;visibility:visible;v-text-anchor:top;z-index:251661312" fillcolor="white" stroked="f" strokeweight="0.5pt">
                <v:textbox>
                  <w:txbxContent>
                    <w:p w:rsidR="00E9654D" w14:paraId="29A76C18" w14:textId="77777777"/>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4648200</wp:posOffset>
                </wp:positionH>
                <wp:positionV relativeFrom="paragraph">
                  <wp:posOffset>911860</wp:posOffset>
                </wp:positionV>
                <wp:extent cx="1057275" cy="304800"/>
                <wp:effectExtent l="0" t="0" r="9525" b="0"/>
                <wp:wrapNone/>
                <wp:docPr id="1297369698"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57275" cy="304800"/>
                        </a:xfrm>
                        <a:prstGeom prst="rect">
                          <a:avLst/>
                        </a:prstGeom>
                        <a:solidFill>
                          <a:schemeClr val="lt1"/>
                        </a:solidFill>
                        <a:ln w="6350">
                          <a:noFill/>
                        </a:ln>
                      </wps:spPr>
                      <wps:txbx>
                        <w:txbxContent>
                          <w:p w:rsidR="00E9654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4" o:spid="_x0000_s1026" type="#_x0000_t202" style="width:83.25pt;height:24pt;margin-top:71.8pt;margin-left:366pt;mso-wrap-distance-bottom:0;mso-wrap-distance-left:9pt;mso-wrap-distance-right:9pt;mso-wrap-distance-top:0;mso-wrap-style:square;position:absolute;visibility:visible;v-text-anchor:top;z-index:251659264" fillcolor="white" stroked="f" strokeweight="0.5pt">
                <v:textbox>
                  <w:txbxContent>
                    <w:p w:rsidR="00E9654D" w14:paraId="1ED5BA0D" w14:textId="77777777"/>
                  </w:txbxContent>
                </v:textbox>
              </v:shape>
            </w:pict>
          </mc:Fallback>
        </mc:AlternateContent>
      </w:r>
      <w:r w:rsidR="003156E7">
        <w:rPr>
          <w:noProof/>
        </w:rPr>
        <w:drawing>
          <wp:inline distT="0" distB="0" distL="0" distR="0">
            <wp:extent cx="5944235" cy="4407535"/>
            <wp:effectExtent l="0" t="0" r="0" b="0"/>
            <wp:docPr id="1294024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4912"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407535"/>
                    </a:xfrm>
                    <a:prstGeom prst="rect">
                      <a:avLst/>
                    </a:prstGeom>
                    <a:noFill/>
                  </pic:spPr>
                </pic:pic>
              </a:graphicData>
            </a:graphic>
          </wp:inline>
        </w:drawing>
      </w:r>
    </w:p>
    <w:p w:rsidR="00DF3E3F" w:rsidP="00DE0CE1" w14:paraId="49020B85" w14:textId="4F0C491B">
      <w:pPr>
        <w:spacing w:after="0" w:line="240" w:lineRule="auto"/>
        <w:jc w:val="center"/>
        <w:rPr>
          <w:rFonts w:ascii="Times New Roman" w:eastAsia="Times New Roman" w:hAnsi="Times New Roman"/>
          <w:b/>
          <w:noProof/>
        </w:rPr>
      </w:pPr>
    </w:p>
    <w:p w:rsidR="00D01C59" w:rsidP="00DE0CE1" w14:paraId="6E80D8B0" w14:textId="4F182B72">
      <w:pPr>
        <w:spacing w:after="0" w:line="240" w:lineRule="auto"/>
        <w:jc w:val="center"/>
        <w:rPr>
          <w:rFonts w:ascii="Times New Roman" w:eastAsia="Times New Roman" w:hAnsi="Times New Roman"/>
          <w:b/>
          <w:noProof/>
        </w:rPr>
        <w:sectPr w:rsidSect="00392588">
          <w:headerReference w:type="even" r:id="rId17"/>
          <w:headerReference w:type="default" r:id="rId18"/>
          <w:headerReference w:type="first" r:id="rId19"/>
          <w:pgSz w:w="12240" w:h="15840" w:code="1"/>
          <w:pgMar w:top="1152" w:right="1440" w:bottom="1260" w:left="1440" w:header="720" w:footer="0" w:gutter="0"/>
          <w:cols w:space="720"/>
          <w:docGrid w:linePitch="326"/>
        </w:sectPr>
      </w:pPr>
    </w:p>
    <w:p w:rsidR="000657C2" w:rsidRPr="005F6ED0" w:rsidP="007178DE" w14:paraId="6005BCF0" w14:textId="018C2F8B">
      <w:pPr>
        <w:pStyle w:val="Heading2"/>
        <w:rPr>
          <w:sz w:val="28"/>
          <w:szCs w:val="28"/>
        </w:rPr>
      </w:pPr>
      <w:bookmarkStart w:id="5" w:name="_Hlk520729304"/>
      <w:bookmarkStart w:id="6" w:name="_Hlk48214743"/>
      <w:bookmarkStart w:id="7" w:name="_Hlk48214585"/>
      <w:bookmarkStart w:id="8" w:name="_Toc225861933"/>
      <w:r w:rsidRPr="00F07154">
        <w:rPr>
          <w:sz w:val="28"/>
          <w:szCs w:val="28"/>
        </w:rPr>
        <w:t>F</w:t>
      </w:r>
      <w:r w:rsidRPr="00F07154" w:rsidR="00FE60A8">
        <w:rPr>
          <w:sz w:val="28"/>
          <w:szCs w:val="28"/>
        </w:rPr>
        <w:t xml:space="preserve">iscal </w:t>
      </w:r>
      <w:r w:rsidRPr="00F07154">
        <w:rPr>
          <w:sz w:val="28"/>
          <w:szCs w:val="28"/>
        </w:rPr>
        <w:t>Y</w:t>
      </w:r>
      <w:r w:rsidRPr="00F07154" w:rsidR="00FE60A8">
        <w:rPr>
          <w:sz w:val="28"/>
          <w:szCs w:val="28"/>
        </w:rPr>
        <w:t>ear</w:t>
      </w:r>
      <w:r w:rsidRPr="00F07154">
        <w:rPr>
          <w:sz w:val="28"/>
          <w:szCs w:val="28"/>
        </w:rPr>
        <w:t xml:space="preserve"> </w:t>
      </w:r>
      <w:r w:rsidRPr="00F07154" w:rsidR="00441889">
        <w:rPr>
          <w:sz w:val="28"/>
          <w:szCs w:val="28"/>
        </w:rPr>
        <w:t>202</w:t>
      </w:r>
      <w:r w:rsidR="004E3991">
        <w:rPr>
          <w:sz w:val="28"/>
          <w:szCs w:val="28"/>
        </w:rPr>
        <w:t>7</w:t>
      </w:r>
      <w:r w:rsidRPr="00F07154">
        <w:rPr>
          <w:sz w:val="28"/>
          <w:szCs w:val="28"/>
        </w:rPr>
        <w:t xml:space="preserve"> P</w:t>
      </w:r>
      <w:r w:rsidRPr="00F07154" w:rsidR="00602892">
        <w:rPr>
          <w:sz w:val="28"/>
          <w:szCs w:val="28"/>
        </w:rPr>
        <w:t>roposed Appropriation Language</w:t>
      </w:r>
      <w:bookmarkEnd w:id="8"/>
    </w:p>
    <w:p w:rsidR="000657C2" w:rsidP="000657C2" w14:paraId="572E3DB2" w14:textId="10E5E6BB">
      <w:pPr>
        <w:tabs>
          <w:tab w:val="center" w:pos="7194"/>
        </w:tabs>
        <w:suppressAutoHyphens/>
        <w:spacing w:after="0" w:line="240" w:lineRule="auto"/>
        <w:jc w:val="center"/>
        <w:rPr>
          <w:rFonts w:ascii="Times New Roman" w:eastAsia="Times New Roman" w:hAnsi="Times New Roman"/>
          <w:b/>
          <w:color w:val="000000"/>
          <w:spacing w:val="-2"/>
        </w:rPr>
      </w:pPr>
    </w:p>
    <w:bookmarkEnd w:id="5"/>
    <w:bookmarkEnd w:id="6"/>
    <w:bookmarkEnd w:id="7"/>
    <w:p w:rsidR="001974BF" w:rsidP="001974BF" w14:paraId="4119EEEE" w14:textId="77777777">
      <w:pPr>
        <w:spacing w:after="0" w:line="360" w:lineRule="auto"/>
        <w:jc w:val="both"/>
        <w:rPr>
          <w:rFonts w:ascii="Times New Roman" w:eastAsia="Times New Roman" w:hAnsi="Times New Roman"/>
          <w:color w:val="000000"/>
          <w:sz w:val="24"/>
          <w:szCs w:val="24"/>
        </w:rPr>
      </w:pPr>
    </w:p>
    <w:p w:rsidR="004A4A83" w:rsidRPr="008D17C8" w:rsidP="00414474" w14:paraId="24FC8854" w14:textId="27133083">
      <w:pPr>
        <w:spacing w:line="360" w:lineRule="auto"/>
        <w:jc w:val="both"/>
        <w:rPr>
          <w:rFonts w:ascii="Times New Roman" w:hAnsi="Times New Roman"/>
          <w:sz w:val="24"/>
          <w:szCs w:val="24"/>
        </w:rPr>
      </w:pPr>
      <w:r w:rsidRPr="00D71297">
        <w:rPr>
          <w:rFonts w:ascii="Times New Roman" w:eastAsia="Times New Roman" w:hAnsi="Times New Roman"/>
          <w:color w:val="000000"/>
          <w:sz w:val="24"/>
          <w:szCs w:val="24"/>
        </w:rPr>
        <w:t xml:space="preserve">For necessary expenses of the Federal Communications Commission, as authorized by law, including uniforms and allowances therefor, as authorized by 5 U.S.C. 5901–5902; not to exceed $4,000 </w:t>
      </w:r>
      <w:r w:rsidRPr="00327682">
        <w:rPr>
          <w:rFonts w:ascii="Times New Roman" w:eastAsia="Times New Roman" w:hAnsi="Times New Roman"/>
          <w:color w:val="000000"/>
          <w:sz w:val="24"/>
          <w:szCs w:val="24"/>
        </w:rPr>
        <w:t xml:space="preserve">for official reception and representation expenses; purchase and hire of motor vehicles; special counsel fees; and services as authorized by 5 U.S.C. 3109, </w:t>
      </w:r>
      <w:bookmarkStart w:id="9" w:name="_Hlk69225278"/>
      <w:bookmarkStart w:id="10" w:name="_Hlk195689006"/>
      <w:r w:rsidRPr="00327682">
        <w:rPr>
          <w:rFonts w:ascii="Times New Roman" w:eastAsia="Times New Roman" w:hAnsi="Times New Roman"/>
          <w:color w:val="000000"/>
          <w:sz w:val="24"/>
          <w:szCs w:val="24"/>
        </w:rPr>
        <w:t>$</w:t>
      </w:r>
      <w:bookmarkEnd w:id="9"/>
      <w:r w:rsidR="003156E7">
        <w:rPr>
          <w:rFonts w:ascii="Times New Roman" w:eastAsia="Times New Roman" w:hAnsi="Times New Roman"/>
          <w:color w:val="000000"/>
          <w:sz w:val="24"/>
          <w:szCs w:val="24"/>
        </w:rPr>
        <w:t>398,342</w:t>
      </w:r>
      <w:r w:rsidRPr="00327682" w:rsidR="00A5648B">
        <w:rPr>
          <w:rFonts w:ascii="Times New Roman" w:eastAsia="Times New Roman" w:hAnsi="Times New Roman"/>
          <w:color w:val="000000"/>
          <w:sz w:val="24"/>
          <w:szCs w:val="24"/>
        </w:rPr>
        <w:t>,000</w:t>
      </w:r>
      <w:bookmarkEnd w:id="10"/>
      <w:r w:rsidRPr="00327682">
        <w:rPr>
          <w:rFonts w:ascii="Times New Roman" w:eastAsia="Times New Roman" w:hAnsi="Times New Roman"/>
          <w:color w:val="000000"/>
          <w:sz w:val="24"/>
          <w:szCs w:val="24"/>
        </w:rPr>
        <w:t>, to remain available until expended: </w:t>
      </w:r>
      <w:r w:rsidRPr="00327682">
        <w:rPr>
          <w:rFonts w:ascii="Times New Roman" w:eastAsia="Times New Roman" w:hAnsi="Times New Roman"/>
          <w:i/>
          <w:iCs/>
          <w:color w:val="000000"/>
          <w:sz w:val="24"/>
          <w:szCs w:val="24"/>
        </w:rPr>
        <w:t>Provided</w:t>
      </w:r>
      <w:r w:rsidRPr="00327682">
        <w:rPr>
          <w:rFonts w:ascii="Times New Roman" w:eastAsia="Times New Roman" w:hAnsi="Times New Roman"/>
          <w:color w:val="000000"/>
          <w:sz w:val="24"/>
          <w:szCs w:val="24"/>
        </w:rPr>
        <w:t xml:space="preserve">, That </w:t>
      </w:r>
      <w:r w:rsidRPr="00327682" w:rsidR="003156E7">
        <w:rPr>
          <w:rFonts w:ascii="Times New Roman" w:eastAsia="Times New Roman" w:hAnsi="Times New Roman"/>
          <w:color w:val="000000"/>
          <w:sz w:val="24"/>
          <w:szCs w:val="24"/>
        </w:rPr>
        <w:t>$</w:t>
      </w:r>
      <w:r w:rsidR="003156E7">
        <w:rPr>
          <w:rFonts w:ascii="Times New Roman" w:eastAsia="Times New Roman" w:hAnsi="Times New Roman"/>
          <w:color w:val="000000"/>
          <w:sz w:val="24"/>
          <w:szCs w:val="24"/>
        </w:rPr>
        <w:t>398,342</w:t>
      </w:r>
      <w:r w:rsidRPr="00327682" w:rsidR="003156E7">
        <w:rPr>
          <w:rFonts w:ascii="Times New Roman" w:eastAsia="Times New Roman" w:hAnsi="Times New Roman"/>
          <w:color w:val="000000"/>
          <w:sz w:val="24"/>
          <w:szCs w:val="24"/>
        </w:rPr>
        <w:t>,000</w:t>
      </w:r>
      <w:r w:rsidRPr="00327682">
        <w:rPr>
          <w:rFonts w:ascii="Times New Roman" w:eastAsia="Times New Roman" w:hAnsi="Times New Roman"/>
          <w:color w:val="000000"/>
          <w:sz w:val="24"/>
          <w:szCs w:val="24"/>
        </w:rPr>
        <w:t xml:space="preserve"> of offsetting collections shall be assessed and collected pursuant to section 9 of title I of the Communications Act of 1934, shall be retained and used for necessary expenses and shall remain available until expended: </w:t>
      </w:r>
      <w:r w:rsidRPr="00327682">
        <w:rPr>
          <w:rFonts w:ascii="Times New Roman" w:eastAsia="Times New Roman" w:hAnsi="Times New Roman"/>
          <w:i/>
          <w:iCs/>
          <w:color w:val="000000"/>
          <w:sz w:val="24"/>
          <w:szCs w:val="24"/>
        </w:rPr>
        <w:t>Provided further</w:t>
      </w:r>
      <w:r w:rsidRPr="00327682">
        <w:rPr>
          <w:rFonts w:ascii="Times New Roman" w:eastAsia="Times New Roman" w:hAnsi="Times New Roman"/>
          <w:color w:val="000000"/>
          <w:sz w:val="24"/>
          <w:szCs w:val="24"/>
        </w:rPr>
        <w:t>, That the sum above appropriated shall be reduced as such offsetting collections are received during fiscal year 202</w:t>
      </w:r>
      <w:r w:rsidR="004E3991">
        <w:rPr>
          <w:rFonts w:ascii="Times New Roman" w:eastAsia="Times New Roman" w:hAnsi="Times New Roman"/>
          <w:color w:val="000000"/>
          <w:sz w:val="24"/>
          <w:szCs w:val="24"/>
        </w:rPr>
        <w:t>7</w:t>
      </w:r>
      <w:r w:rsidRPr="00327682">
        <w:rPr>
          <w:rFonts w:ascii="Times New Roman" w:eastAsia="Times New Roman" w:hAnsi="Times New Roman"/>
          <w:color w:val="000000"/>
          <w:sz w:val="24"/>
          <w:szCs w:val="24"/>
        </w:rPr>
        <w:t xml:space="preserve"> so as to result in a final fiscal year 202</w:t>
      </w:r>
      <w:r w:rsidR="004E3991">
        <w:rPr>
          <w:rFonts w:ascii="Times New Roman" w:eastAsia="Times New Roman" w:hAnsi="Times New Roman"/>
          <w:color w:val="000000"/>
          <w:sz w:val="24"/>
          <w:szCs w:val="24"/>
        </w:rPr>
        <w:t>7</w:t>
      </w:r>
      <w:r w:rsidRPr="00327682">
        <w:rPr>
          <w:rFonts w:ascii="Times New Roman" w:eastAsia="Times New Roman" w:hAnsi="Times New Roman"/>
          <w:color w:val="000000"/>
          <w:sz w:val="24"/>
          <w:szCs w:val="24"/>
        </w:rPr>
        <w:t xml:space="preserve"> salaries and expenses appropriation estimated at $0: </w:t>
      </w:r>
      <w:r w:rsidRPr="00327682">
        <w:rPr>
          <w:rFonts w:ascii="Times New Roman" w:eastAsia="Times New Roman" w:hAnsi="Times New Roman"/>
          <w:i/>
          <w:iCs/>
          <w:color w:val="000000"/>
          <w:sz w:val="24"/>
          <w:szCs w:val="24"/>
        </w:rPr>
        <w:t xml:space="preserve"> Provided further</w:t>
      </w:r>
      <w:r w:rsidRPr="00327682">
        <w:rPr>
          <w:rFonts w:ascii="Times New Roman" w:eastAsia="Times New Roman" w:hAnsi="Times New Roman"/>
          <w:color w:val="000000"/>
          <w:sz w:val="24"/>
          <w:szCs w:val="24"/>
        </w:rPr>
        <w:t>, That, notwithstanding 47 U.S.C. 309(j)(8)(B), proceeds from the use of a competitive bidding system that may be retained and made available for obligation shall not exceed $</w:t>
      </w:r>
      <w:r w:rsidRPr="00327682" w:rsidR="00EC36A1">
        <w:rPr>
          <w:rFonts w:ascii="Times New Roman" w:eastAsia="Times New Roman" w:hAnsi="Times New Roman"/>
          <w:color w:val="000000"/>
          <w:sz w:val="24"/>
          <w:szCs w:val="24"/>
        </w:rPr>
        <w:t>1</w:t>
      </w:r>
      <w:r w:rsidRPr="00327682" w:rsidR="00590039">
        <w:rPr>
          <w:rFonts w:ascii="Times New Roman" w:eastAsia="Times New Roman" w:hAnsi="Times New Roman"/>
          <w:color w:val="000000"/>
          <w:sz w:val="24"/>
          <w:szCs w:val="24"/>
        </w:rPr>
        <w:t>3</w:t>
      </w:r>
      <w:r w:rsidRPr="00327682" w:rsidR="00FA55E3">
        <w:rPr>
          <w:rFonts w:ascii="Times New Roman" w:eastAsia="Times New Roman" w:hAnsi="Times New Roman"/>
          <w:color w:val="000000"/>
          <w:sz w:val="24"/>
          <w:szCs w:val="24"/>
        </w:rPr>
        <w:t>2,681,</w:t>
      </w:r>
      <w:r w:rsidRPr="00327682" w:rsidR="00EC36A1">
        <w:rPr>
          <w:rFonts w:ascii="Times New Roman" w:eastAsia="Times New Roman" w:hAnsi="Times New Roman"/>
          <w:color w:val="000000"/>
          <w:sz w:val="24"/>
          <w:szCs w:val="24"/>
        </w:rPr>
        <w:t>000</w:t>
      </w:r>
      <w:r w:rsidRPr="00327682">
        <w:rPr>
          <w:rFonts w:ascii="Times New Roman" w:eastAsia="Times New Roman" w:hAnsi="Times New Roman"/>
          <w:color w:val="000000"/>
          <w:sz w:val="24"/>
          <w:szCs w:val="24"/>
        </w:rPr>
        <w:t xml:space="preserve"> for fiscal year 202</w:t>
      </w:r>
      <w:r w:rsidR="004E3991">
        <w:rPr>
          <w:rFonts w:ascii="Times New Roman" w:eastAsia="Times New Roman" w:hAnsi="Times New Roman"/>
          <w:color w:val="000000"/>
          <w:sz w:val="24"/>
          <w:szCs w:val="24"/>
        </w:rPr>
        <w:t>7</w:t>
      </w:r>
      <w:r w:rsidRPr="00327682">
        <w:rPr>
          <w:rFonts w:ascii="Times New Roman" w:eastAsia="Times New Roman" w:hAnsi="Times New Roman"/>
          <w:color w:val="000000"/>
          <w:sz w:val="24"/>
          <w:szCs w:val="24"/>
        </w:rPr>
        <w:t>: </w:t>
      </w:r>
      <w:r w:rsidRPr="00327682">
        <w:rPr>
          <w:rFonts w:ascii="Times New Roman" w:eastAsia="Times New Roman" w:hAnsi="Times New Roman"/>
          <w:i/>
          <w:iCs/>
          <w:color w:val="000000"/>
          <w:sz w:val="24"/>
          <w:szCs w:val="24"/>
        </w:rPr>
        <w:t>Provided further</w:t>
      </w:r>
      <w:r w:rsidRPr="00327682">
        <w:rPr>
          <w:rFonts w:ascii="Times New Roman" w:eastAsia="Times New Roman" w:hAnsi="Times New Roman"/>
          <w:color w:val="000000"/>
          <w:sz w:val="24"/>
          <w:szCs w:val="24"/>
        </w:rPr>
        <w:t>, That, of the amount appropriated under this heading, not less than $</w:t>
      </w:r>
      <w:r w:rsidR="003156E7">
        <w:rPr>
          <w:rFonts w:ascii="Times New Roman" w:eastAsia="Times New Roman" w:hAnsi="Times New Roman"/>
          <w:color w:val="000000"/>
          <w:sz w:val="24"/>
          <w:szCs w:val="24"/>
        </w:rPr>
        <w:t>10,918,000</w:t>
      </w:r>
      <w:r w:rsidRPr="00327682" w:rsidR="00EC36A1">
        <w:rPr>
          <w:rFonts w:ascii="Times New Roman" w:eastAsia="Times New Roman" w:hAnsi="Times New Roman"/>
          <w:color w:val="000000"/>
          <w:sz w:val="24"/>
          <w:szCs w:val="24"/>
        </w:rPr>
        <w:t xml:space="preserve"> </w:t>
      </w:r>
      <w:r w:rsidRPr="00327682">
        <w:rPr>
          <w:rFonts w:ascii="Times New Roman" w:eastAsia="Times New Roman" w:hAnsi="Times New Roman"/>
          <w:color w:val="000000"/>
          <w:sz w:val="24"/>
          <w:szCs w:val="24"/>
        </w:rPr>
        <w:t>shall be for the salaries and expenses of the Office of Inspector General.</w:t>
      </w:r>
      <w:r w:rsidRPr="008D17C8" w:rsidR="00602892">
        <w:rPr>
          <w:rFonts w:ascii="Times New Roman" w:hAnsi="Times New Roman"/>
          <w:sz w:val="24"/>
          <w:szCs w:val="24"/>
        </w:rPr>
        <w:br w:type="page"/>
      </w:r>
    </w:p>
    <w:p w:rsidR="00480087" w:rsidP="002F760E" w14:paraId="2C08CB6F" w14:textId="2DA9E95F">
      <w:pPr>
        <w:spacing w:after="0" w:line="240" w:lineRule="auto"/>
        <w:jc w:val="center"/>
        <w:rPr>
          <w:rStyle w:val="Heading2Char"/>
          <w:rFonts w:eastAsia="Calibri"/>
          <w:sz w:val="28"/>
          <w:szCs w:val="28"/>
        </w:rPr>
      </w:pPr>
      <w:bookmarkStart w:id="11" w:name="_Toc225861934"/>
      <w:r w:rsidRPr="006E0879">
        <w:rPr>
          <w:rStyle w:val="Heading2Char"/>
          <w:rFonts w:eastAsia="Calibri"/>
          <w:sz w:val="28"/>
          <w:szCs w:val="28"/>
        </w:rPr>
        <w:t>S</w:t>
      </w:r>
      <w:r w:rsidRPr="006E0879" w:rsidR="00602892">
        <w:rPr>
          <w:rStyle w:val="Heading2Char"/>
          <w:rFonts w:eastAsia="Calibri"/>
          <w:sz w:val="28"/>
          <w:szCs w:val="28"/>
        </w:rPr>
        <w:t xml:space="preserve">ummary of </w:t>
      </w:r>
      <w:r w:rsidRPr="006E0879" w:rsidR="001C627B">
        <w:rPr>
          <w:rStyle w:val="Heading2Char"/>
          <w:rFonts w:eastAsia="Calibri"/>
          <w:sz w:val="28"/>
          <w:szCs w:val="28"/>
        </w:rPr>
        <w:t>Distribution of Resources</w:t>
      </w:r>
      <w:r w:rsidRPr="006E0879" w:rsidR="00803AB3">
        <w:rPr>
          <w:rStyle w:val="Heading2Char"/>
          <w:rFonts w:eastAsia="Calibri"/>
          <w:sz w:val="28"/>
          <w:szCs w:val="28"/>
        </w:rPr>
        <w:t xml:space="preserve"> - </w:t>
      </w:r>
      <w:r w:rsidRPr="006E0879" w:rsidR="001C627B">
        <w:rPr>
          <w:rStyle w:val="Heading2Char"/>
          <w:rFonts w:eastAsia="Calibri"/>
          <w:sz w:val="28"/>
          <w:szCs w:val="28"/>
        </w:rPr>
        <w:t>Offsetting Collections</w:t>
      </w:r>
      <w:r w:rsidRPr="006E0879" w:rsidR="00803AB3">
        <w:rPr>
          <w:rStyle w:val="Heading2Char"/>
          <w:rFonts w:eastAsia="Calibri"/>
          <w:sz w:val="28"/>
          <w:szCs w:val="28"/>
        </w:rPr>
        <w:t xml:space="preserve"> – Regulatory Fees</w:t>
      </w:r>
      <w:bookmarkEnd w:id="11"/>
    </w:p>
    <w:p w:rsidR="007702B5" w:rsidP="00480087" w14:paraId="4FB834D7" w14:textId="1CF0E7F9">
      <w:pPr>
        <w:spacing w:after="0" w:line="240" w:lineRule="auto"/>
        <w:jc w:val="center"/>
        <w:rPr>
          <w:rFonts w:ascii="Times New Roman" w:hAnsi="Times New Roman"/>
          <w:noProof/>
          <w:sz w:val="24"/>
          <w:szCs w:val="24"/>
        </w:rPr>
      </w:pPr>
      <w:r>
        <w:rPr>
          <w:sz w:val="28"/>
          <w:szCs w:val="28"/>
        </w:rPr>
        <w:br/>
      </w:r>
      <w:r w:rsidRPr="00DA65CF" w:rsidR="00DA65CF">
        <w:rPr>
          <w:noProof/>
        </w:rPr>
        <w:drawing>
          <wp:inline distT="0" distB="0" distL="0" distR="0">
            <wp:extent cx="6309360" cy="5166995"/>
            <wp:effectExtent l="0" t="0" r="0" b="0"/>
            <wp:docPr id="1198480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80014"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5166995"/>
                    </a:xfrm>
                    <a:prstGeom prst="rect">
                      <a:avLst/>
                    </a:prstGeom>
                    <a:noFill/>
                    <a:ln>
                      <a:noFill/>
                    </a:ln>
                  </pic:spPr>
                </pic:pic>
              </a:graphicData>
            </a:graphic>
          </wp:inline>
        </w:drawing>
      </w:r>
    </w:p>
    <w:p w:rsidR="00602509" w14:paraId="598E64E4" w14:textId="519CF41D">
      <w:pPr>
        <w:spacing w:after="0" w:line="240" w:lineRule="auto"/>
      </w:pPr>
      <w:r>
        <w:br w:type="page"/>
      </w:r>
    </w:p>
    <w:p w:rsidR="00C42B59" w:rsidP="185F1CB3" w14:paraId="67967B2B" w14:textId="725BC1C7">
      <w:pPr>
        <w:spacing w:after="0" w:line="240" w:lineRule="auto"/>
        <w:jc w:val="center"/>
        <w:rPr>
          <w:rStyle w:val="Heading2Char"/>
          <w:rFonts w:eastAsia="Calibri"/>
          <w:sz w:val="28"/>
          <w:szCs w:val="28"/>
        </w:rPr>
      </w:pPr>
      <w:bookmarkStart w:id="12" w:name="_Toc225861935"/>
      <w:r w:rsidRPr="007E1DC7">
        <w:rPr>
          <w:rStyle w:val="Heading2Char"/>
          <w:rFonts w:eastAsia="Calibri"/>
          <w:sz w:val="28"/>
          <w:szCs w:val="28"/>
        </w:rPr>
        <w:t>Summary of FYs 202</w:t>
      </w:r>
      <w:r w:rsidRPr="007E1DC7" w:rsidR="00DA66CD">
        <w:rPr>
          <w:rStyle w:val="Heading2Char"/>
          <w:rFonts w:eastAsia="Calibri"/>
          <w:sz w:val="28"/>
          <w:szCs w:val="28"/>
        </w:rPr>
        <w:t>5</w:t>
      </w:r>
      <w:r w:rsidRPr="007E1DC7">
        <w:rPr>
          <w:rStyle w:val="Heading2Char"/>
          <w:rFonts w:eastAsia="Calibri"/>
          <w:sz w:val="28"/>
          <w:szCs w:val="28"/>
        </w:rPr>
        <w:t xml:space="preserve"> – 202</w:t>
      </w:r>
      <w:r w:rsidRPr="007E1DC7" w:rsidR="00DA66CD">
        <w:rPr>
          <w:rStyle w:val="Heading2Char"/>
          <w:rFonts w:eastAsia="Calibri"/>
          <w:sz w:val="28"/>
          <w:szCs w:val="28"/>
        </w:rPr>
        <w:t>7</w:t>
      </w:r>
      <w:r w:rsidRPr="007E1DC7">
        <w:rPr>
          <w:rStyle w:val="Heading2Char"/>
          <w:rFonts w:eastAsia="Calibri"/>
          <w:sz w:val="28"/>
          <w:szCs w:val="28"/>
        </w:rPr>
        <w:t xml:space="preserve"> FTEs and Funding by Bureaus and Offices</w:t>
      </w:r>
      <w:bookmarkEnd w:id="12"/>
    </w:p>
    <w:p w:rsidR="00C42B59" w:rsidP="009C35D8" w14:paraId="5234066A" w14:textId="1376F908">
      <w:pPr>
        <w:spacing w:after="0" w:line="240" w:lineRule="auto"/>
        <w:jc w:val="both"/>
        <w:rPr>
          <w:rFonts w:ascii="Times New Roman" w:hAnsi="Times New Roman"/>
          <w:sz w:val="24"/>
          <w:szCs w:val="24"/>
        </w:rPr>
      </w:pPr>
    </w:p>
    <w:p w:rsidR="00D51827" w:rsidRPr="000D5323" w:rsidP="00F30570" w14:paraId="63202BDB" w14:textId="449598E2">
      <w:pPr>
        <w:spacing w:after="0" w:line="240" w:lineRule="auto"/>
        <w:jc w:val="center"/>
        <w:rPr>
          <w:rFonts w:ascii="Times New Roman" w:hAnsi="Times New Roman"/>
          <w:b/>
          <w:bCs/>
          <w:sz w:val="24"/>
          <w:szCs w:val="24"/>
        </w:rPr>
      </w:pPr>
      <w:r w:rsidRPr="001813F1">
        <w:rPr>
          <w:noProof/>
        </w:rPr>
        <w:drawing>
          <wp:inline distT="0" distB="0" distL="0" distR="0">
            <wp:extent cx="6067425" cy="5067300"/>
            <wp:effectExtent l="0" t="0" r="9525" b="0"/>
            <wp:docPr id="1278735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35235"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067425" cy="5067300"/>
                    </a:xfrm>
                    <a:prstGeom prst="rect">
                      <a:avLst/>
                    </a:prstGeom>
                    <a:noFill/>
                    <a:ln>
                      <a:noFill/>
                    </a:ln>
                  </pic:spPr>
                </pic:pic>
              </a:graphicData>
            </a:graphic>
          </wp:inline>
        </w:drawing>
      </w:r>
    </w:p>
    <w:p w:rsidR="006E0879" w:rsidP="009C35D8" w14:paraId="6B894527" w14:textId="77777777">
      <w:pPr>
        <w:spacing w:after="0" w:line="240" w:lineRule="auto"/>
        <w:jc w:val="both"/>
        <w:rPr>
          <w:rFonts w:ascii="Times New Roman" w:hAnsi="Times New Roman"/>
          <w:sz w:val="24"/>
          <w:szCs w:val="24"/>
        </w:rPr>
      </w:pPr>
    </w:p>
    <w:p w:rsidR="00253DE4" w:rsidP="009C35D8" w14:paraId="638376E1" w14:textId="0AE0C243">
      <w:pPr>
        <w:spacing w:after="0" w:line="240" w:lineRule="auto"/>
        <w:jc w:val="both"/>
        <w:rPr>
          <w:rFonts w:ascii="Times New Roman" w:hAnsi="Times New Roman"/>
          <w:sz w:val="24"/>
          <w:szCs w:val="24"/>
        </w:rPr>
      </w:pPr>
      <w:r w:rsidRPr="00807E9D">
        <w:rPr>
          <w:rFonts w:ascii="Times New Roman" w:hAnsi="Times New Roman"/>
          <w:sz w:val="24"/>
          <w:szCs w:val="24"/>
        </w:rPr>
        <w:t>The Commission is responsible for the overall management, oversight, and administration of the Universal Service Fund (USF), including all USF policy decision</w:t>
      </w:r>
      <w:r w:rsidRPr="00807E9D" w:rsidR="000F3E99">
        <w:rPr>
          <w:rFonts w:ascii="Times New Roman" w:hAnsi="Times New Roman"/>
          <w:sz w:val="24"/>
          <w:szCs w:val="24"/>
        </w:rPr>
        <w:t>s</w:t>
      </w:r>
      <w:r w:rsidRPr="00807E9D">
        <w:rPr>
          <w:rFonts w:ascii="Times New Roman" w:hAnsi="Times New Roman"/>
          <w:sz w:val="24"/>
          <w:szCs w:val="24"/>
        </w:rPr>
        <w:t xml:space="preserve">.  </w:t>
      </w:r>
      <w:r w:rsidRPr="00807E9D" w:rsidR="000F3E99">
        <w:rPr>
          <w:rFonts w:ascii="Times New Roman" w:hAnsi="Times New Roman"/>
          <w:sz w:val="24"/>
          <w:szCs w:val="24"/>
        </w:rPr>
        <w:t xml:space="preserve">All </w:t>
      </w:r>
      <w:r w:rsidRPr="00807E9D" w:rsidR="003C7FC8">
        <w:rPr>
          <w:rFonts w:ascii="Times New Roman" w:hAnsi="Times New Roman"/>
          <w:sz w:val="24"/>
          <w:szCs w:val="24"/>
        </w:rPr>
        <w:t>USF</w:t>
      </w:r>
      <w:r w:rsidRPr="00807E9D" w:rsidR="00600907">
        <w:rPr>
          <w:rFonts w:ascii="Times New Roman" w:hAnsi="Times New Roman"/>
          <w:sz w:val="24"/>
          <w:szCs w:val="24"/>
        </w:rPr>
        <w:t xml:space="preserve"> </w:t>
      </w:r>
      <w:r w:rsidRPr="00807E9D" w:rsidR="00870CE0">
        <w:rPr>
          <w:rFonts w:ascii="Times New Roman" w:hAnsi="Times New Roman"/>
          <w:sz w:val="24"/>
          <w:szCs w:val="24"/>
        </w:rPr>
        <w:t xml:space="preserve">related </w:t>
      </w:r>
      <w:r w:rsidRPr="00807E9D">
        <w:rPr>
          <w:rFonts w:ascii="Times New Roman" w:hAnsi="Times New Roman"/>
          <w:sz w:val="24"/>
          <w:szCs w:val="24"/>
        </w:rPr>
        <w:t xml:space="preserve">activities are currently funded by regulatory fees.  </w:t>
      </w:r>
      <w:r w:rsidR="005B48A9">
        <w:rPr>
          <w:rFonts w:ascii="Times New Roman" w:hAnsi="Times New Roman"/>
          <w:sz w:val="24"/>
          <w:szCs w:val="24"/>
        </w:rPr>
        <w:t>Please s</w:t>
      </w:r>
      <w:r w:rsidR="00F5447B">
        <w:rPr>
          <w:rFonts w:ascii="Times New Roman" w:hAnsi="Times New Roman"/>
          <w:sz w:val="24"/>
          <w:szCs w:val="24"/>
        </w:rPr>
        <w:t>ee t</w:t>
      </w:r>
      <w:r w:rsidRPr="00807E9D">
        <w:rPr>
          <w:rFonts w:ascii="Times New Roman" w:hAnsi="Times New Roman"/>
          <w:sz w:val="24"/>
          <w:szCs w:val="24"/>
        </w:rPr>
        <w:t>he Universal Service Fu</w:t>
      </w:r>
      <w:r w:rsidRPr="00807E9D" w:rsidR="000F3E99">
        <w:rPr>
          <w:rFonts w:ascii="Times New Roman" w:hAnsi="Times New Roman"/>
          <w:sz w:val="24"/>
          <w:szCs w:val="24"/>
        </w:rPr>
        <w:t xml:space="preserve">nd Activities </w:t>
      </w:r>
      <w:r w:rsidRPr="00807E9D" w:rsidR="004F1B52">
        <w:rPr>
          <w:rFonts w:ascii="Times New Roman" w:hAnsi="Times New Roman"/>
          <w:sz w:val="24"/>
          <w:szCs w:val="24"/>
        </w:rPr>
        <w:t>section</w:t>
      </w:r>
      <w:r w:rsidR="004136B3">
        <w:rPr>
          <w:rFonts w:ascii="Times New Roman" w:hAnsi="Times New Roman"/>
          <w:sz w:val="24"/>
          <w:szCs w:val="24"/>
        </w:rPr>
        <w:t xml:space="preserve"> </w:t>
      </w:r>
      <w:r w:rsidR="00F5447B">
        <w:rPr>
          <w:rFonts w:ascii="Times New Roman" w:hAnsi="Times New Roman"/>
          <w:sz w:val="24"/>
          <w:szCs w:val="24"/>
        </w:rPr>
        <w:t xml:space="preserve">on </w:t>
      </w:r>
      <w:hyperlink w:anchor="_Universal_Service_Fund_1" w:history="1">
        <w:r w:rsidRPr="00406947" w:rsidR="00833630">
          <w:rPr>
            <w:rStyle w:val="Hyperlink"/>
            <w:rFonts w:ascii="Times New Roman" w:hAnsi="Times New Roman"/>
            <w:sz w:val="24"/>
            <w:szCs w:val="24"/>
          </w:rPr>
          <w:t>page 2</w:t>
        </w:r>
        <w:r w:rsidR="00F342AF">
          <w:rPr>
            <w:rStyle w:val="Hyperlink"/>
            <w:rFonts w:ascii="Times New Roman" w:hAnsi="Times New Roman"/>
            <w:sz w:val="24"/>
            <w:szCs w:val="24"/>
          </w:rPr>
          <w:t>1</w:t>
        </w:r>
      </w:hyperlink>
      <w:r w:rsidR="004136B3">
        <w:rPr>
          <w:rFonts w:ascii="Times New Roman" w:hAnsi="Times New Roman"/>
          <w:sz w:val="24"/>
          <w:szCs w:val="24"/>
        </w:rPr>
        <w:t xml:space="preserve"> </w:t>
      </w:r>
      <w:r w:rsidR="00F5447B">
        <w:rPr>
          <w:rFonts w:ascii="Times New Roman" w:hAnsi="Times New Roman"/>
          <w:sz w:val="24"/>
          <w:szCs w:val="24"/>
        </w:rPr>
        <w:t xml:space="preserve">for more information.  </w:t>
      </w:r>
      <w:r w:rsidR="000F3E99">
        <w:rPr>
          <w:rFonts w:ascii="Times New Roman" w:hAnsi="Times New Roman"/>
          <w:sz w:val="24"/>
          <w:szCs w:val="24"/>
        </w:rPr>
        <w:t xml:space="preserve">   </w:t>
      </w:r>
    </w:p>
    <w:p w:rsidR="00480087" w:rsidP="009C35D8" w14:paraId="2D9A12EE" w14:textId="18ED5285">
      <w:pPr>
        <w:spacing w:after="0" w:line="240" w:lineRule="auto"/>
        <w:jc w:val="both"/>
        <w:rPr>
          <w:rFonts w:ascii="Times New Roman" w:hAnsi="Times New Roman"/>
          <w:sz w:val="24"/>
          <w:szCs w:val="24"/>
        </w:rPr>
        <w:sectPr w:rsidSect="00771D0D">
          <w:headerReference w:type="default" r:id="rId22"/>
          <w:pgSz w:w="12240" w:h="15840" w:code="1"/>
          <w:pgMar w:top="1152" w:right="1152" w:bottom="1152" w:left="1152" w:header="720" w:footer="0" w:gutter="0"/>
          <w:cols w:space="720"/>
          <w:docGrid w:linePitch="326"/>
        </w:sectPr>
      </w:pPr>
      <w:r>
        <w:rPr>
          <w:rFonts w:ascii="Times New Roman" w:hAnsi="Times New Roman"/>
          <w:sz w:val="24"/>
          <w:szCs w:val="24"/>
        </w:rPr>
        <w:t xml:space="preserve"> </w:t>
      </w:r>
    </w:p>
    <w:p w:rsidR="00793BEF" w:rsidRPr="00085099" w:rsidP="00085099" w14:paraId="7CFB00F1" w14:textId="7ADA55EB">
      <w:pPr>
        <w:pStyle w:val="Heading2"/>
        <w:rPr>
          <w:rStyle w:val="Heading2Char"/>
          <w:rFonts w:eastAsia="Calibri"/>
          <w:b/>
          <w:sz w:val="28"/>
          <w:szCs w:val="28"/>
        </w:rPr>
      </w:pPr>
      <w:bookmarkStart w:id="13" w:name="_FTEs_by_Resource"/>
      <w:bookmarkStart w:id="14" w:name="_Toc225861936"/>
      <w:bookmarkEnd w:id="13"/>
      <w:r w:rsidRPr="006E0879">
        <w:rPr>
          <w:rStyle w:val="Heading2Char"/>
          <w:rFonts w:eastAsia="Calibri"/>
          <w:b/>
          <w:sz w:val="28"/>
          <w:szCs w:val="28"/>
        </w:rPr>
        <w:t xml:space="preserve">FTEs </w:t>
      </w:r>
      <w:r w:rsidRPr="006E0879" w:rsidR="00BE4815">
        <w:rPr>
          <w:rStyle w:val="Heading2Char"/>
          <w:rFonts w:eastAsia="Calibri"/>
          <w:b/>
          <w:sz w:val="28"/>
          <w:szCs w:val="28"/>
        </w:rPr>
        <w:t>b</w:t>
      </w:r>
      <w:r w:rsidRPr="006E0879">
        <w:rPr>
          <w:rStyle w:val="Heading2Char"/>
          <w:rFonts w:eastAsia="Calibri"/>
          <w:b/>
          <w:sz w:val="28"/>
          <w:szCs w:val="28"/>
        </w:rPr>
        <w:t xml:space="preserve">y </w:t>
      </w:r>
      <w:r w:rsidRPr="006E0879" w:rsidR="006C7177">
        <w:rPr>
          <w:rStyle w:val="Heading2Char"/>
          <w:rFonts w:eastAsia="Calibri"/>
          <w:b/>
          <w:sz w:val="28"/>
          <w:szCs w:val="28"/>
        </w:rPr>
        <w:t xml:space="preserve">Resource </w:t>
      </w:r>
      <w:r w:rsidRPr="006E0879">
        <w:rPr>
          <w:rStyle w:val="Heading2Char"/>
          <w:rFonts w:eastAsia="Calibri"/>
          <w:b/>
          <w:sz w:val="28"/>
          <w:szCs w:val="28"/>
        </w:rPr>
        <w:t>Category</w:t>
      </w:r>
      <w:bookmarkEnd w:id="14"/>
    </w:p>
    <w:p w:rsidR="00210B2D" w:rsidRPr="00D1786B" w:rsidP="00210B2D" w14:paraId="35B8CD71" w14:textId="64028C9E">
      <w:pPr>
        <w:spacing w:after="0" w:line="240" w:lineRule="auto"/>
        <w:jc w:val="center"/>
        <w:rPr>
          <w:rFonts w:ascii="Times New Roman" w:hAnsi="Times New Roman"/>
          <w:b/>
          <w:bCs/>
          <w:color w:val="FF0000"/>
          <w:sz w:val="18"/>
          <w:szCs w:val="18"/>
        </w:rPr>
      </w:pPr>
    </w:p>
    <w:p w:rsidR="0014084B" w:rsidP="00A66BB7" w14:paraId="3225DDB8" w14:textId="69F17433">
      <w:pPr>
        <w:spacing w:after="0" w:line="240" w:lineRule="auto"/>
        <w:jc w:val="center"/>
        <w:rPr>
          <w:rFonts w:ascii="Times New Roman" w:eastAsia="Times New Roman" w:hAnsi="Times New Roman"/>
          <w:bCs/>
          <w:sz w:val="24"/>
          <w:szCs w:val="24"/>
        </w:rPr>
      </w:pPr>
      <w:r w:rsidRPr="00DA65CF">
        <w:rPr>
          <w:noProof/>
        </w:rPr>
        <w:drawing>
          <wp:inline distT="0" distB="0" distL="0" distR="0">
            <wp:extent cx="6106795" cy="4031615"/>
            <wp:effectExtent l="0" t="0" r="8255" b="6985"/>
            <wp:docPr id="1535784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84863" name="Picture 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6795" cy="4031615"/>
                    </a:xfrm>
                    <a:prstGeom prst="rect">
                      <a:avLst/>
                    </a:prstGeom>
                    <a:noFill/>
                    <a:ln>
                      <a:noFill/>
                    </a:ln>
                  </pic:spPr>
                </pic:pic>
              </a:graphicData>
            </a:graphic>
          </wp:inline>
        </w:drawing>
      </w:r>
    </w:p>
    <w:p w:rsidR="00D1786B" w:rsidP="00A66BB7" w14:paraId="6284BF71" w14:textId="39E05A87">
      <w:pPr>
        <w:spacing w:after="0" w:line="240" w:lineRule="auto"/>
        <w:jc w:val="center"/>
        <w:rPr>
          <w:rFonts w:ascii="Times New Roman" w:eastAsia="Times New Roman" w:hAnsi="Times New Roman"/>
          <w:bCs/>
          <w:sz w:val="24"/>
          <w:szCs w:val="24"/>
        </w:rPr>
      </w:pPr>
    </w:p>
    <w:p w:rsidR="000A5454" w:rsidRPr="00593490" w:rsidP="000A5454" w14:paraId="18BF4CBA" w14:textId="6E0CF1B4">
      <w:pPr>
        <w:pStyle w:val="Heading2"/>
        <w:rPr>
          <w:sz w:val="28"/>
          <w:szCs w:val="28"/>
        </w:rPr>
      </w:pPr>
      <w:bookmarkStart w:id="15" w:name="_Toc225861937"/>
      <w:r w:rsidRPr="00714071">
        <w:rPr>
          <w:sz w:val="28"/>
          <w:szCs w:val="28"/>
        </w:rPr>
        <w:t>Number of Contractors</w:t>
      </w:r>
      <w:bookmarkEnd w:id="15"/>
    </w:p>
    <w:p w:rsidR="00EA7DEC" w:rsidRPr="00591E5C" w:rsidP="00480087" w14:paraId="3830E12E" w14:textId="3E02DDC8">
      <w:pPr>
        <w:spacing w:after="0" w:line="240" w:lineRule="auto"/>
        <w:jc w:val="center"/>
        <w:rPr>
          <w:rFonts w:ascii="Times New Roman" w:hAnsi="Times New Roman"/>
          <w:noProof/>
          <w:color w:val="EE0000"/>
          <w:sz w:val="16"/>
          <w:szCs w:val="16"/>
        </w:rPr>
      </w:pPr>
      <w:r w:rsidRPr="00714071">
        <w:rPr>
          <w:noProof/>
        </w:rPr>
        <w:drawing>
          <wp:inline distT="0" distB="0" distL="0" distR="0">
            <wp:extent cx="6505575" cy="3429000"/>
            <wp:effectExtent l="0" t="0" r="0" b="0"/>
            <wp:docPr id="720122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22676" name="Picture 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505575" cy="3429000"/>
                    </a:xfrm>
                    <a:prstGeom prst="rect">
                      <a:avLst/>
                    </a:prstGeom>
                    <a:noFill/>
                    <a:ln>
                      <a:noFill/>
                    </a:ln>
                  </pic:spPr>
                </pic:pic>
              </a:graphicData>
            </a:graphic>
          </wp:inline>
        </w:drawing>
      </w:r>
    </w:p>
    <w:p w:rsidR="00EA7DEC" w:rsidP="00480087" w14:paraId="687133F8" w14:textId="6BF200B2">
      <w:pPr>
        <w:spacing w:after="0" w:line="240" w:lineRule="auto"/>
        <w:jc w:val="center"/>
        <w:rPr>
          <w:rFonts w:ascii="Times New Roman" w:hAnsi="Times New Roman"/>
          <w:noProof/>
          <w:sz w:val="24"/>
          <w:szCs w:val="24"/>
        </w:rPr>
        <w:sectPr w:rsidSect="00740241">
          <w:headerReference w:type="even" r:id="rId25"/>
          <w:headerReference w:type="default" r:id="rId26"/>
          <w:headerReference w:type="first" r:id="rId27"/>
          <w:pgSz w:w="12240" w:h="15840" w:code="1"/>
          <w:pgMar w:top="1440" w:right="270" w:bottom="1152" w:left="270" w:header="720" w:footer="0" w:gutter="0"/>
          <w:cols w:space="720"/>
          <w:docGrid w:linePitch="326"/>
        </w:sectPr>
      </w:pPr>
    </w:p>
    <w:p w:rsidR="00C400EB" w:rsidRPr="00593490" w:rsidP="00B80311" w14:paraId="23BAC915" w14:textId="0ADC5BEA">
      <w:pPr>
        <w:pStyle w:val="Heading2"/>
        <w:rPr>
          <w:sz w:val="28"/>
          <w:szCs w:val="28"/>
        </w:rPr>
      </w:pPr>
      <w:bookmarkStart w:id="16" w:name="_Toc225861938"/>
      <w:r w:rsidRPr="00CF14E7">
        <w:rPr>
          <w:sz w:val="28"/>
          <w:szCs w:val="28"/>
        </w:rPr>
        <w:t xml:space="preserve">FTEs </w:t>
      </w:r>
      <w:r w:rsidRPr="00CF14E7" w:rsidR="00063126">
        <w:rPr>
          <w:sz w:val="28"/>
          <w:szCs w:val="28"/>
        </w:rPr>
        <w:t>-</w:t>
      </w:r>
      <w:r w:rsidRPr="00CF14E7">
        <w:rPr>
          <w:sz w:val="28"/>
          <w:szCs w:val="28"/>
        </w:rPr>
        <w:t xml:space="preserve"> Historical </w:t>
      </w:r>
      <w:r w:rsidRPr="00CF14E7" w:rsidR="00BF2212">
        <w:rPr>
          <w:sz w:val="28"/>
          <w:szCs w:val="28"/>
        </w:rPr>
        <w:t xml:space="preserve">and </w:t>
      </w:r>
      <w:r w:rsidRPr="00CF14E7">
        <w:rPr>
          <w:sz w:val="28"/>
          <w:szCs w:val="28"/>
        </w:rPr>
        <w:t>Estimated</w:t>
      </w:r>
      <w:bookmarkEnd w:id="16"/>
    </w:p>
    <w:p w:rsidR="00BE4815" w:rsidP="00496599" w14:paraId="4FC10298" w14:textId="176F4F25">
      <w:pPr>
        <w:tabs>
          <w:tab w:val="center" w:pos="7194"/>
        </w:tabs>
        <w:suppressAutoHyphens/>
        <w:spacing w:after="0" w:line="240" w:lineRule="auto"/>
        <w:jc w:val="center"/>
        <w:rPr>
          <w:rFonts w:ascii="Times New Roman" w:eastAsia="Times New Roman" w:hAnsi="Times New Roman"/>
          <w:color w:val="000000"/>
          <w:spacing w:val="-2"/>
          <w:sz w:val="24"/>
          <w:szCs w:val="24"/>
        </w:rPr>
      </w:pPr>
      <w:r w:rsidRPr="00B27F9E">
        <w:rPr>
          <w:rFonts w:ascii="Times New Roman" w:eastAsia="Times New Roman" w:hAnsi="Times New Roman"/>
          <w:color w:val="000000"/>
          <w:spacing w:val="-2"/>
          <w:sz w:val="24"/>
          <w:szCs w:val="24"/>
        </w:rPr>
        <w:t xml:space="preserve">Fiscal Years </w:t>
      </w:r>
      <w:r w:rsidR="00B11B1B">
        <w:rPr>
          <w:rFonts w:ascii="Times New Roman" w:eastAsia="Times New Roman" w:hAnsi="Times New Roman"/>
          <w:color w:val="000000"/>
          <w:spacing w:val="-2"/>
          <w:sz w:val="24"/>
          <w:szCs w:val="24"/>
        </w:rPr>
        <w:t>2000</w:t>
      </w:r>
      <w:r w:rsidRPr="00B27F9E">
        <w:rPr>
          <w:rFonts w:ascii="Times New Roman" w:eastAsia="Times New Roman" w:hAnsi="Times New Roman"/>
          <w:color w:val="000000"/>
          <w:spacing w:val="-2"/>
          <w:sz w:val="24"/>
          <w:szCs w:val="24"/>
        </w:rPr>
        <w:t xml:space="preserve"> </w:t>
      </w:r>
      <w:r w:rsidRPr="00B27F9E" w:rsidR="008D3AB5">
        <w:rPr>
          <w:rFonts w:ascii="Times New Roman" w:eastAsia="Times New Roman" w:hAnsi="Times New Roman"/>
          <w:color w:val="000000"/>
          <w:spacing w:val="-2"/>
          <w:sz w:val="24"/>
          <w:szCs w:val="24"/>
        </w:rPr>
        <w:t>–</w:t>
      </w:r>
      <w:r w:rsidRPr="00B27F9E">
        <w:rPr>
          <w:rFonts w:ascii="Times New Roman" w:eastAsia="Times New Roman" w:hAnsi="Times New Roman"/>
          <w:color w:val="000000"/>
          <w:spacing w:val="-2"/>
          <w:sz w:val="24"/>
          <w:szCs w:val="24"/>
        </w:rPr>
        <w:t xml:space="preserve"> 20</w:t>
      </w:r>
      <w:r w:rsidR="00375391">
        <w:rPr>
          <w:rFonts w:ascii="Times New Roman" w:eastAsia="Times New Roman" w:hAnsi="Times New Roman"/>
          <w:color w:val="000000"/>
          <w:spacing w:val="-2"/>
          <w:sz w:val="24"/>
          <w:szCs w:val="24"/>
        </w:rPr>
        <w:t>2</w:t>
      </w:r>
      <w:r w:rsidR="004323B4">
        <w:rPr>
          <w:rFonts w:ascii="Times New Roman" w:eastAsia="Times New Roman" w:hAnsi="Times New Roman"/>
          <w:color w:val="000000"/>
          <w:spacing w:val="-2"/>
          <w:sz w:val="24"/>
          <w:szCs w:val="24"/>
        </w:rPr>
        <w:t>7</w:t>
      </w:r>
    </w:p>
    <w:p w:rsidR="00375391" w:rsidP="00DE0CE1" w14:paraId="3A8D6480" w14:textId="42F594ED">
      <w:pPr>
        <w:tabs>
          <w:tab w:val="center" w:pos="7194"/>
        </w:tabs>
        <w:suppressAutoHyphens/>
        <w:spacing w:after="0" w:line="240" w:lineRule="auto"/>
        <w:jc w:val="center"/>
        <w:rPr>
          <w:rFonts w:ascii="Times New Roman" w:eastAsia="Times New Roman" w:hAnsi="Times New Roman"/>
          <w:color w:val="000000"/>
          <w:spacing w:val="-2"/>
          <w:sz w:val="24"/>
          <w:szCs w:val="24"/>
        </w:rPr>
      </w:pPr>
    </w:p>
    <w:p w:rsidR="006D04B8" w:rsidP="00DE0CE1" w14:paraId="57946ED8" w14:textId="0DAF2B4B">
      <w:pPr>
        <w:tabs>
          <w:tab w:val="center" w:pos="7194"/>
        </w:tabs>
        <w:suppressAutoHyphens/>
        <w:spacing w:after="0" w:line="240" w:lineRule="auto"/>
        <w:jc w:val="center"/>
        <w:rPr>
          <w:rFonts w:ascii="Times New Roman" w:eastAsia="Times New Roman" w:hAnsi="Times New Roman"/>
          <w:color w:val="000000"/>
          <w:spacing w:val="-2"/>
          <w:sz w:val="24"/>
          <w:szCs w:val="24"/>
        </w:rPr>
      </w:pPr>
      <w:r w:rsidRPr="00DA65CF">
        <w:rPr>
          <w:noProof/>
        </w:rPr>
        <w:drawing>
          <wp:inline distT="0" distB="0" distL="0" distR="0">
            <wp:extent cx="7429500" cy="4858385"/>
            <wp:effectExtent l="0" t="0" r="0" b="0"/>
            <wp:docPr id="1732974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7440" name="Picture 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7429500" cy="4858385"/>
                    </a:xfrm>
                    <a:prstGeom prst="rect">
                      <a:avLst/>
                    </a:prstGeom>
                    <a:noFill/>
                    <a:ln>
                      <a:noFill/>
                    </a:ln>
                  </pic:spPr>
                </pic:pic>
              </a:graphicData>
            </a:graphic>
          </wp:inline>
        </w:drawing>
      </w:r>
    </w:p>
    <w:p w:rsidR="00CF14E7" w:rsidP="00DE0CE1" w14:paraId="202BF31D" w14:textId="77777777">
      <w:pPr>
        <w:tabs>
          <w:tab w:val="center" w:pos="7194"/>
        </w:tabs>
        <w:suppressAutoHyphens/>
        <w:spacing w:after="0" w:line="240" w:lineRule="auto"/>
        <w:jc w:val="center"/>
        <w:rPr>
          <w:rFonts w:ascii="Times New Roman" w:eastAsia="Times New Roman" w:hAnsi="Times New Roman"/>
          <w:color w:val="000000"/>
          <w:spacing w:val="-2"/>
          <w:sz w:val="24"/>
          <w:szCs w:val="24"/>
        </w:rPr>
      </w:pPr>
    </w:p>
    <w:p w:rsidR="00CF14E7" w:rsidP="00DE0CE1" w14:paraId="46F629BC" w14:textId="77777777">
      <w:pPr>
        <w:tabs>
          <w:tab w:val="center" w:pos="7194"/>
        </w:tabs>
        <w:suppressAutoHyphens/>
        <w:spacing w:after="0" w:line="240" w:lineRule="auto"/>
        <w:jc w:val="center"/>
        <w:rPr>
          <w:rFonts w:ascii="Times New Roman" w:eastAsia="Times New Roman" w:hAnsi="Times New Roman"/>
          <w:color w:val="000000"/>
          <w:spacing w:val="-2"/>
          <w:sz w:val="24"/>
          <w:szCs w:val="24"/>
        </w:rPr>
      </w:pPr>
    </w:p>
    <w:p w:rsidR="00591E5C" w:rsidRPr="00B27F9E" w:rsidP="00DE0CE1" w14:paraId="3B81079C" w14:textId="35954279">
      <w:pPr>
        <w:tabs>
          <w:tab w:val="center" w:pos="7194"/>
        </w:tabs>
        <w:suppressAutoHyphens/>
        <w:spacing w:after="0" w:line="240" w:lineRule="auto"/>
        <w:jc w:val="center"/>
        <w:rPr>
          <w:rFonts w:ascii="Times New Roman" w:eastAsia="Times New Roman" w:hAnsi="Times New Roman"/>
          <w:color w:val="000000"/>
          <w:spacing w:val="-2"/>
          <w:sz w:val="24"/>
          <w:szCs w:val="24"/>
        </w:rPr>
      </w:pPr>
    </w:p>
    <w:p w:rsidR="00BE4815" w:rsidP="006B6FE8" w14:paraId="2CE43CE0" w14:textId="21B05DED">
      <w:pPr>
        <w:tabs>
          <w:tab w:val="center" w:pos="7194"/>
        </w:tabs>
        <w:suppressAutoHyphens/>
        <w:spacing w:after="0" w:line="240" w:lineRule="auto"/>
        <w:jc w:val="center"/>
        <w:rPr>
          <w:rFonts w:ascii="Times New Roman" w:eastAsia="Times New Roman" w:hAnsi="Times New Roman"/>
          <w:b/>
          <w:color w:val="000000"/>
          <w:spacing w:val="-2"/>
        </w:rPr>
      </w:pPr>
      <w:bookmarkStart w:id="17" w:name="_Hlk73602372"/>
    </w:p>
    <w:bookmarkEnd w:id="17"/>
    <w:p w:rsidR="00BE4815" w:rsidP="00DE0CE1" w14:paraId="4B003471" w14:textId="34480B48">
      <w:pPr>
        <w:tabs>
          <w:tab w:val="center" w:pos="7194"/>
        </w:tabs>
        <w:suppressAutoHyphens/>
        <w:spacing w:after="0" w:line="240" w:lineRule="auto"/>
        <w:jc w:val="center"/>
        <w:rPr>
          <w:rFonts w:ascii="Times New Roman" w:eastAsia="Times New Roman" w:hAnsi="Times New Roman"/>
          <w:b/>
          <w:color w:val="000000"/>
          <w:spacing w:val="-2"/>
        </w:rPr>
      </w:pPr>
    </w:p>
    <w:p w:rsidR="00BE4815" w:rsidP="00DE0CE1" w14:paraId="61E8AF70" w14:textId="66404A69">
      <w:pPr>
        <w:tabs>
          <w:tab w:val="center" w:pos="7194"/>
        </w:tabs>
        <w:suppressAutoHyphens/>
        <w:spacing w:after="0" w:line="240" w:lineRule="auto"/>
        <w:jc w:val="center"/>
        <w:rPr>
          <w:rFonts w:ascii="Times New Roman" w:eastAsia="Times New Roman" w:hAnsi="Times New Roman"/>
          <w:b/>
          <w:color w:val="000000"/>
          <w:spacing w:val="-2"/>
        </w:rPr>
      </w:pPr>
    </w:p>
    <w:p w:rsidR="00BE4815" w:rsidRPr="00BE4815" w:rsidP="00DE0CE1" w14:paraId="369F341B" w14:textId="7DE4C8AA">
      <w:pPr>
        <w:tabs>
          <w:tab w:val="center" w:pos="7194"/>
        </w:tabs>
        <w:suppressAutoHyphens/>
        <w:spacing w:after="0" w:line="240" w:lineRule="auto"/>
        <w:jc w:val="center"/>
        <w:rPr>
          <w:rFonts w:ascii="Times New Roman" w:eastAsia="Times New Roman" w:hAnsi="Times New Roman"/>
          <w:b/>
          <w:color w:val="000000"/>
          <w:spacing w:val="-2"/>
        </w:rPr>
      </w:pPr>
    </w:p>
    <w:p w:rsidR="00191AE9" w:rsidP="00DE0CE1" w14:paraId="26D962F3" w14:textId="77777777">
      <w:pPr>
        <w:spacing w:after="0" w:line="240" w:lineRule="auto"/>
        <w:jc w:val="center"/>
        <w:rPr>
          <w:rFonts w:ascii="Times New Roman" w:eastAsia="Times New Roman" w:hAnsi="Times New Roman"/>
          <w:b/>
          <w:bCs/>
          <w:sz w:val="28"/>
          <w:szCs w:val="28"/>
        </w:rPr>
        <w:sectPr w:rsidSect="00740241">
          <w:pgSz w:w="12240" w:h="15840" w:code="1"/>
          <w:pgMar w:top="1440" w:right="270" w:bottom="1152" w:left="270" w:header="720" w:footer="0" w:gutter="0"/>
          <w:cols w:space="720"/>
          <w:docGrid w:linePitch="326"/>
        </w:sectPr>
      </w:pPr>
    </w:p>
    <w:p w:rsidR="008E2BB7" w:rsidRPr="008E2BB7" w:rsidP="008E2BB7" w14:paraId="365AEC7A" w14:textId="5A364767">
      <w:pPr>
        <w:pStyle w:val="Heading2"/>
        <w:rPr>
          <w:sz w:val="28"/>
          <w:szCs w:val="28"/>
        </w:rPr>
      </w:pPr>
      <w:bookmarkStart w:id="18" w:name="_Hlk14700044"/>
      <w:bookmarkStart w:id="19" w:name="_Toc225861939"/>
      <w:r w:rsidRPr="003E5FFD">
        <w:rPr>
          <w:sz w:val="28"/>
          <w:szCs w:val="28"/>
        </w:rPr>
        <w:t>Summary of Changes – Offsetting Collections (Regulatory Fees)</w:t>
      </w:r>
      <w:bookmarkEnd w:id="19"/>
    </w:p>
    <w:p w:rsidR="008E2BB7" w:rsidP="008E2BB7" w14:paraId="0AC850C9" w14:textId="77777777">
      <w:pPr>
        <w:spacing w:after="0" w:line="240" w:lineRule="auto"/>
        <w:rPr>
          <w:sz w:val="18"/>
          <w:szCs w:val="18"/>
        </w:rPr>
      </w:pPr>
    </w:p>
    <w:p w:rsidR="008E2BB7" w:rsidP="00591E5C" w14:paraId="1FDE2CC9" w14:textId="265287EF">
      <w:pPr>
        <w:spacing w:after="0" w:line="240" w:lineRule="auto"/>
        <w:jc w:val="center"/>
        <w:rPr>
          <w:rFonts w:ascii="Times New Roman" w:eastAsia="Times New Roman" w:hAnsi="Times New Roman"/>
          <w:b/>
          <w:spacing w:val="-2"/>
          <w:sz w:val="28"/>
          <w:szCs w:val="28"/>
        </w:rPr>
      </w:pPr>
      <w:r w:rsidRPr="007C1D83">
        <w:rPr>
          <w:noProof/>
        </w:rPr>
        <w:drawing>
          <wp:inline distT="0" distB="0" distL="0" distR="0">
            <wp:extent cx="6000750" cy="5929630"/>
            <wp:effectExtent l="0" t="0" r="0" b="0"/>
            <wp:docPr id="1267095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638" name="Picture 2"/>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5929630"/>
                    </a:xfrm>
                    <a:prstGeom prst="rect">
                      <a:avLst/>
                    </a:prstGeom>
                    <a:noFill/>
                    <a:ln>
                      <a:noFill/>
                    </a:ln>
                  </pic:spPr>
                </pic:pic>
              </a:graphicData>
            </a:graphic>
          </wp:inline>
        </w:drawing>
      </w:r>
    </w:p>
    <w:p w:rsidR="00591E5C" w:rsidP="00591E5C" w14:paraId="72B58045" w14:textId="77777777">
      <w:pPr>
        <w:spacing w:after="0" w:line="240" w:lineRule="auto"/>
        <w:jc w:val="center"/>
        <w:rPr>
          <w:rFonts w:ascii="Times New Roman" w:eastAsia="Times New Roman" w:hAnsi="Times New Roman"/>
          <w:b/>
          <w:spacing w:val="-2"/>
          <w:sz w:val="28"/>
          <w:szCs w:val="28"/>
        </w:rPr>
      </w:pPr>
    </w:p>
    <w:p w:rsidR="00A043BA" w:rsidP="00591E5C" w14:paraId="763E8943" w14:textId="77777777">
      <w:pPr>
        <w:spacing w:after="0" w:line="240" w:lineRule="auto"/>
        <w:jc w:val="center"/>
        <w:rPr>
          <w:rFonts w:ascii="Times New Roman" w:eastAsia="Times New Roman" w:hAnsi="Times New Roman"/>
          <w:b/>
          <w:spacing w:val="-2"/>
          <w:sz w:val="28"/>
          <w:szCs w:val="28"/>
        </w:rPr>
      </w:pPr>
    </w:p>
    <w:p w:rsidR="00A043BA" w:rsidP="00591E5C" w14:paraId="13C2A148" w14:textId="77777777">
      <w:pPr>
        <w:spacing w:after="0" w:line="240" w:lineRule="auto"/>
        <w:jc w:val="center"/>
        <w:rPr>
          <w:rFonts w:ascii="Times New Roman" w:eastAsia="Times New Roman" w:hAnsi="Times New Roman"/>
          <w:b/>
          <w:spacing w:val="-2"/>
          <w:sz w:val="28"/>
          <w:szCs w:val="28"/>
        </w:rPr>
      </w:pPr>
    </w:p>
    <w:p w:rsidR="00A043BA" w:rsidP="00591E5C" w14:paraId="2CB20F8A" w14:textId="77777777">
      <w:pPr>
        <w:spacing w:after="0" w:line="240" w:lineRule="auto"/>
        <w:jc w:val="center"/>
        <w:rPr>
          <w:rFonts w:ascii="Times New Roman" w:eastAsia="Times New Roman" w:hAnsi="Times New Roman"/>
          <w:b/>
          <w:spacing w:val="-2"/>
          <w:sz w:val="28"/>
          <w:szCs w:val="28"/>
        </w:rPr>
        <w:sectPr w:rsidSect="00EB57B4">
          <w:headerReference w:type="default" r:id="rId30"/>
          <w:pgSz w:w="12240" w:h="15840" w:code="1"/>
          <w:pgMar w:top="1380" w:right="1350" w:bottom="1152" w:left="1440" w:header="720" w:footer="0" w:gutter="0"/>
          <w:cols w:space="720"/>
          <w:docGrid w:linePitch="326"/>
        </w:sectPr>
      </w:pPr>
    </w:p>
    <w:p w:rsidR="00A043BA" w:rsidRPr="00A043BA" w:rsidP="00A043BA" w14:paraId="44FA847B" w14:textId="43D3F5FB">
      <w:pPr>
        <w:pStyle w:val="Heading2"/>
        <w:rPr>
          <w:rFonts w:eastAsia="Aptos"/>
          <w:kern w:val="2"/>
          <w:sz w:val="28"/>
          <w:szCs w:val="28"/>
          <w:u w:val="single"/>
          <w14:ligatures w14:val="standardContextual"/>
        </w:rPr>
      </w:pPr>
      <w:bookmarkStart w:id="20" w:name="_Toc160717148"/>
      <w:bookmarkStart w:id="21" w:name="_Toc225861940"/>
      <w:r w:rsidRPr="00A043BA">
        <w:rPr>
          <w:sz w:val="28"/>
          <w:szCs w:val="28"/>
        </w:rPr>
        <w:t>Narrative Explanation of Changes - Salaries and Expenses - Regulatory Fees</w:t>
      </w:r>
      <w:bookmarkEnd w:id="20"/>
      <w:bookmarkEnd w:id="21"/>
    </w:p>
    <w:p w:rsidR="00A043BA" w:rsidP="00A043BA" w14:paraId="319BBAA1" w14:textId="77777777">
      <w:pPr>
        <w:spacing w:after="160" w:line="278" w:lineRule="auto"/>
        <w:jc w:val="both"/>
        <w:rPr>
          <w:rFonts w:ascii="Times New Roman" w:eastAsia="Aptos" w:hAnsi="Times New Roman"/>
          <w:b/>
          <w:kern w:val="2"/>
          <w:sz w:val="24"/>
          <w:szCs w:val="24"/>
          <w:u w:val="single"/>
          <w14:ligatures w14:val="standardContextual"/>
        </w:rPr>
      </w:pPr>
    </w:p>
    <w:p w:rsidR="00A043BA" w:rsidRPr="00A043BA" w:rsidP="00A043BA" w14:paraId="45DF99F3" w14:textId="49581BC1">
      <w:pPr>
        <w:spacing w:after="160" w:line="278" w:lineRule="auto"/>
        <w:jc w:val="both"/>
        <w:rPr>
          <w:rFonts w:ascii="Times New Roman" w:eastAsia="Aptos" w:hAnsi="Times New Roman"/>
          <w:b/>
          <w:kern w:val="2"/>
          <w:sz w:val="24"/>
          <w:szCs w:val="24"/>
          <w:u w:val="single"/>
          <w14:ligatures w14:val="standardContextual"/>
        </w:rPr>
      </w:pPr>
      <w:r>
        <w:rPr>
          <w:rFonts w:ascii="Times New Roman" w:hAnsi="Times New Roman"/>
          <w:b/>
          <w:sz w:val="24"/>
          <w:szCs w:val="24"/>
          <w:u w:val="single"/>
        </w:rPr>
        <w:t xml:space="preserve">FTE Reduction to Base </w:t>
      </w:r>
      <w:r w:rsidRPr="00B92EF2">
        <w:rPr>
          <w:rFonts w:ascii="Times New Roman" w:hAnsi="Times New Roman"/>
          <w:b/>
          <w:sz w:val="24"/>
          <w:szCs w:val="24"/>
          <w:u w:val="single"/>
        </w:rPr>
        <w:t>and Non-Salaries Inflationary Increase to Base</w:t>
      </w:r>
      <w:r w:rsidRPr="00B81F2A">
        <w:rPr>
          <w:rFonts w:ascii="Times New Roman" w:hAnsi="Times New Roman"/>
          <w:b/>
          <w:sz w:val="24"/>
          <w:szCs w:val="24"/>
          <w:u w:val="single"/>
        </w:rPr>
        <w:t xml:space="preserve">: </w:t>
      </w:r>
      <w:r>
        <w:rPr>
          <w:rFonts w:ascii="Times New Roman" w:hAnsi="Times New Roman"/>
          <w:b/>
          <w:sz w:val="24"/>
          <w:szCs w:val="24"/>
          <w:u w:val="single"/>
        </w:rPr>
        <w:t>(</w:t>
      </w:r>
      <w:r w:rsidRPr="00B81F2A">
        <w:rPr>
          <w:rFonts w:ascii="Times New Roman" w:hAnsi="Times New Roman"/>
          <w:b/>
          <w:sz w:val="24"/>
          <w:szCs w:val="24"/>
          <w:u w:val="single"/>
        </w:rPr>
        <w:t>$</w:t>
      </w:r>
      <w:r>
        <w:rPr>
          <w:rFonts w:ascii="Times New Roman" w:hAnsi="Times New Roman"/>
          <w:b/>
          <w:sz w:val="24"/>
          <w:szCs w:val="24"/>
          <w:u w:val="single"/>
        </w:rPr>
        <w:t>-1</w:t>
      </w:r>
      <w:r w:rsidR="0073207F">
        <w:rPr>
          <w:rFonts w:ascii="Times New Roman" w:hAnsi="Times New Roman"/>
          <w:b/>
          <w:sz w:val="24"/>
          <w:szCs w:val="24"/>
          <w:u w:val="single"/>
        </w:rPr>
        <w:t>3</w:t>
      </w:r>
      <w:r>
        <w:rPr>
          <w:rFonts w:ascii="Times New Roman" w:hAnsi="Times New Roman"/>
          <w:b/>
          <w:sz w:val="24"/>
          <w:szCs w:val="24"/>
          <w:u w:val="single"/>
        </w:rPr>
        <w:t>,8</w:t>
      </w:r>
      <w:r w:rsidR="0073207F">
        <w:rPr>
          <w:rFonts w:ascii="Times New Roman" w:hAnsi="Times New Roman"/>
          <w:b/>
          <w:sz w:val="24"/>
          <w:szCs w:val="24"/>
          <w:u w:val="single"/>
        </w:rPr>
        <w:t>19</w:t>
      </w:r>
      <w:r>
        <w:rPr>
          <w:rFonts w:ascii="Times New Roman" w:hAnsi="Times New Roman"/>
          <w:b/>
          <w:sz w:val="24"/>
          <w:szCs w:val="24"/>
          <w:u w:val="single"/>
        </w:rPr>
        <w:t>,000)</w:t>
      </w:r>
    </w:p>
    <w:p w:rsidR="00A043BA" w:rsidRPr="00A043BA" w:rsidP="00A043BA" w14:paraId="2E21E987" w14:textId="7E8FF55B">
      <w:pPr>
        <w:widowControl w:val="0"/>
        <w:numPr>
          <w:ilvl w:val="0"/>
          <w:numId w:val="11"/>
        </w:numPr>
        <w:suppressAutoHyphens/>
        <w:spacing w:after="0" w:line="240" w:lineRule="auto"/>
        <w:contextualSpacing/>
        <w:jc w:val="both"/>
        <w:rPr>
          <w:rFonts w:ascii="Times New Roman" w:eastAsia="Aptos" w:hAnsi="Times New Roman"/>
          <w:b/>
          <w:bCs/>
          <w:kern w:val="2"/>
          <w:sz w:val="24"/>
          <w:szCs w:val="24"/>
          <w14:ligatures w14:val="standardContextual"/>
        </w:rPr>
      </w:pPr>
      <w:r w:rsidRPr="00BF06CB">
        <w:rPr>
          <w:rFonts w:ascii="Times New Roman" w:eastAsia="Aptos" w:hAnsi="Times New Roman"/>
          <w:b/>
          <w:bCs/>
          <w:kern w:val="2"/>
          <w:sz w:val="24"/>
          <w:szCs w:val="24"/>
          <w14:ligatures w14:val="standardContextual"/>
        </w:rPr>
        <w:t xml:space="preserve">Estimated FTE Reduction </w:t>
      </w:r>
      <w:r w:rsidRPr="00A043BA">
        <w:rPr>
          <w:rFonts w:ascii="Times New Roman" w:eastAsia="Aptos" w:hAnsi="Times New Roman"/>
          <w:b/>
          <w:bCs/>
          <w:kern w:val="2"/>
          <w:sz w:val="24"/>
          <w:szCs w:val="24"/>
          <w14:ligatures w14:val="standardContextual"/>
        </w:rPr>
        <w:t>($-</w:t>
      </w:r>
      <w:r w:rsidR="0073207F">
        <w:rPr>
          <w:rFonts w:ascii="Times New Roman" w:eastAsia="Aptos" w:hAnsi="Times New Roman"/>
          <w:b/>
          <w:bCs/>
          <w:kern w:val="2"/>
          <w:sz w:val="24"/>
          <w:szCs w:val="24"/>
          <w14:ligatures w14:val="standardContextual"/>
        </w:rPr>
        <w:t>1</w:t>
      </w:r>
      <w:r w:rsidR="00BF06CB">
        <w:rPr>
          <w:rFonts w:ascii="Times New Roman" w:eastAsia="Aptos" w:hAnsi="Times New Roman"/>
          <w:b/>
          <w:bCs/>
          <w:kern w:val="2"/>
          <w:sz w:val="24"/>
          <w:szCs w:val="24"/>
          <w14:ligatures w14:val="standardContextual"/>
        </w:rPr>
        <w:t>6</w:t>
      </w:r>
      <w:r w:rsidR="0073207F">
        <w:rPr>
          <w:rFonts w:ascii="Times New Roman" w:eastAsia="Aptos" w:hAnsi="Times New Roman"/>
          <w:b/>
          <w:bCs/>
          <w:kern w:val="2"/>
          <w:sz w:val="24"/>
          <w:szCs w:val="24"/>
          <w14:ligatures w14:val="standardContextual"/>
        </w:rPr>
        <w:t>,</w:t>
      </w:r>
      <w:r w:rsidR="00BF06CB">
        <w:rPr>
          <w:rFonts w:ascii="Times New Roman" w:eastAsia="Aptos" w:hAnsi="Times New Roman"/>
          <w:b/>
          <w:bCs/>
          <w:kern w:val="2"/>
          <w:sz w:val="24"/>
          <w:szCs w:val="24"/>
          <w14:ligatures w14:val="standardContextual"/>
        </w:rPr>
        <w:t>389</w:t>
      </w:r>
      <w:r>
        <w:rPr>
          <w:rFonts w:ascii="Times New Roman" w:eastAsia="Aptos" w:hAnsi="Times New Roman"/>
          <w:b/>
          <w:bCs/>
          <w:kern w:val="2"/>
          <w:sz w:val="24"/>
          <w:szCs w:val="24"/>
          <w14:ligatures w14:val="standardContextual"/>
        </w:rPr>
        <w:t>,000</w:t>
      </w:r>
      <w:r w:rsidRPr="00A043BA">
        <w:rPr>
          <w:rFonts w:ascii="Times New Roman" w:eastAsia="Aptos" w:hAnsi="Times New Roman"/>
          <w:b/>
          <w:bCs/>
          <w:kern w:val="2"/>
          <w:sz w:val="24"/>
          <w:szCs w:val="24"/>
          <w14:ligatures w14:val="standardContextual"/>
        </w:rPr>
        <w:t>)</w:t>
      </w:r>
    </w:p>
    <w:p w:rsidR="00A043BA" w:rsidRPr="00A043BA" w:rsidP="00A043BA" w14:paraId="6608A93F" w14:textId="77777777">
      <w:pPr>
        <w:widowControl w:val="0"/>
        <w:suppressAutoHyphens/>
        <w:spacing w:after="0" w:line="240" w:lineRule="auto"/>
        <w:ind w:left="360"/>
        <w:contextualSpacing/>
        <w:jc w:val="both"/>
        <w:rPr>
          <w:rFonts w:ascii="Times New Roman" w:eastAsia="Aptos" w:hAnsi="Times New Roman"/>
          <w:kern w:val="2"/>
          <w:sz w:val="24"/>
          <w:szCs w:val="24"/>
          <w14:ligatures w14:val="standardContextual"/>
        </w:rPr>
      </w:pPr>
    </w:p>
    <w:p w:rsidR="00A043BA" w:rsidRPr="00A043BA" w:rsidP="00A043BA" w14:paraId="7551C17B" w14:textId="77777777">
      <w:pPr>
        <w:widowControl w:val="0"/>
        <w:suppressAutoHyphens/>
        <w:spacing w:after="0" w:line="240" w:lineRule="auto"/>
        <w:ind w:left="360"/>
        <w:contextualSpacing/>
        <w:jc w:val="both"/>
        <w:rPr>
          <w:rFonts w:ascii="Times New Roman" w:eastAsia="Aptos" w:hAnsi="Times New Roman"/>
          <w:kern w:val="2"/>
          <w:sz w:val="24"/>
          <w:szCs w:val="24"/>
          <w14:ligatures w14:val="standardContextual"/>
        </w:rPr>
      </w:pPr>
      <w:r w:rsidRPr="00A043BA">
        <w:rPr>
          <w:rFonts w:ascii="Times New Roman" w:eastAsia="Aptos" w:hAnsi="Times New Roman"/>
          <w:kern w:val="2"/>
          <w:sz w:val="24"/>
          <w:szCs w:val="24"/>
          <w14:ligatures w14:val="standardContextual"/>
        </w:rPr>
        <w:t>The FCC anticipates a continued reduction in its workforce through planned and early retirements and other attrition.  The FCC is well positioned to continue carrying out its statutory mission with current and remaining staffing levels.</w:t>
      </w:r>
    </w:p>
    <w:p w:rsidR="00A043BA" w:rsidRPr="00A043BA" w:rsidP="00A043BA" w14:paraId="5C788597" w14:textId="77777777">
      <w:pPr>
        <w:widowControl w:val="0"/>
        <w:suppressAutoHyphens/>
        <w:spacing w:after="0" w:line="240" w:lineRule="auto"/>
        <w:ind w:left="360"/>
        <w:contextualSpacing/>
        <w:jc w:val="both"/>
        <w:rPr>
          <w:rFonts w:ascii="Times New Roman" w:eastAsia="Aptos" w:hAnsi="Times New Roman"/>
          <w:b/>
          <w:bCs/>
          <w:kern w:val="2"/>
          <w:sz w:val="24"/>
          <w:szCs w:val="24"/>
          <w14:ligatures w14:val="standardContextual"/>
        </w:rPr>
      </w:pPr>
    </w:p>
    <w:p w:rsidR="00A043BA" w:rsidRPr="00A043BA" w:rsidP="00A043BA" w14:paraId="2B6C7D3B" w14:textId="77777777">
      <w:pPr>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380"/>
          <w:tab w:val="left" w:pos="8640"/>
        </w:tabs>
        <w:suppressAutoHyphens/>
        <w:spacing w:after="0" w:line="240" w:lineRule="auto"/>
        <w:contextualSpacing/>
        <w:jc w:val="both"/>
        <w:rPr>
          <w:rFonts w:ascii="Times New Roman" w:eastAsia="Aptos" w:hAnsi="Times New Roman"/>
          <w:spacing w:val="-3"/>
          <w:kern w:val="2"/>
          <w:sz w:val="24"/>
          <w:szCs w:val="24"/>
          <w14:ligatures w14:val="standardContextual"/>
        </w:rPr>
      </w:pPr>
      <w:r w:rsidRPr="00A043BA">
        <w:rPr>
          <w:rFonts w:ascii="Times New Roman" w:eastAsia="Aptos" w:hAnsi="Times New Roman"/>
          <w:b/>
          <w:kern w:val="2"/>
          <w:sz w:val="24"/>
          <w:szCs w:val="24"/>
          <w14:ligatures w14:val="standardContextual"/>
        </w:rPr>
        <w:t>Non-Salary Inflationary Increase ($2,570,000)</w:t>
      </w:r>
    </w:p>
    <w:p w:rsidR="00A043BA" w:rsidRPr="00A043BA" w:rsidP="00A043BA" w14:paraId="7C0D0D62" w14:textId="77777777">
      <w:pPr>
        <w:widowControl w:val="0"/>
        <w:tabs>
          <w:tab w:val="left" w:pos="1440"/>
          <w:tab w:val="left" w:pos="2160"/>
          <w:tab w:val="left" w:pos="2880"/>
          <w:tab w:val="left" w:pos="3600"/>
          <w:tab w:val="left" w:pos="4320"/>
          <w:tab w:val="left" w:pos="5040"/>
          <w:tab w:val="left" w:pos="5760"/>
          <w:tab w:val="left" w:pos="6480"/>
          <w:tab w:val="left" w:pos="7200"/>
          <w:tab w:val="left" w:pos="7380"/>
          <w:tab w:val="left" w:pos="8640"/>
        </w:tabs>
        <w:suppressAutoHyphens/>
        <w:spacing w:after="0" w:line="240" w:lineRule="auto"/>
        <w:ind w:left="360"/>
        <w:contextualSpacing/>
        <w:jc w:val="both"/>
        <w:rPr>
          <w:rFonts w:ascii="Times New Roman" w:eastAsia="Aptos" w:hAnsi="Times New Roman"/>
          <w:b/>
          <w:kern w:val="2"/>
          <w:sz w:val="24"/>
          <w:szCs w:val="24"/>
          <w14:ligatures w14:val="standardContextual"/>
        </w:rPr>
      </w:pPr>
    </w:p>
    <w:p w:rsidR="00A043BA" w:rsidRPr="00A043BA" w:rsidP="00A043BA" w14:paraId="1BC75759" w14:textId="77777777">
      <w:pPr>
        <w:widowControl w:val="0"/>
        <w:tabs>
          <w:tab w:val="left" w:pos="1440"/>
          <w:tab w:val="left" w:pos="2160"/>
          <w:tab w:val="left" w:pos="2880"/>
          <w:tab w:val="left" w:pos="3600"/>
          <w:tab w:val="left" w:pos="4320"/>
          <w:tab w:val="left" w:pos="5040"/>
          <w:tab w:val="left" w:pos="5760"/>
          <w:tab w:val="left" w:pos="6480"/>
          <w:tab w:val="left" w:pos="7200"/>
          <w:tab w:val="left" w:pos="7380"/>
          <w:tab w:val="left" w:pos="8640"/>
        </w:tabs>
        <w:suppressAutoHyphens/>
        <w:spacing w:after="0" w:line="240" w:lineRule="auto"/>
        <w:ind w:left="360"/>
        <w:contextualSpacing/>
        <w:jc w:val="both"/>
        <w:rPr>
          <w:rFonts w:ascii="Times New Roman" w:eastAsia="Aptos" w:hAnsi="Times New Roman"/>
          <w:spacing w:val="-3"/>
          <w:kern w:val="2"/>
          <w:sz w:val="24"/>
          <w:szCs w:val="24"/>
          <w14:ligatures w14:val="standardContextual"/>
        </w:rPr>
      </w:pPr>
      <w:r w:rsidRPr="00A043BA">
        <w:rPr>
          <w:rFonts w:ascii="Times New Roman" w:eastAsia="Aptos" w:hAnsi="Times New Roman"/>
          <w:kern w:val="2"/>
          <w:sz w:val="24"/>
          <w:szCs w:val="24"/>
          <w14:ligatures w14:val="standardContextual"/>
        </w:rPr>
        <w:t>This request provides expected inflationary increases for phones, utilities, printing and reproduction services, contractual services, supplies, travel, training, and other expenses.  This increase is developed using an estimated total inflationary rate of approximately two (2) percent.</w:t>
      </w:r>
    </w:p>
    <w:p w:rsidR="00A043BA" w:rsidRPr="00A043BA" w:rsidP="00A043BA" w14:paraId="496EB6CA" w14:textId="77777777">
      <w:pPr>
        <w:spacing w:after="0" w:line="240" w:lineRule="auto"/>
        <w:ind w:left="360"/>
        <w:rPr>
          <w:rFonts w:ascii="Times New Roman" w:eastAsia="Times New Roman" w:hAnsi="Times New Roman"/>
          <w:kern w:val="2"/>
          <w:sz w:val="24"/>
          <w:szCs w:val="24"/>
          <w14:ligatures w14:val="standardContextual"/>
        </w:rPr>
      </w:pPr>
    </w:p>
    <w:p w:rsidR="00A043BA" w:rsidP="00A043BA" w14:paraId="37674BD5" w14:textId="77777777">
      <w:pPr>
        <w:spacing w:after="0" w:line="240" w:lineRule="auto"/>
        <w:rPr>
          <w:rFonts w:ascii="Times New Roman" w:eastAsia="Times New Roman" w:hAnsi="Times New Roman"/>
          <w:b/>
          <w:bCs/>
          <w:kern w:val="2"/>
          <w:sz w:val="24"/>
          <w:szCs w:val="24"/>
          <w:u w:val="single"/>
          <w14:ligatures w14:val="standardContextual"/>
        </w:rPr>
      </w:pPr>
      <w:r w:rsidRPr="00A043BA">
        <w:rPr>
          <w:rFonts w:ascii="Times New Roman" w:eastAsia="Times New Roman" w:hAnsi="Times New Roman"/>
          <w:b/>
          <w:bCs/>
          <w:kern w:val="2"/>
          <w:sz w:val="24"/>
          <w:szCs w:val="24"/>
          <w:u w:val="single"/>
          <w14:ligatures w14:val="standardContextual"/>
        </w:rPr>
        <w:t>FY 2027 One-Time Request for New Investments ($15,000,000)</w:t>
      </w:r>
    </w:p>
    <w:p w:rsidR="00A043BA" w:rsidRPr="00A043BA" w:rsidP="00A043BA" w14:paraId="435433B5" w14:textId="77777777">
      <w:pPr>
        <w:spacing w:after="0" w:line="240" w:lineRule="auto"/>
        <w:rPr>
          <w:rFonts w:ascii="Aptos" w:eastAsia="Aptos" w:hAnsi="Aptos"/>
          <w:kern w:val="2"/>
          <w:sz w:val="24"/>
          <w:szCs w:val="24"/>
          <w14:ligatures w14:val="standardContextual"/>
        </w:rPr>
      </w:pPr>
    </w:p>
    <w:p w:rsidR="00A043BA" w:rsidRPr="00A043BA" w:rsidP="00A043BA" w14:paraId="10D50C2A" w14:textId="77777777">
      <w:pPr>
        <w:numPr>
          <w:ilvl w:val="0"/>
          <w:numId w:val="12"/>
        </w:numPr>
        <w:spacing w:after="0" w:line="240" w:lineRule="auto"/>
        <w:ind w:left="360"/>
        <w:jc w:val="both"/>
        <w:rPr>
          <w:rFonts w:ascii="Times New Roman" w:eastAsia="Times New Roman" w:hAnsi="Times New Roman"/>
          <w:kern w:val="2"/>
          <w:sz w:val="24"/>
          <w:szCs w:val="24"/>
          <w14:ligatures w14:val="standardContextual"/>
        </w:rPr>
      </w:pPr>
      <w:r w:rsidRPr="00A043BA">
        <w:rPr>
          <w:rFonts w:ascii="Times New Roman" w:eastAsia="Times New Roman" w:hAnsi="Times New Roman"/>
          <w:b/>
          <w:bCs/>
          <w:kern w:val="2"/>
          <w:sz w:val="24"/>
          <w:szCs w:val="24"/>
          <w14:ligatures w14:val="standardContextual"/>
        </w:rPr>
        <w:t>Information Technology Initiative</w:t>
      </w:r>
    </w:p>
    <w:p w:rsidR="00A043BA" w:rsidRPr="00A043BA" w:rsidP="00A043BA" w14:paraId="58405C4E" w14:textId="77777777">
      <w:pPr>
        <w:spacing w:after="0" w:line="240" w:lineRule="auto"/>
        <w:ind w:left="360"/>
        <w:jc w:val="both"/>
        <w:rPr>
          <w:rFonts w:ascii="Times New Roman" w:eastAsia="Times New Roman" w:hAnsi="Times New Roman"/>
          <w:b/>
          <w:bCs/>
          <w:kern w:val="2"/>
          <w:sz w:val="24"/>
          <w:szCs w:val="24"/>
          <w14:ligatures w14:val="standardContextual"/>
        </w:rPr>
      </w:pPr>
    </w:p>
    <w:p w:rsidR="005D5AC9" w:rsidRPr="00C9673E" w:rsidP="003D0794" w14:paraId="79FBA47B" w14:textId="2B5F9FB0">
      <w:pPr>
        <w:spacing w:after="0" w:line="240" w:lineRule="auto"/>
        <w:jc w:val="both"/>
        <w:rPr>
          <w:sz w:val="24"/>
          <w:szCs w:val="24"/>
        </w:rPr>
      </w:pPr>
      <w:r w:rsidRPr="00C9673E">
        <w:rPr>
          <w:rFonts w:ascii="Times New Roman" w:eastAsia="Times New Roman" w:hAnsi="Times New Roman"/>
          <w:sz w:val="24"/>
          <w:szCs w:val="24"/>
        </w:rPr>
        <w:t xml:space="preserve">This request will allow FCC to accelerate the responsible use of artificial intelligence (AI) to modernize operations, improve decision-making, and enhance engagement with the public. In FY 2027, the FCC will publish its AI compliance plan, report determinations and waivers to OMB, and maintain an updated inventory of AI use cases in alignment with M-25-21. FCC will expand AI-enabled automation across service delivery and data analysis, reducing manual workload and improving efficiency. FCC will fully integrate AI governance into enterprise oversight boards to ensure transparency, accountability, and public trust.  The FCC will also strengthen defenses against sophisticated cyber adversaries by expanding Zero Trust implementation, phishing-resistant multifactor authentication, and least-privilege access enforcement. Threat intelligence platforms and automated monitoring reduce detection and response times, while formal code deployment processes ensure security testing before release. All remaining end-of-support network devices will be decommissioned and replaced with secure, supported platforms, closing compliance gaps and removing unpatched vulnerabilities.  At the same time, the FCC will modernize its enterprise architecture to reduce overall IT spend in the long term. Legacy systems and siloed infrastructure will be consolidated, high-maintenance platforms will be retired, and cloud-based technologies will be adopted. Full stack observability will provide visibility across the enterprise, enabling proactive risk management and optimized resource utilization. This modernization will also lower technical debt, reduce duplicative contracts, cut maintenance costs, and ensure IT investments will scale with mission..  In addition, these actions will eliminate legacy risks, reduce costs, and improve service delivery. They will also demonstrate compliance with OMB, NIST, and FedRAMP mandates while advancing FCC strategic goals for modernization, security, and public trust. </w:t>
      </w:r>
    </w:p>
    <w:p w:rsidR="005D5AC9" w14:paraId="45E20908" w14:textId="77777777"/>
    <w:p w:rsidR="00C9673E" w14:paraId="124BB07C" w14:textId="77777777"/>
    <w:p w:rsidR="005D5AC9" w14:paraId="2166A3F0" w14:textId="77777777"/>
    <w:p w:rsidR="005D5AC9" w14:paraId="5701EE9F" w14:textId="77777777"/>
    <w:p w:rsidR="00A802D7" w:rsidRPr="00EF570F" w:rsidP="00A802D7" w14:paraId="7704B6B8" w14:textId="51B56119">
      <w:pPr>
        <w:pStyle w:val="Heading2"/>
        <w:rPr>
          <w:sz w:val="28"/>
          <w:szCs w:val="28"/>
        </w:rPr>
      </w:pPr>
      <w:bookmarkStart w:id="22" w:name="_Toc225861941"/>
      <w:r w:rsidRPr="00EF570F">
        <w:rPr>
          <w:sz w:val="28"/>
          <w:szCs w:val="28"/>
        </w:rPr>
        <w:t>Office of Inspector General Narrative Explanation of Changes</w:t>
      </w:r>
      <w:bookmarkEnd w:id="22"/>
    </w:p>
    <w:p w:rsidR="00A802D7" w:rsidRPr="00831EE1" w:rsidP="00831EE1" w14:paraId="0AE2BA31" w14:textId="689355EE">
      <w:pPr>
        <w:jc w:val="center"/>
        <w:rPr>
          <w:rFonts w:ascii="Times New Roman" w:hAnsi="Times New Roman"/>
          <w:b/>
          <w:bCs/>
          <w:sz w:val="28"/>
          <w:szCs w:val="28"/>
        </w:rPr>
      </w:pPr>
      <w:r w:rsidRPr="00831EE1">
        <w:rPr>
          <w:rFonts w:ascii="Times New Roman" w:hAnsi="Times New Roman"/>
          <w:b/>
          <w:bCs/>
          <w:sz w:val="28"/>
          <w:szCs w:val="28"/>
        </w:rPr>
        <w:t>Salaries and Expenses - Regulatory Fees</w:t>
      </w:r>
    </w:p>
    <w:p w:rsidR="00B90FD4" w:rsidRPr="00B90FD4" w:rsidP="00B90FD4" w14:paraId="69124930" w14:textId="77777777">
      <w:pPr>
        <w:pStyle w:val="ListParagraph"/>
        <w:widowControl w:val="0"/>
        <w:ind w:left="0"/>
        <w:jc w:val="both"/>
        <w:rPr>
          <w:b/>
          <w:color w:val="000000" w:themeColor="text1"/>
          <w:szCs w:val="24"/>
          <w:u w:val="single"/>
        </w:rPr>
      </w:pPr>
      <w:r w:rsidRPr="00B90FD4">
        <w:rPr>
          <w:b/>
          <w:color w:val="000000" w:themeColor="text1"/>
          <w:szCs w:val="24"/>
          <w:u w:val="single"/>
        </w:rPr>
        <w:t>President’s FY 2027 Budget Request for FCC OIG — $10,918,000 reflecting a reduction of $2,582,000 from FY 26 Budget Request of $13.5 million.</w:t>
      </w:r>
    </w:p>
    <w:p w:rsidR="00B90FD4" w:rsidRPr="00B90FD4" w:rsidP="00B90FD4" w14:paraId="7D8E9AEA" w14:textId="77777777">
      <w:pPr>
        <w:pStyle w:val="ListParagraph"/>
        <w:widowControl w:val="0"/>
        <w:ind w:left="0"/>
        <w:jc w:val="both"/>
        <w:rPr>
          <w:b/>
          <w:color w:val="000000" w:themeColor="text1"/>
          <w:szCs w:val="24"/>
          <w:u w:val="single"/>
        </w:rPr>
      </w:pPr>
    </w:p>
    <w:p w:rsidR="00FA115D" w:rsidRPr="00C9673E" w:rsidP="00B90FD4" w14:paraId="421A8ECD" w14:textId="20FA8445">
      <w:pPr>
        <w:widowControl w:val="0"/>
        <w:spacing w:after="0" w:line="240" w:lineRule="auto"/>
        <w:jc w:val="both"/>
        <w:rPr>
          <w:rFonts w:ascii="Times New Roman" w:hAnsi="Times New Roman"/>
          <w:bCs/>
          <w:sz w:val="24"/>
          <w:szCs w:val="24"/>
        </w:rPr>
      </w:pPr>
      <w:r w:rsidRPr="00C9673E">
        <w:rPr>
          <w:rFonts w:ascii="Times New Roman" w:hAnsi="Times New Roman"/>
          <w:bCs/>
          <w:sz w:val="24"/>
          <w:szCs w:val="24"/>
        </w:rPr>
        <w:t xml:space="preserve">The President’s budget request of $10,918,000 for FCC OIG reflects a reduction of $2,582,000 from the FY 2026 enacted level of $13,500,000.  FCC OIG </w:t>
      </w:r>
      <w:r w:rsidRPr="00C9673E">
        <w:rPr>
          <w:rFonts w:ascii="Times New Roman" w:hAnsi="Times New Roman"/>
          <w:bCs/>
          <w:sz w:val="24"/>
          <w:szCs w:val="24"/>
        </w:rPr>
        <w:t xml:space="preserve">will adjust to this </w:t>
      </w:r>
      <w:r w:rsidRPr="00C9673E">
        <w:rPr>
          <w:rFonts w:ascii="Times New Roman" w:hAnsi="Times New Roman"/>
          <w:bCs/>
          <w:sz w:val="24"/>
          <w:szCs w:val="24"/>
        </w:rPr>
        <w:t>reduction through delayed hiring, process improvements, operational efficiencies, technology enhancements, and non-salary level reductions.</w:t>
      </w:r>
    </w:p>
    <w:p w:rsidR="00FA115D" w:rsidRPr="00B90FD4" w:rsidP="00B90FD4" w14:paraId="0FE51F06" w14:textId="77777777">
      <w:pPr>
        <w:widowControl w:val="0"/>
        <w:spacing w:after="0" w:line="240" w:lineRule="auto"/>
        <w:jc w:val="both"/>
        <w:rPr>
          <w:rFonts w:ascii="Times New Roman" w:hAnsi="Times New Roman"/>
          <w:bCs/>
        </w:rPr>
      </w:pPr>
    </w:p>
    <w:p w:rsidR="00FA115D" w:rsidRPr="006130B1" w:rsidP="00B90FD4" w14:paraId="63E3E6C5" w14:textId="77777777">
      <w:pPr>
        <w:pStyle w:val="Heading2"/>
        <w:jc w:val="both"/>
        <w:rPr>
          <w:rFonts w:eastAsiaTheme="minorHAnsi"/>
          <w:sz w:val="24"/>
          <w:szCs w:val="24"/>
          <w:u w:val="single"/>
        </w:rPr>
      </w:pPr>
      <w:bookmarkStart w:id="23" w:name="_Toc225861942"/>
      <w:r w:rsidRPr="006130B1">
        <w:rPr>
          <w:rFonts w:eastAsiaTheme="minorHAnsi"/>
          <w:sz w:val="24"/>
          <w:szCs w:val="24"/>
          <w:u w:val="single"/>
        </w:rPr>
        <w:t>FCC Office of Inspector General Narrative</w:t>
      </w:r>
      <w:bookmarkEnd w:id="23"/>
    </w:p>
    <w:p w:rsidR="00FA115D" w:rsidRPr="00B90FD4" w:rsidP="00B90FD4" w14:paraId="3918F93F" w14:textId="77777777">
      <w:pPr>
        <w:spacing w:after="0" w:line="240" w:lineRule="auto"/>
        <w:jc w:val="both"/>
        <w:rPr>
          <w:rFonts w:ascii="Times New Roman" w:hAnsi="Times New Roman"/>
        </w:rPr>
      </w:pPr>
    </w:p>
    <w:p w:rsidR="00FA115D" w:rsidRPr="00C9673E" w:rsidP="00B90FD4" w14:paraId="0E1EAC06" w14:textId="77777777">
      <w:pPr>
        <w:widowControl w:val="0"/>
        <w:spacing w:after="0" w:line="240" w:lineRule="auto"/>
        <w:jc w:val="both"/>
        <w:rPr>
          <w:rFonts w:ascii="Times New Roman" w:hAnsi="Times New Roman"/>
          <w:sz w:val="24"/>
          <w:szCs w:val="24"/>
        </w:rPr>
      </w:pPr>
      <w:r w:rsidRPr="00C9673E">
        <w:rPr>
          <w:rFonts w:ascii="Times New Roman" w:hAnsi="Times New Roman"/>
          <w:sz w:val="24"/>
          <w:szCs w:val="24"/>
        </w:rPr>
        <w:t>An FY 2027 budget of $10,918,000 would allow FCC OIG to perform</w:t>
      </w:r>
      <w:r w:rsidRPr="00C9673E">
        <w:rPr>
          <w:rFonts w:ascii="Times New Roman" w:hAnsi="Times New Roman"/>
          <w:color w:val="1F1F1F"/>
          <w:sz w:val="24"/>
          <w:szCs w:val="24"/>
          <w:shd w:val="clear" w:color="auto" w:fill="FFFFFF"/>
        </w:rPr>
        <w:t xml:space="preserve"> basic oversight duties of the office and meet statutory oversight obligations</w:t>
      </w:r>
      <w:r w:rsidRPr="00C9673E">
        <w:rPr>
          <w:rFonts w:ascii="Times New Roman" w:hAnsi="Times New Roman"/>
          <w:sz w:val="24"/>
          <w:szCs w:val="24"/>
        </w:rPr>
        <w:t xml:space="preserve">.  </w:t>
      </w:r>
    </w:p>
    <w:p w:rsidR="00FA115D" w:rsidRPr="00C9673E" w:rsidP="00B90FD4" w14:paraId="49BA1641" w14:textId="77777777">
      <w:pPr>
        <w:widowControl w:val="0"/>
        <w:spacing w:after="0" w:line="240" w:lineRule="auto"/>
        <w:jc w:val="both"/>
        <w:rPr>
          <w:rFonts w:ascii="Times New Roman" w:hAnsi="Times New Roman"/>
          <w:sz w:val="24"/>
          <w:szCs w:val="24"/>
        </w:rPr>
      </w:pPr>
    </w:p>
    <w:p w:rsidR="00FA115D" w:rsidRPr="00C9673E" w:rsidP="00B90FD4" w14:paraId="02F49EAC" w14:textId="45B121E9">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FCC OIG’s oversight incorporates proactive and reactive efforts to protect Congressionally authorized programs administered by FCC.  These include FCC’s Universal Service Fund (USF) and Telecommunications Relay Service (TRS) legacy programs funded at approximately $9 billion each year (E-rate, Lifeline, High Cost, Rural Health Care); as well as FCC’s $22+ billion in pandemic relief and supplemental broadband subsidy programs (Emergency Connectivity Fund, COVID Telehealth, Emergency Broadband Benefits Program, and the Affordable Connectivity Program). </w:t>
      </w:r>
    </w:p>
    <w:p w:rsidR="00FA115D" w:rsidRPr="00C9673E" w:rsidP="00B90FD4" w14:paraId="7D77E4E7" w14:textId="77777777">
      <w:pPr>
        <w:spacing w:after="0" w:line="240" w:lineRule="auto"/>
        <w:jc w:val="both"/>
        <w:rPr>
          <w:rFonts w:ascii="Times New Roman" w:hAnsi="Times New Roman"/>
          <w:sz w:val="24"/>
          <w:szCs w:val="24"/>
        </w:rPr>
      </w:pPr>
    </w:p>
    <w:p w:rsidR="00FA115D" w:rsidRPr="00C9673E" w:rsidP="00B90FD4" w14:paraId="7B956981" w14:textId="77777777">
      <w:pPr>
        <w:spacing w:after="0" w:line="240" w:lineRule="auto"/>
        <w:jc w:val="both"/>
        <w:rPr>
          <w:rFonts w:ascii="Times New Roman" w:hAnsi="Times New Roman"/>
          <w:sz w:val="24"/>
          <w:szCs w:val="24"/>
        </w:rPr>
      </w:pPr>
      <w:r w:rsidRPr="00C9673E">
        <w:rPr>
          <w:rFonts w:ascii="Times New Roman" w:hAnsi="Times New Roman"/>
          <w:sz w:val="24"/>
          <w:szCs w:val="24"/>
        </w:rPr>
        <w:t xml:space="preserve">While the supplemental pandemic-era broadband subsidy programs are no longer active, FCC OIG continues to vigorously identify and investigate suspected fraud, theft, and misconduct that diverted those funds from their intended uses.  As demonstrated by the work of the Pandemic Response Accountability Committee, the supplemental emergency funding issued by FCC was at a higher risk of fraud due to the expedited implementation of those programs and reduced internal controls.  Our statutes of limitation for pursuing civil and criminal investigations range from five to ten years, and we continue to work with law enforcement partners to pursue criminal, civil, and administrative sanctions against bad actors.  We also refer matters to the FCC when action on a specific award may be appropriate to protect FCC funding at the front end.  FCC OIG also oversees FCC’s $5 billion Supply Chain Reimbursement (“Rip and Replace”) Program, a Congressionally authorized national security priority, currently being administered to fund the removal and disposal of untrusted covered equipment and services in our nation’s telecommunications networks, and their replacement with trusted equipment and services. </w:t>
      </w:r>
    </w:p>
    <w:p w:rsidR="00FA115D" w:rsidRPr="00C9673E" w:rsidP="00B90FD4" w14:paraId="2DFD66E3" w14:textId="77777777">
      <w:pPr>
        <w:spacing w:after="0" w:line="240" w:lineRule="auto"/>
        <w:jc w:val="both"/>
        <w:rPr>
          <w:rFonts w:ascii="Times New Roman" w:hAnsi="Times New Roman"/>
          <w:sz w:val="24"/>
          <w:szCs w:val="24"/>
        </w:rPr>
      </w:pPr>
    </w:p>
    <w:p w:rsidR="00FA115D" w:rsidRPr="00C9673E" w:rsidP="00B90FD4" w14:paraId="6D60D107" w14:textId="77777777">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FCC OIG continues to conduct mandated annual audits and evaluations to, among other things, help prevent and reduce improper payments and strengthen the information technology and cybersecurity posture of the agency.  In addition, our Office of Audits conducts program-related audits tied to the Commission’s top challenges to help address gaps in internal controls, maximize efficiencies, and share opportunities for enhanced stewardship.   </w:t>
      </w:r>
    </w:p>
    <w:p w:rsidR="00FA115D" w:rsidRPr="00C9673E" w:rsidP="00B90FD4" w14:paraId="363FED15" w14:textId="77777777">
      <w:pPr>
        <w:widowControl w:val="0"/>
        <w:spacing w:after="0" w:line="240" w:lineRule="auto"/>
        <w:jc w:val="both"/>
        <w:rPr>
          <w:rFonts w:ascii="Times New Roman" w:hAnsi="Times New Roman"/>
          <w:sz w:val="24"/>
          <w:szCs w:val="24"/>
        </w:rPr>
      </w:pPr>
    </w:p>
    <w:p w:rsidR="00FA115D" w:rsidRPr="00C9673E" w:rsidP="00B90FD4" w14:paraId="4D771C10" w14:textId="77777777">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We carry out statutory hotline and whistleblower responsibilities, and have recently revamped our Hotline to better protect FCC programs and the public from fraud, waste, and abuse.  Our improvements include both operational and analytic enhancements through updated technology, and the adoption of a new webform to bring in more actionable information.  </w:t>
      </w:r>
    </w:p>
    <w:p w:rsidR="00FA115D" w:rsidRPr="00C9673E" w:rsidP="00B90FD4" w14:paraId="6D7C7F0E" w14:textId="77777777">
      <w:pPr>
        <w:widowControl w:val="0"/>
        <w:spacing w:after="0" w:line="240" w:lineRule="auto"/>
        <w:jc w:val="both"/>
        <w:rPr>
          <w:rFonts w:ascii="Times New Roman" w:hAnsi="Times New Roman"/>
          <w:sz w:val="24"/>
          <w:szCs w:val="24"/>
        </w:rPr>
      </w:pPr>
    </w:p>
    <w:p w:rsidR="00FA115D" w:rsidRPr="00C9673E" w:rsidP="00B90FD4" w14:paraId="5C2335D8" w14:textId="77777777">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We share recommendations, fraud indicators, and leading practices with FCC and the Universal Service Administrative Company to protect funding at the outset, before it is released, to prevent fraud and reduce improper payments.  In addition to promoting strong financial stewardship of FCC’s program funds, FCC OIG is responsible for helping to ensure that program benefits are being delivered to eligible beneficiaries for intended purposes, and protecting the communities across our nation who rely on these programs to support education, work-life, telehealth, public safety, and national security.  To deliver on our critical oversight mission, FCC OIG developed and implemented a </w:t>
      </w:r>
      <w:hyperlink r:id="rId31" w:history="1">
        <w:r w:rsidRPr="00C9673E">
          <w:rPr>
            <w:rStyle w:val="Hyperlink"/>
            <w:rFonts w:ascii="Times New Roman" w:hAnsi="Times New Roman"/>
            <w:sz w:val="24"/>
            <w:szCs w:val="24"/>
          </w:rPr>
          <w:t>strategic plan</w:t>
        </w:r>
      </w:hyperlink>
      <w:r w:rsidRPr="00C9673E">
        <w:rPr>
          <w:rFonts w:ascii="Times New Roman" w:hAnsi="Times New Roman"/>
          <w:sz w:val="24"/>
          <w:szCs w:val="24"/>
        </w:rPr>
        <w:t xml:space="preserve"> to ensure we concentrate our resources on the most impactful issues facing the Commission, with a focus on FCC’s top challenges.  Finally, FCC OIG has increased transparency with all stakeholders and developed a renewed focus on accountability for excellence in operations and in demonstrating our return on investment. </w:t>
      </w:r>
    </w:p>
    <w:p w:rsidR="00FA115D" w:rsidRPr="00C9673E" w:rsidP="00B90FD4" w14:paraId="4DD57FC0" w14:textId="77777777">
      <w:pPr>
        <w:widowControl w:val="0"/>
        <w:spacing w:after="0" w:line="240" w:lineRule="auto"/>
        <w:jc w:val="both"/>
        <w:rPr>
          <w:rFonts w:ascii="Times New Roman" w:hAnsi="Times New Roman"/>
          <w:sz w:val="24"/>
          <w:szCs w:val="24"/>
        </w:rPr>
      </w:pPr>
    </w:p>
    <w:p w:rsidR="00FA115D" w:rsidRPr="00C9673E" w:rsidP="00B90FD4" w14:paraId="1292D241" w14:textId="77777777">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With respect to staffing, the FY 2027 budget request supports 54 FTEs, and within this total, we anticipate hiring a Special Agent/1811 Law Enforcement Officer for the Office of Investigations and a Senior Attorney for the Office of Counsel.  </w:t>
      </w:r>
    </w:p>
    <w:p w:rsidR="00FA115D" w:rsidRPr="00C9673E" w:rsidP="00B90FD4" w14:paraId="2598B180" w14:textId="77777777">
      <w:pPr>
        <w:widowControl w:val="0"/>
        <w:spacing w:after="0" w:line="240" w:lineRule="auto"/>
        <w:jc w:val="both"/>
        <w:rPr>
          <w:rFonts w:ascii="Times New Roman" w:hAnsi="Times New Roman"/>
          <w:sz w:val="24"/>
          <w:szCs w:val="24"/>
        </w:rPr>
      </w:pPr>
    </w:p>
    <w:p w:rsidR="00FA115D" w:rsidRPr="00C9673E" w:rsidP="00B90FD4" w14:paraId="6DDE4394" w14:textId="1B2F1F2C">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Currently, our Office of Investigations is staffed exclusively by investigative attorneys, and we rely on other law enforcement agencies, such as the FBI, the U.S. Postal Inspection Service, the Internal Revenue Service Criminal Investigations Division, and other Offices of Inspector General, to support our criminal investigations.  To enhance our law enforcement capacity, we will continue to fund the two law enforcement officer positions authorized in FY 2026, our Assistant Inspector General for Investigations and a Senior Special Agent, and hire  one additional special agent/law enforcement officer in FY 2027.  These law enforcement positions will allow us to timely pursue our full portfolio of criminal cases, using tools available to criminal investigators, without requiring external support. </w:t>
      </w:r>
    </w:p>
    <w:p w:rsidR="00FA115D" w:rsidRPr="00C9673E" w:rsidP="00B90FD4" w14:paraId="02D37AEE" w14:textId="77777777">
      <w:pPr>
        <w:widowControl w:val="0"/>
        <w:spacing w:after="0" w:line="240" w:lineRule="auto"/>
        <w:jc w:val="both"/>
        <w:rPr>
          <w:rFonts w:ascii="Times New Roman" w:hAnsi="Times New Roman"/>
          <w:sz w:val="24"/>
          <w:szCs w:val="24"/>
        </w:rPr>
      </w:pPr>
    </w:p>
    <w:p w:rsidR="00FA115D" w:rsidRPr="00C9673E" w:rsidP="00B90FD4" w14:paraId="061FC12D" w14:textId="77777777">
      <w:pPr>
        <w:widowControl w:val="0"/>
        <w:spacing w:after="0" w:line="240" w:lineRule="auto"/>
        <w:jc w:val="both"/>
        <w:rPr>
          <w:rFonts w:ascii="Times New Roman" w:hAnsi="Times New Roman"/>
          <w:b/>
          <w:bCs/>
          <w:sz w:val="24"/>
          <w:szCs w:val="24"/>
        </w:rPr>
      </w:pPr>
      <w:r w:rsidRPr="00C9673E">
        <w:rPr>
          <w:rFonts w:ascii="Times New Roman" w:hAnsi="Times New Roman"/>
          <w:sz w:val="24"/>
          <w:szCs w:val="24"/>
        </w:rPr>
        <w:t xml:space="preserve">Beyond our Office of Investigations, we seek to hire one new senior attorney to assist our Office of Counsel, which is staffed by one counsel and one attorney.  This additional attorney will help our office pursue previously unleveraged administrative remedies, to include governmentwide suspension and debarment actions to protect FCC funds, and to conduct other duties traditionally performed by OIG counsel.  </w:t>
      </w:r>
    </w:p>
    <w:p w:rsidR="00FA115D" w:rsidRPr="00C9673E" w:rsidP="00B90FD4" w14:paraId="0B427E1F" w14:textId="77777777">
      <w:pPr>
        <w:spacing w:after="0" w:line="240" w:lineRule="auto"/>
        <w:jc w:val="both"/>
        <w:rPr>
          <w:rFonts w:ascii="Times New Roman" w:hAnsi="Times New Roman"/>
          <w:sz w:val="24"/>
          <w:szCs w:val="24"/>
        </w:rPr>
      </w:pPr>
    </w:p>
    <w:p w:rsidR="00FA115D" w:rsidRPr="00C9673E" w:rsidP="00B90FD4" w14:paraId="10ED1A29" w14:textId="77777777">
      <w:pPr>
        <w:widowControl w:val="0"/>
        <w:spacing w:after="0" w:line="240" w:lineRule="auto"/>
        <w:jc w:val="both"/>
        <w:rPr>
          <w:rFonts w:ascii="Times New Roman" w:hAnsi="Times New Roman"/>
          <w:sz w:val="24"/>
          <w:szCs w:val="24"/>
        </w:rPr>
      </w:pPr>
      <w:r w:rsidRPr="00C9673E">
        <w:rPr>
          <w:rFonts w:ascii="Times New Roman" w:hAnsi="Times New Roman"/>
          <w:sz w:val="24"/>
          <w:szCs w:val="24"/>
        </w:rPr>
        <w:t xml:space="preserve">We intend to expand core training to all personnel to enhance our expertise, and maximize our capacity through enhanced use of advanced technology.  Our recent expanded use of data analytics, increased focus on governmentwide partnerships, process improvements, and advanced technology have allowed us to do work in a more efficient manner.  </w:t>
      </w:r>
    </w:p>
    <w:p w:rsidR="00FA115D" w:rsidRPr="00C9673E" w:rsidP="00B90FD4" w14:paraId="7311563C" w14:textId="77777777">
      <w:pPr>
        <w:spacing w:after="0" w:line="240" w:lineRule="auto"/>
        <w:jc w:val="both"/>
        <w:rPr>
          <w:rFonts w:ascii="Times New Roman" w:hAnsi="Times New Roman"/>
          <w:sz w:val="24"/>
          <w:szCs w:val="24"/>
        </w:rPr>
      </w:pPr>
    </w:p>
    <w:p w:rsidR="00FA115D" w:rsidRPr="00C9673E" w:rsidP="00B90FD4" w14:paraId="7B262FB5" w14:textId="77777777">
      <w:pPr>
        <w:spacing w:after="0" w:line="240" w:lineRule="auto"/>
        <w:jc w:val="both"/>
        <w:rPr>
          <w:rFonts w:ascii="Times New Roman" w:eastAsia="Times New Roman" w:hAnsi="Times New Roman"/>
          <w:sz w:val="24"/>
          <w:szCs w:val="24"/>
        </w:rPr>
      </w:pPr>
      <w:r w:rsidRPr="00C9673E">
        <w:rPr>
          <w:rFonts w:ascii="Times New Roman" w:hAnsi="Times New Roman"/>
          <w:sz w:val="24"/>
          <w:szCs w:val="24"/>
        </w:rPr>
        <w:t>Further, in compliance with the IG Reform Act of 2008, this budget includes</w:t>
      </w:r>
      <w:r w:rsidRPr="00C9673E">
        <w:rPr>
          <w:rFonts w:ascii="Times New Roman" w:eastAsia="Times New Roman" w:hAnsi="Times New Roman"/>
          <w:sz w:val="24"/>
          <w:szCs w:val="24"/>
        </w:rPr>
        <w:t xml:space="preserve"> $97,129 for staff training, a fair share contribution to the Council of the Inspectors General on Integrity and Efficiency, which is .40% assessment fee or $43,672 of the FY 2027 budget request as required by the Inspector General Act (5 U.S.C. § 406(g)(1)).</w:t>
      </w:r>
    </w:p>
    <w:p w:rsidR="00FA115D" w:rsidRPr="00C9673E" w:rsidP="00B90FD4" w14:paraId="030132F6" w14:textId="77777777">
      <w:pPr>
        <w:spacing w:after="0" w:line="240" w:lineRule="auto"/>
        <w:jc w:val="both"/>
        <w:rPr>
          <w:rFonts w:ascii="Times New Roman" w:eastAsia="Times New Roman" w:hAnsi="Times New Roman"/>
          <w:sz w:val="24"/>
          <w:szCs w:val="24"/>
        </w:rPr>
      </w:pPr>
    </w:p>
    <w:p w:rsidR="00FA115D" w:rsidRPr="00C9673E" w:rsidP="00FA115D" w14:paraId="600CB2C0" w14:textId="77777777">
      <w:pPr>
        <w:spacing w:line="240" w:lineRule="auto"/>
        <w:jc w:val="both"/>
        <w:rPr>
          <w:rFonts w:ascii="Times New Roman" w:hAnsi="Times New Roman"/>
          <w:sz w:val="24"/>
          <w:szCs w:val="24"/>
        </w:rPr>
      </w:pPr>
      <w:r w:rsidRPr="00C9673E">
        <w:rPr>
          <w:rFonts w:ascii="Times New Roman" w:hAnsi="Times New Roman"/>
          <w:sz w:val="24"/>
          <w:szCs w:val="24"/>
        </w:rPr>
        <w:t>We are committed to continuing to demonstrate excellence in our oversight and operations to maximize our impact for FCC, Congress, and the American public, and to strengthen and protect the integrity of FCC programs and all who rely on them</w:t>
      </w:r>
      <w:r w:rsidRPr="00C9673E">
        <w:rPr>
          <w:rFonts w:ascii="Times New Roman" w:eastAsia="Times New Roman" w:hAnsi="Times New Roman"/>
          <w:sz w:val="24"/>
          <w:szCs w:val="24"/>
        </w:rPr>
        <w:t>.</w:t>
      </w:r>
    </w:p>
    <w:p w:rsidR="00A802D7" w14:paraId="62B25253" w14:textId="77777777">
      <w:pPr>
        <w:spacing w:after="0" w:line="240" w:lineRule="auto"/>
        <w:rPr>
          <w:rFonts w:ascii="Times New Roman" w:eastAsia="Times New Roman" w:hAnsi="Times New Roman"/>
          <w:b/>
          <w:spacing w:val="-2"/>
          <w:sz w:val="28"/>
          <w:szCs w:val="28"/>
        </w:rPr>
      </w:pPr>
      <w:bookmarkStart w:id="24" w:name="_Universal_Service_Fund"/>
      <w:bookmarkStart w:id="25" w:name="_Hlk195696987"/>
      <w:bookmarkStart w:id="26" w:name="_Hlk14699955"/>
      <w:bookmarkStart w:id="27" w:name="_Hlk17724854"/>
      <w:bookmarkEnd w:id="18"/>
      <w:bookmarkEnd w:id="24"/>
      <w:r>
        <w:rPr>
          <w:sz w:val="28"/>
          <w:szCs w:val="28"/>
        </w:rPr>
        <w:br w:type="page"/>
      </w:r>
    </w:p>
    <w:p w:rsidR="000112DF" w:rsidRPr="002B3413" w:rsidP="00A50BD1" w14:paraId="7637E8D2" w14:textId="2610845B">
      <w:pPr>
        <w:pStyle w:val="Heading2"/>
        <w:rPr>
          <w:sz w:val="28"/>
          <w:szCs w:val="28"/>
        </w:rPr>
      </w:pPr>
      <w:bookmarkStart w:id="28" w:name="_Universal_Service_Fund_1"/>
      <w:bookmarkStart w:id="29" w:name="_Toc225861943"/>
      <w:bookmarkEnd w:id="28"/>
      <w:r w:rsidRPr="002B3413">
        <w:rPr>
          <w:sz w:val="28"/>
          <w:szCs w:val="28"/>
        </w:rPr>
        <w:t>Universal Service Fund Activities</w:t>
      </w:r>
      <w:bookmarkEnd w:id="29"/>
    </w:p>
    <w:p w:rsidR="000112DF" w:rsidRPr="00765A6F" w:rsidP="009D4A1A" w14:paraId="59EBB853" w14:textId="1BC4FC32">
      <w:pPr>
        <w:keepNext/>
        <w:spacing w:after="0" w:line="240" w:lineRule="auto"/>
        <w:rPr>
          <w:rFonts w:ascii="Times New Roman" w:hAnsi="Times New Roman"/>
          <w:sz w:val="24"/>
          <w:szCs w:val="24"/>
        </w:rPr>
      </w:pPr>
    </w:p>
    <w:bookmarkEnd w:id="25"/>
    <w:bookmarkEnd w:id="26"/>
    <w:bookmarkEnd w:id="27"/>
    <w:p w:rsidR="002F23BE" w:rsidRPr="00765A6F" w:rsidP="009D4A1A" w14:paraId="31B5AD9E" w14:textId="77777777">
      <w:pPr>
        <w:keepNext/>
        <w:spacing w:after="0" w:line="240" w:lineRule="auto"/>
        <w:jc w:val="both"/>
        <w:rPr>
          <w:rFonts w:ascii="Times New Roman" w:hAnsi="Times New Roman"/>
          <w:sz w:val="24"/>
          <w:szCs w:val="24"/>
        </w:rPr>
      </w:pPr>
      <w:r w:rsidRPr="00765A6F">
        <w:rPr>
          <w:rFonts w:ascii="Times New Roman" w:hAnsi="Times New Roman"/>
          <w:sz w:val="24"/>
          <w:szCs w:val="24"/>
          <w:lang w:val="en"/>
        </w:rPr>
        <w:t xml:space="preserve">The Commission is responsible for the overall management, oversight, and administration of the Universal Service Fund (USF).  </w:t>
      </w:r>
      <w:r w:rsidRPr="00765A6F">
        <w:rPr>
          <w:rFonts w:ascii="Times New Roman" w:hAnsi="Times New Roman"/>
          <w:sz w:val="24"/>
          <w:szCs w:val="24"/>
        </w:rPr>
        <w:t xml:space="preserve">The Commission develops policies and rules for the USF, and the </w:t>
      </w:r>
      <w:r w:rsidRPr="00765A6F">
        <w:rPr>
          <w:rFonts w:ascii="Times New Roman" w:hAnsi="Times New Roman"/>
          <w:sz w:val="24"/>
          <w:szCs w:val="24"/>
          <w:lang w:val="en"/>
        </w:rPr>
        <w:t>Universal Service Administrative Company (USAC)</w:t>
      </w:r>
      <w:r w:rsidRPr="00765A6F">
        <w:rPr>
          <w:rFonts w:ascii="Times New Roman" w:hAnsi="Times New Roman"/>
          <w:sz w:val="24"/>
          <w:szCs w:val="24"/>
        </w:rPr>
        <w:t xml:space="preserve"> collects and delivers funding through four programs – Schools and Libraries (E-Rate), Rural Health Care, Lifeline, and High Cost – focused on places where broadband and connectivity needs are critical.  These programs serve people in rural, underserved, and difficult-to-reach areas.</w:t>
      </w:r>
    </w:p>
    <w:p w:rsidR="002F23BE" w:rsidRPr="00765A6F" w:rsidP="002F23BE" w14:paraId="21D247D0" w14:textId="77777777">
      <w:pPr>
        <w:spacing w:after="0" w:line="240" w:lineRule="auto"/>
        <w:jc w:val="both"/>
        <w:rPr>
          <w:rFonts w:ascii="Times New Roman" w:hAnsi="Times New Roman"/>
          <w:sz w:val="24"/>
          <w:szCs w:val="24"/>
        </w:rPr>
      </w:pPr>
    </w:p>
    <w:p w:rsidR="003C4BFB" w:rsidP="00C86680" w14:paraId="2804A523" w14:textId="77777777">
      <w:pPr>
        <w:spacing w:after="0" w:line="240" w:lineRule="auto"/>
        <w:jc w:val="both"/>
      </w:pPr>
      <w:r w:rsidRPr="00765A6F">
        <w:rPr>
          <w:rFonts w:ascii="Times New Roman" w:hAnsi="Times New Roman"/>
          <w:sz w:val="24"/>
          <w:szCs w:val="24"/>
        </w:rPr>
        <w:t xml:space="preserve">The Commission works with USAC, as </w:t>
      </w:r>
      <w:r>
        <w:rPr>
          <w:rFonts w:ascii="Times New Roman" w:hAnsi="Times New Roman"/>
          <w:sz w:val="24"/>
          <w:szCs w:val="24"/>
        </w:rPr>
        <w:t xml:space="preserve">the Commission-designated </w:t>
      </w:r>
      <w:r w:rsidRPr="00765A6F">
        <w:rPr>
          <w:rFonts w:ascii="Times New Roman" w:hAnsi="Times New Roman"/>
          <w:sz w:val="24"/>
          <w:szCs w:val="24"/>
        </w:rPr>
        <w:t>administrator of the USF, to review USAC’s administrative expenses and also to oversee the effectiveness of USAC’s internal controls around USAC’s program management, procurements, information technology projects, and personnel processes.</w:t>
      </w:r>
    </w:p>
    <w:p w:rsidR="002F23BE" w:rsidRPr="00765A6F" w:rsidP="002F23BE" w14:paraId="45E74D6A" w14:textId="77777777">
      <w:pPr>
        <w:spacing w:after="0" w:line="240" w:lineRule="auto"/>
        <w:rPr>
          <w:rFonts w:ascii="Times New Roman" w:hAnsi="Times New Roman"/>
          <w:sz w:val="24"/>
          <w:szCs w:val="24"/>
        </w:rPr>
      </w:pPr>
    </w:p>
    <w:p w:rsidR="002F23BE" w:rsidRPr="002B3413" w:rsidP="002F23BE" w14:paraId="5591A2B0" w14:textId="77777777">
      <w:pPr>
        <w:spacing w:after="0" w:line="240" w:lineRule="auto"/>
        <w:jc w:val="both"/>
        <w:rPr>
          <w:rFonts w:ascii="Times New Roman" w:hAnsi="Times New Roman"/>
          <w:b/>
          <w:bCs/>
          <w:sz w:val="24"/>
          <w:szCs w:val="24"/>
          <w:u w:val="single"/>
          <w:lang w:val="en"/>
        </w:rPr>
      </w:pPr>
      <w:r w:rsidRPr="002B3413">
        <w:rPr>
          <w:rFonts w:ascii="Times New Roman" w:hAnsi="Times New Roman"/>
          <w:b/>
          <w:bCs/>
          <w:sz w:val="24"/>
          <w:szCs w:val="24"/>
          <w:u w:val="single"/>
          <w:lang w:val="en"/>
        </w:rPr>
        <w:t>USF Activities</w:t>
      </w:r>
    </w:p>
    <w:p w:rsidR="002F23BE" w:rsidRPr="00765A6F" w:rsidP="002F23BE" w14:paraId="4F1B2935" w14:textId="77777777">
      <w:pPr>
        <w:spacing w:after="0" w:line="240" w:lineRule="auto"/>
        <w:jc w:val="both"/>
        <w:rPr>
          <w:rFonts w:ascii="Times New Roman" w:hAnsi="Times New Roman"/>
          <w:b/>
          <w:bCs/>
          <w:sz w:val="24"/>
          <w:szCs w:val="24"/>
          <w:lang w:val="en"/>
        </w:rPr>
      </w:pPr>
    </w:p>
    <w:p w:rsidR="002F23BE" w:rsidP="00C86680" w14:paraId="671C064B" w14:textId="44219213">
      <w:pPr>
        <w:spacing w:after="0" w:line="240" w:lineRule="auto"/>
        <w:jc w:val="both"/>
        <w:rPr>
          <w:rFonts w:ascii="Times New Roman" w:hAnsi="Times New Roman"/>
          <w:sz w:val="24"/>
          <w:szCs w:val="24"/>
          <w:lang w:val="en"/>
        </w:rPr>
      </w:pPr>
      <w:r w:rsidRPr="12BB70CE">
        <w:rPr>
          <w:rFonts w:ascii="Times New Roman" w:hAnsi="Times New Roman"/>
          <w:sz w:val="24"/>
          <w:szCs w:val="24"/>
          <w:lang w:val="en"/>
        </w:rPr>
        <w:t>The Commission’s continued budgetary and programmatic focus for the universal service programs includes:</w:t>
      </w:r>
      <w:r w:rsidRPr="12BB70CE">
        <w:rPr>
          <w:rFonts w:ascii="Times New Roman" w:hAnsi="Times New Roman"/>
          <w:sz w:val="24"/>
          <w:szCs w:val="24"/>
          <w:lang w:val="en"/>
        </w:rPr>
        <w:t xml:space="preserve"> (1) promoting </w:t>
      </w:r>
      <w:r w:rsidRPr="12BB70CE">
        <w:rPr>
          <w:rFonts w:ascii="Times New Roman" w:hAnsi="Times New Roman"/>
          <w:sz w:val="24"/>
          <w:szCs w:val="24"/>
        </w:rPr>
        <w:t>policies to help bring affordable, reliable, high-speed broadband to 100 percent of the country in a technology-neutral fashion</w:t>
      </w:r>
      <w:r>
        <w:rPr>
          <w:rFonts w:ascii="Times New Roman" w:hAnsi="Times New Roman"/>
          <w:sz w:val="24"/>
          <w:szCs w:val="24"/>
        </w:rPr>
        <w:t xml:space="preserve"> </w:t>
      </w:r>
      <w:r w:rsidRPr="003C4BFB">
        <w:rPr>
          <w:rStyle w:val="cf01"/>
          <w:rFonts w:ascii="Times New Roman" w:hAnsi="Times New Roman" w:cs="Times New Roman"/>
          <w:sz w:val="24"/>
          <w:szCs w:val="24"/>
        </w:rPr>
        <w:t>promoting policies that accelerate broadband access and affordability for Americans and reflect market demands and advancement in network technologies</w:t>
      </w:r>
      <w:r w:rsidRPr="12BB70CE">
        <w:rPr>
          <w:rFonts w:ascii="Times New Roman" w:hAnsi="Times New Roman"/>
          <w:sz w:val="24"/>
          <w:szCs w:val="24"/>
          <w:lang w:val="en"/>
        </w:rPr>
        <w:t>, (2) protecting program integrity for each of the universal service programs, and (3) promoting efficiency, accountability, and fiscal responsibility. With these priorities in mind, the Commission targets support to deliver, expand, and maintain voice and broadband service to high cost and rural areas, low-income consumers, schools and libraries, and rural health care providers.</w:t>
      </w:r>
    </w:p>
    <w:p w:rsidR="003C4BFB" w:rsidRPr="00C55729" w:rsidP="003C4BFB" w14:paraId="24F558C2" w14:textId="77777777">
      <w:pPr>
        <w:spacing w:after="0"/>
        <w:jc w:val="both"/>
        <w:rPr>
          <w:rFonts w:ascii="Times New Roman" w:hAnsi="Times New Roman"/>
          <w:b/>
          <w:bCs/>
          <w:sz w:val="24"/>
          <w:szCs w:val="24"/>
          <w:lang w:val="en"/>
        </w:rPr>
      </w:pPr>
    </w:p>
    <w:p w:rsidR="6CD72952" w:rsidP="00DB779D" w14:paraId="51E80D2F" w14:textId="7E359997">
      <w:pPr>
        <w:spacing w:after="0" w:line="240" w:lineRule="auto"/>
        <w:jc w:val="both"/>
        <w:rPr>
          <w:rFonts w:ascii="Times New Roman" w:hAnsi="Times New Roman"/>
          <w:sz w:val="24"/>
          <w:szCs w:val="24"/>
        </w:rPr>
      </w:pPr>
      <w:r w:rsidRPr="12BB70CE">
        <w:rPr>
          <w:rFonts w:ascii="Times New Roman" w:hAnsi="Times New Roman"/>
          <w:sz w:val="24"/>
          <w:szCs w:val="24"/>
        </w:rPr>
        <w:t>The below table shows the USF Outlays for FY 202</w:t>
      </w:r>
      <w:r w:rsidR="00E44633">
        <w:rPr>
          <w:rFonts w:ascii="Times New Roman" w:hAnsi="Times New Roman"/>
          <w:sz w:val="24"/>
          <w:szCs w:val="24"/>
        </w:rPr>
        <w:t>5</w:t>
      </w:r>
      <w:r w:rsidRPr="12BB70CE">
        <w:rPr>
          <w:rFonts w:ascii="Times New Roman" w:hAnsi="Times New Roman"/>
          <w:sz w:val="24"/>
          <w:szCs w:val="24"/>
        </w:rPr>
        <w:t>.</w:t>
      </w:r>
    </w:p>
    <w:p w:rsidR="00DB779D" w:rsidP="00DB779D" w14:paraId="5401DF8D" w14:textId="77777777">
      <w:pPr>
        <w:spacing w:after="0" w:line="240" w:lineRule="auto"/>
        <w:jc w:val="both"/>
        <w:rPr>
          <w:rFonts w:ascii="Times New Roman" w:hAnsi="Times New Roman"/>
          <w:sz w:val="24"/>
          <w:szCs w:val="24"/>
        </w:rPr>
      </w:pPr>
    </w:p>
    <w:p w:rsidR="00DB779D" w:rsidP="00D51827" w14:paraId="24941740" w14:textId="37555A33">
      <w:pPr>
        <w:spacing w:line="240" w:lineRule="auto"/>
        <w:jc w:val="center"/>
        <w:rPr>
          <w:rFonts w:ascii="Times New Roman" w:hAnsi="Times New Roman"/>
          <w:sz w:val="24"/>
          <w:szCs w:val="24"/>
          <w:lang w:val="en"/>
        </w:rPr>
      </w:pPr>
      <w:r w:rsidRPr="00DD5746">
        <w:rPr>
          <w:noProof/>
        </w:rPr>
        <w:drawing>
          <wp:inline distT="0" distB="0" distL="0" distR="0">
            <wp:extent cx="3450590" cy="1656080"/>
            <wp:effectExtent l="0" t="0" r="0" b="0"/>
            <wp:docPr id="2127756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56883" name="Picture 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0590" cy="1656080"/>
                    </a:xfrm>
                    <a:prstGeom prst="rect">
                      <a:avLst/>
                    </a:prstGeom>
                    <a:noFill/>
                    <a:ln>
                      <a:noFill/>
                    </a:ln>
                  </pic:spPr>
                </pic:pic>
              </a:graphicData>
            </a:graphic>
          </wp:inline>
        </w:drawing>
      </w:r>
    </w:p>
    <w:p w:rsidR="008C749A" w:rsidP="00D51827" w14:paraId="00EC0788" w14:textId="77777777">
      <w:pPr>
        <w:spacing w:line="240" w:lineRule="auto"/>
        <w:jc w:val="center"/>
        <w:rPr>
          <w:rFonts w:ascii="Times New Roman" w:hAnsi="Times New Roman"/>
          <w:sz w:val="24"/>
          <w:szCs w:val="24"/>
          <w:lang w:val="en"/>
        </w:rPr>
        <w:sectPr w:rsidSect="00EB57B4">
          <w:pgSz w:w="12240" w:h="15840" w:code="1"/>
          <w:pgMar w:top="1380" w:right="1350" w:bottom="1152" w:left="1440" w:header="720" w:footer="0" w:gutter="0"/>
          <w:cols w:space="720"/>
          <w:docGrid w:linePitch="326"/>
        </w:sectPr>
      </w:pPr>
    </w:p>
    <w:p w:rsidR="00DF35E9" w:rsidRPr="00211AAB" w:rsidP="002F23BE" w14:paraId="4E1420DC" w14:textId="6008A5FA">
      <w:pPr>
        <w:pStyle w:val="Heading2"/>
        <w:rPr>
          <w:sz w:val="28"/>
          <w:szCs w:val="28"/>
        </w:rPr>
      </w:pPr>
      <w:bookmarkStart w:id="30" w:name="_Toc225861944"/>
      <w:r w:rsidRPr="00F07154">
        <w:rPr>
          <w:sz w:val="28"/>
          <w:szCs w:val="28"/>
        </w:rPr>
        <w:t>Overall Status of Audit Recommendations</w:t>
      </w:r>
      <w:bookmarkEnd w:id="30"/>
    </w:p>
    <w:p w:rsidR="00DF35E9" w:rsidP="00DF35E9" w14:paraId="753D6B9D" w14:textId="4C795C3F">
      <w:pPr>
        <w:pStyle w:val="NoSpacing"/>
        <w:jc w:val="center"/>
      </w:pPr>
    </w:p>
    <w:p w:rsidR="00DF35E9" w:rsidP="00747E48" w14:paraId="5056621E" w14:textId="3EDFA6CA">
      <w:pPr>
        <w:tabs>
          <w:tab w:val="left" w:pos="0"/>
        </w:tabs>
        <w:spacing w:after="0" w:line="240" w:lineRule="auto"/>
        <w:jc w:val="both"/>
        <w:rPr>
          <w:rFonts w:ascii="Times New Roman" w:hAnsi="Times New Roman"/>
          <w:sz w:val="24"/>
          <w:szCs w:val="24"/>
        </w:rPr>
      </w:pPr>
      <w:r w:rsidRPr="00297EDA">
        <w:rPr>
          <w:rFonts w:ascii="Times New Roman" w:hAnsi="Times New Roman"/>
          <w:sz w:val="24"/>
          <w:szCs w:val="24"/>
        </w:rPr>
        <w:t xml:space="preserve">The chart below shows the number of </w:t>
      </w:r>
      <w:r w:rsidR="00074845">
        <w:rPr>
          <w:rFonts w:ascii="Times New Roman" w:hAnsi="Times New Roman"/>
          <w:sz w:val="24"/>
          <w:szCs w:val="24"/>
        </w:rPr>
        <w:t xml:space="preserve">outstanding </w:t>
      </w:r>
      <w:r w:rsidRPr="00297EDA">
        <w:rPr>
          <w:rFonts w:ascii="Times New Roman" w:hAnsi="Times New Roman"/>
          <w:sz w:val="24"/>
          <w:szCs w:val="24"/>
        </w:rPr>
        <w:t xml:space="preserve">audit recommendations from various audits conducted by </w:t>
      </w:r>
      <w:r w:rsidR="00074845">
        <w:rPr>
          <w:rFonts w:ascii="Times New Roman" w:hAnsi="Times New Roman"/>
          <w:sz w:val="24"/>
          <w:szCs w:val="24"/>
        </w:rPr>
        <w:t xml:space="preserve">the </w:t>
      </w:r>
      <w:r w:rsidRPr="00297EDA">
        <w:rPr>
          <w:rFonts w:ascii="Times New Roman" w:hAnsi="Times New Roman"/>
          <w:sz w:val="24"/>
          <w:szCs w:val="24"/>
        </w:rPr>
        <w:t>OIG and the Governmen</w:t>
      </w:r>
      <w:r w:rsidR="00291E46">
        <w:rPr>
          <w:rFonts w:ascii="Times New Roman" w:hAnsi="Times New Roman"/>
          <w:sz w:val="24"/>
          <w:szCs w:val="24"/>
        </w:rPr>
        <w:t>t Accountability Office (GAO)</w:t>
      </w:r>
      <w:r w:rsidR="00120A44">
        <w:rPr>
          <w:rFonts w:ascii="Times New Roman" w:hAnsi="Times New Roman"/>
          <w:sz w:val="24"/>
          <w:szCs w:val="24"/>
        </w:rPr>
        <w:t xml:space="preserve"> a</w:t>
      </w:r>
      <w:r w:rsidR="00DD057B">
        <w:rPr>
          <w:rFonts w:ascii="Times New Roman" w:hAnsi="Times New Roman"/>
          <w:sz w:val="24"/>
          <w:szCs w:val="24"/>
        </w:rPr>
        <w:t>t the end of each fiscal year</w:t>
      </w:r>
      <w:r w:rsidR="00291E46">
        <w:rPr>
          <w:rFonts w:ascii="Times New Roman" w:hAnsi="Times New Roman"/>
          <w:sz w:val="24"/>
          <w:szCs w:val="24"/>
        </w:rPr>
        <w:t xml:space="preserve">.  The </w:t>
      </w:r>
      <w:r w:rsidR="00E20C51">
        <w:rPr>
          <w:rFonts w:ascii="Times New Roman" w:hAnsi="Times New Roman"/>
          <w:sz w:val="24"/>
          <w:szCs w:val="24"/>
        </w:rPr>
        <w:t xml:space="preserve">numbers </w:t>
      </w:r>
      <w:r w:rsidR="00534E97">
        <w:rPr>
          <w:rFonts w:ascii="Times New Roman" w:hAnsi="Times New Roman"/>
          <w:sz w:val="24"/>
          <w:szCs w:val="24"/>
        </w:rPr>
        <w:t>shown below exclude</w:t>
      </w:r>
      <w:r w:rsidR="00291E46">
        <w:rPr>
          <w:rFonts w:ascii="Times New Roman" w:hAnsi="Times New Roman"/>
          <w:sz w:val="24"/>
          <w:szCs w:val="24"/>
        </w:rPr>
        <w:t xml:space="preserve"> </w:t>
      </w:r>
      <w:r w:rsidR="00534E97">
        <w:rPr>
          <w:rFonts w:ascii="Times New Roman" w:hAnsi="Times New Roman"/>
          <w:sz w:val="24"/>
          <w:szCs w:val="24"/>
        </w:rPr>
        <w:t>those recomme</w:t>
      </w:r>
      <w:r w:rsidR="0048354B">
        <w:rPr>
          <w:rFonts w:ascii="Times New Roman" w:hAnsi="Times New Roman"/>
          <w:sz w:val="24"/>
          <w:szCs w:val="24"/>
        </w:rPr>
        <w:t xml:space="preserve">ndations </w:t>
      </w:r>
      <w:r w:rsidR="00A1713D">
        <w:rPr>
          <w:rFonts w:ascii="Times New Roman" w:hAnsi="Times New Roman"/>
          <w:sz w:val="24"/>
          <w:szCs w:val="24"/>
        </w:rPr>
        <w:t xml:space="preserve">for </w:t>
      </w:r>
      <w:r w:rsidR="0048354B">
        <w:rPr>
          <w:rFonts w:ascii="Times New Roman" w:hAnsi="Times New Roman"/>
          <w:sz w:val="24"/>
          <w:szCs w:val="24"/>
        </w:rPr>
        <w:t xml:space="preserve">which </w:t>
      </w:r>
      <w:r w:rsidR="00626A41">
        <w:rPr>
          <w:rFonts w:ascii="Times New Roman" w:hAnsi="Times New Roman"/>
          <w:sz w:val="24"/>
          <w:szCs w:val="24"/>
        </w:rPr>
        <w:t>the Commission has</w:t>
      </w:r>
      <w:r w:rsidR="00534E97">
        <w:rPr>
          <w:rFonts w:ascii="Times New Roman" w:hAnsi="Times New Roman"/>
          <w:sz w:val="24"/>
          <w:szCs w:val="24"/>
        </w:rPr>
        <w:t xml:space="preserve"> already submitted </w:t>
      </w:r>
      <w:r w:rsidR="00626A41">
        <w:rPr>
          <w:rFonts w:ascii="Times New Roman" w:hAnsi="Times New Roman"/>
          <w:sz w:val="24"/>
          <w:szCs w:val="24"/>
        </w:rPr>
        <w:t xml:space="preserve">information </w:t>
      </w:r>
      <w:r w:rsidR="00291E46">
        <w:rPr>
          <w:rFonts w:ascii="Times New Roman" w:hAnsi="Times New Roman"/>
          <w:sz w:val="24"/>
          <w:szCs w:val="24"/>
        </w:rPr>
        <w:t>to GAO and OIG</w:t>
      </w:r>
      <w:r w:rsidR="00AF7EB9">
        <w:rPr>
          <w:rFonts w:ascii="Times New Roman" w:hAnsi="Times New Roman"/>
          <w:sz w:val="24"/>
          <w:szCs w:val="24"/>
        </w:rPr>
        <w:t xml:space="preserve"> </w:t>
      </w:r>
      <w:r w:rsidR="0048354B">
        <w:rPr>
          <w:rFonts w:ascii="Times New Roman" w:hAnsi="Times New Roman"/>
          <w:sz w:val="24"/>
          <w:szCs w:val="24"/>
        </w:rPr>
        <w:t xml:space="preserve">requesting closure of the recommendation.  The </w:t>
      </w:r>
      <w:r w:rsidR="00074845">
        <w:rPr>
          <w:rFonts w:ascii="Times New Roman" w:hAnsi="Times New Roman"/>
          <w:sz w:val="24"/>
          <w:szCs w:val="24"/>
        </w:rPr>
        <w:t xml:space="preserve">figures </w:t>
      </w:r>
      <w:r w:rsidR="00626A41">
        <w:rPr>
          <w:rFonts w:ascii="Times New Roman" w:hAnsi="Times New Roman"/>
          <w:sz w:val="24"/>
          <w:szCs w:val="24"/>
        </w:rPr>
        <w:t>also exclude the recommendations that the Commission has determined to close as not implemented</w:t>
      </w:r>
      <w:r w:rsidR="00534E97">
        <w:rPr>
          <w:rFonts w:ascii="Times New Roman" w:hAnsi="Times New Roman"/>
          <w:sz w:val="24"/>
          <w:szCs w:val="24"/>
        </w:rPr>
        <w:t>.</w:t>
      </w:r>
      <w:r w:rsidR="004465F0">
        <w:rPr>
          <w:rFonts w:ascii="Times New Roman" w:hAnsi="Times New Roman"/>
          <w:sz w:val="24"/>
          <w:szCs w:val="24"/>
        </w:rPr>
        <w:t xml:space="preserve">     </w:t>
      </w:r>
      <w:r w:rsidRPr="00297EDA">
        <w:rPr>
          <w:rFonts w:ascii="Times New Roman" w:hAnsi="Times New Roman"/>
          <w:sz w:val="24"/>
          <w:szCs w:val="24"/>
        </w:rPr>
        <w:t xml:space="preserve"> </w:t>
      </w:r>
    </w:p>
    <w:p w:rsidR="00303729" w:rsidP="00FB3413" w14:paraId="47B648BA" w14:textId="77777777">
      <w:pPr>
        <w:tabs>
          <w:tab w:val="center" w:pos="7194"/>
        </w:tabs>
        <w:suppressAutoHyphens/>
        <w:spacing w:after="0" w:line="240" w:lineRule="auto"/>
        <w:jc w:val="center"/>
        <w:rPr>
          <w:rFonts w:ascii="Times New Roman" w:eastAsia="Times New Roman" w:hAnsi="Times New Roman"/>
          <w:b/>
          <w:color w:val="000000"/>
          <w:spacing w:val="-2"/>
        </w:rPr>
      </w:pPr>
    </w:p>
    <w:p w:rsidR="002D29CF" w:rsidRPr="00FE76C3" w:rsidP="002D29CF" w14:paraId="2B52AD69" w14:textId="0D2C6DA0">
      <w:pPr>
        <w:spacing w:after="0" w:line="240" w:lineRule="auto"/>
        <w:jc w:val="center"/>
        <w:rPr>
          <w:rFonts w:ascii="Times New Roman" w:hAnsi="Times New Roman"/>
          <w:b/>
          <w:bCs/>
          <w:color w:val="FF0000"/>
        </w:rPr>
      </w:pPr>
      <w:r>
        <w:rPr>
          <w:rFonts w:ascii="Times New Roman" w:hAnsi="Times New Roman"/>
          <w:b/>
          <w:bCs/>
          <w:noProof/>
          <w:color w:val="FF0000"/>
        </w:rPr>
        <w:drawing>
          <wp:inline distT="0" distB="0" distL="0" distR="0">
            <wp:extent cx="5944235" cy="3456940"/>
            <wp:effectExtent l="0" t="0" r="0" b="0"/>
            <wp:docPr id="6293196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19636" name="Picture 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456940"/>
                    </a:xfrm>
                    <a:prstGeom prst="rect">
                      <a:avLst/>
                    </a:prstGeom>
                    <a:noFill/>
                  </pic:spPr>
                </pic:pic>
              </a:graphicData>
            </a:graphic>
          </wp:inline>
        </w:drawing>
      </w:r>
    </w:p>
    <w:p w:rsidR="00FB3413" w:rsidP="00FB3413" w14:paraId="588AD758" w14:textId="44C2F7AD">
      <w:pPr>
        <w:tabs>
          <w:tab w:val="center" w:pos="7194"/>
        </w:tabs>
        <w:suppressAutoHyphens/>
        <w:spacing w:after="0" w:line="240" w:lineRule="auto"/>
        <w:jc w:val="center"/>
        <w:rPr>
          <w:rFonts w:ascii="Times New Roman" w:eastAsia="Times New Roman" w:hAnsi="Times New Roman"/>
          <w:b/>
          <w:color w:val="000000"/>
          <w:spacing w:val="-2"/>
        </w:rPr>
      </w:pPr>
    </w:p>
    <w:p w:rsidR="001A336A" w14:paraId="5E762ADC" w14:textId="727382E8">
      <w:pPr>
        <w:spacing w:after="0" w:line="240" w:lineRule="auto"/>
        <w:rPr>
          <w:rFonts w:ascii="Times New Roman" w:hAnsi="Times New Roman"/>
          <w:sz w:val="24"/>
          <w:szCs w:val="24"/>
        </w:rPr>
      </w:pPr>
      <w:r>
        <w:rPr>
          <w:rFonts w:ascii="Times New Roman" w:hAnsi="Times New Roman"/>
          <w:sz w:val="24"/>
          <w:szCs w:val="24"/>
        </w:rPr>
        <w:br w:type="page"/>
      </w:r>
    </w:p>
    <w:p w:rsidR="007404D9" w:rsidP="007404D9" w14:paraId="2A57F28E" w14:textId="77777777">
      <w:pPr>
        <w:spacing w:after="0" w:line="240" w:lineRule="auto"/>
        <w:jc w:val="center"/>
        <w:rPr>
          <w:rFonts w:ascii="Times New Roman" w:hAnsi="Times New Roman"/>
          <w:sz w:val="24"/>
        </w:rPr>
      </w:pPr>
    </w:p>
    <w:p w:rsidR="00EF570F" w:rsidP="007404D9" w14:paraId="04E45B6D" w14:textId="77777777">
      <w:pPr>
        <w:spacing w:after="0" w:line="240" w:lineRule="auto"/>
        <w:jc w:val="center"/>
        <w:rPr>
          <w:rFonts w:ascii="Times New Roman" w:hAnsi="Times New Roman"/>
          <w:sz w:val="24"/>
        </w:rPr>
      </w:pPr>
    </w:p>
    <w:p w:rsidR="00EF570F" w:rsidP="007404D9" w14:paraId="19692BB0" w14:textId="77777777">
      <w:pPr>
        <w:spacing w:after="0" w:line="240" w:lineRule="auto"/>
        <w:jc w:val="center"/>
        <w:rPr>
          <w:rFonts w:ascii="Times New Roman" w:hAnsi="Times New Roman"/>
          <w:sz w:val="24"/>
        </w:rPr>
      </w:pPr>
    </w:p>
    <w:p w:rsidR="00EF570F" w:rsidP="007404D9" w14:paraId="724CFFDC" w14:textId="77777777">
      <w:pPr>
        <w:spacing w:after="0" w:line="240" w:lineRule="auto"/>
        <w:jc w:val="center"/>
        <w:rPr>
          <w:rFonts w:ascii="Times New Roman" w:hAnsi="Times New Roman"/>
          <w:sz w:val="24"/>
        </w:rPr>
      </w:pPr>
    </w:p>
    <w:p w:rsidR="00EF570F" w:rsidP="007404D9" w14:paraId="21C554FB" w14:textId="77777777">
      <w:pPr>
        <w:spacing w:after="0" w:line="240" w:lineRule="auto"/>
        <w:jc w:val="center"/>
        <w:rPr>
          <w:rFonts w:ascii="Times New Roman" w:hAnsi="Times New Roman"/>
          <w:sz w:val="24"/>
        </w:rPr>
      </w:pPr>
    </w:p>
    <w:p w:rsidR="00EF570F" w:rsidP="007404D9" w14:paraId="586D4D72" w14:textId="77777777">
      <w:pPr>
        <w:spacing w:after="0" w:line="240" w:lineRule="auto"/>
        <w:jc w:val="center"/>
        <w:rPr>
          <w:rFonts w:ascii="Times New Roman" w:hAnsi="Times New Roman"/>
          <w:sz w:val="24"/>
        </w:rPr>
      </w:pPr>
    </w:p>
    <w:p w:rsidR="00EF570F" w:rsidP="007404D9" w14:paraId="7BC9D85F" w14:textId="77777777">
      <w:pPr>
        <w:spacing w:after="0" w:line="240" w:lineRule="auto"/>
        <w:jc w:val="center"/>
        <w:rPr>
          <w:rFonts w:ascii="Times New Roman" w:hAnsi="Times New Roman"/>
          <w:sz w:val="24"/>
        </w:rPr>
      </w:pPr>
    </w:p>
    <w:p w:rsidR="00EF570F" w:rsidP="007404D9" w14:paraId="5EB94D46" w14:textId="77777777">
      <w:pPr>
        <w:spacing w:after="0" w:line="240" w:lineRule="auto"/>
        <w:jc w:val="center"/>
        <w:rPr>
          <w:rFonts w:ascii="Times New Roman" w:hAnsi="Times New Roman"/>
          <w:sz w:val="24"/>
        </w:rPr>
      </w:pPr>
    </w:p>
    <w:p w:rsidR="00EF570F" w:rsidP="007404D9" w14:paraId="0E3BE5EB" w14:textId="77777777">
      <w:pPr>
        <w:spacing w:after="0" w:line="240" w:lineRule="auto"/>
        <w:jc w:val="center"/>
        <w:rPr>
          <w:rFonts w:ascii="Times New Roman" w:hAnsi="Times New Roman"/>
          <w:sz w:val="24"/>
        </w:rPr>
      </w:pPr>
    </w:p>
    <w:p w:rsidR="00EF570F" w:rsidP="007404D9" w14:paraId="5718D4A2" w14:textId="77777777">
      <w:pPr>
        <w:spacing w:after="0" w:line="240" w:lineRule="auto"/>
        <w:jc w:val="center"/>
        <w:rPr>
          <w:rFonts w:ascii="Times New Roman" w:hAnsi="Times New Roman"/>
          <w:sz w:val="24"/>
        </w:rPr>
      </w:pPr>
    </w:p>
    <w:p w:rsidR="00EF570F" w:rsidP="007404D9" w14:paraId="6099A71D" w14:textId="77777777">
      <w:pPr>
        <w:spacing w:after="0" w:line="240" w:lineRule="auto"/>
        <w:jc w:val="center"/>
        <w:rPr>
          <w:rFonts w:ascii="Times New Roman" w:hAnsi="Times New Roman"/>
          <w:sz w:val="24"/>
        </w:rPr>
      </w:pPr>
    </w:p>
    <w:p w:rsidR="00EF570F" w:rsidP="007404D9" w14:paraId="61DD64B7" w14:textId="77777777">
      <w:pPr>
        <w:spacing w:after="0" w:line="240" w:lineRule="auto"/>
        <w:jc w:val="center"/>
        <w:rPr>
          <w:rFonts w:ascii="Times New Roman" w:hAnsi="Times New Roman"/>
          <w:sz w:val="24"/>
        </w:rPr>
      </w:pPr>
    </w:p>
    <w:p w:rsidR="00EF570F" w:rsidP="007404D9" w14:paraId="5ADCCC68" w14:textId="77777777">
      <w:pPr>
        <w:spacing w:after="0" w:line="240" w:lineRule="auto"/>
        <w:jc w:val="center"/>
        <w:rPr>
          <w:rFonts w:ascii="Times New Roman" w:hAnsi="Times New Roman"/>
          <w:sz w:val="24"/>
        </w:rPr>
      </w:pPr>
    </w:p>
    <w:p w:rsidR="00EF570F" w:rsidP="007404D9" w14:paraId="3F5A915A" w14:textId="77777777">
      <w:pPr>
        <w:spacing w:after="0" w:line="240" w:lineRule="auto"/>
        <w:jc w:val="center"/>
        <w:rPr>
          <w:rFonts w:ascii="Times New Roman" w:hAnsi="Times New Roman"/>
          <w:sz w:val="24"/>
        </w:rPr>
      </w:pPr>
    </w:p>
    <w:p w:rsidR="00EF570F" w:rsidP="007404D9" w14:paraId="2412EDCD" w14:textId="77777777">
      <w:pPr>
        <w:spacing w:after="0" w:line="240" w:lineRule="auto"/>
        <w:jc w:val="center"/>
        <w:rPr>
          <w:rFonts w:ascii="Times New Roman" w:hAnsi="Times New Roman"/>
          <w:sz w:val="24"/>
        </w:rPr>
      </w:pPr>
    </w:p>
    <w:p w:rsidR="00EF570F" w:rsidP="007404D9" w14:paraId="0CD33740" w14:textId="77777777">
      <w:pPr>
        <w:spacing w:after="0" w:line="240" w:lineRule="auto"/>
        <w:jc w:val="center"/>
        <w:rPr>
          <w:rFonts w:ascii="Times New Roman" w:hAnsi="Times New Roman"/>
          <w:sz w:val="24"/>
        </w:rPr>
      </w:pPr>
    </w:p>
    <w:p w:rsidR="00EF570F" w:rsidP="007404D9" w14:paraId="4E638313" w14:textId="77777777">
      <w:pPr>
        <w:spacing w:after="0" w:line="240" w:lineRule="auto"/>
        <w:jc w:val="center"/>
        <w:rPr>
          <w:rFonts w:ascii="Times New Roman" w:hAnsi="Times New Roman"/>
          <w:sz w:val="24"/>
        </w:rPr>
      </w:pPr>
    </w:p>
    <w:p w:rsidR="00EF570F" w:rsidP="007404D9" w14:paraId="05B4691B" w14:textId="77777777">
      <w:pPr>
        <w:spacing w:after="0" w:line="240" w:lineRule="auto"/>
        <w:jc w:val="center"/>
        <w:rPr>
          <w:rFonts w:ascii="Times New Roman" w:hAnsi="Times New Roman"/>
          <w:sz w:val="24"/>
        </w:rPr>
      </w:pPr>
    </w:p>
    <w:p w:rsidR="00EF570F" w:rsidP="007404D9" w14:paraId="6CE116A6" w14:textId="77777777">
      <w:pPr>
        <w:spacing w:after="0" w:line="240" w:lineRule="auto"/>
        <w:jc w:val="center"/>
        <w:rPr>
          <w:rFonts w:ascii="Times New Roman" w:hAnsi="Times New Roman"/>
          <w:sz w:val="24"/>
        </w:rPr>
      </w:pPr>
    </w:p>
    <w:p w:rsidR="00287D83" w:rsidP="000F0E73" w14:paraId="12607AA8" w14:textId="4D801981">
      <w:pPr>
        <w:pStyle w:val="Heading1"/>
        <w:jc w:val="center"/>
        <w:rPr>
          <w:rFonts w:ascii="Times New Roman" w:hAnsi="Times New Roman" w:cs="Times New Roman"/>
          <w:sz w:val="40"/>
          <w:szCs w:val="40"/>
        </w:rPr>
      </w:pPr>
      <w:bookmarkStart w:id="31" w:name="_Toc225861945"/>
      <w:r w:rsidRPr="000F0E73">
        <w:rPr>
          <w:rFonts w:ascii="Times New Roman" w:hAnsi="Times New Roman" w:cs="Times New Roman"/>
          <w:sz w:val="40"/>
          <w:szCs w:val="40"/>
        </w:rPr>
        <w:t>SPECTRUM AUCTIONS</w:t>
      </w:r>
      <w:bookmarkEnd w:id="31"/>
    </w:p>
    <w:p w:rsidR="00E34131" w:rsidRPr="00EB57B4" w:rsidP="00EB57B4" w14:paraId="1A4E3282" w14:textId="77777777">
      <w:pPr>
        <w:spacing w:after="0" w:line="240" w:lineRule="auto"/>
        <w:jc w:val="center"/>
        <w:rPr>
          <w:rFonts w:ascii="Times New Roman" w:hAnsi="Times New Roman"/>
          <w:sz w:val="24"/>
        </w:rPr>
      </w:pPr>
    </w:p>
    <w:p w:rsidR="00E34131" w:rsidRPr="00EB57B4" w:rsidP="00EB57B4" w14:paraId="44F476E6" w14:textId="77777777">
      <w:pPr>
        <w:spacing w:after="0" w:line="240" w:lineRule="auto"/>
        <w:jc w:val="center"/>
        <w:rPr>
          <w:rFonts w:ascii="Times New Roman" w:hAnsi="Times New Roman"/>
          <w:sz w:val="24"/>
        </w:rPr>
      </w:pPr>
    </w:p>
    <w:p w:rsidR="00E34131" w:rsidRPr="00EB57B4" w:rsidP="00EB57B4" w14:paraId="71822EF1" w14:textId="77777777">
      <w:pPr>
        <w:spacing w:after="0" w:line="240" w:lineRule="auto"/>
        <w:jc w:val="center"/>
        <w:rPr>
          <w:rFonts w:ascii="Times New Roman" w:hAnsi="Times New Roman"/>
          <w:sz w:val="24"/>
        </w:rPr>
      </w:pPr>
    </w:p>
    <w:p w:rsidR="00E34131" w:rsidRPr="00EB57B4" w:rsidP="00EB57B4" w14:paraId="2A4FC824" w14:textId="77777777">
      <w:pPr>
        <w:spacing w:after="0" w:line="240" w:lineRule="auto"/>
        <w:jc w:val="center"/>
        <w:rPr>
          <w:rFonts w:ascii="Times New Roman" w:hAnsi="Times New Roman"/>
          <w:sz w:val="24"/>
        </w:rPr>
      </w:pPr>
    </w:p>
    <w:p w:rsidR="00E34131" w:rsidRPr="00EB57B4" w:rsidP="00EB57B4" w14:paraId="51BDD8D4" w14:textId="77777777">
      <w:pPr>
        <w:spacing w:after="0" w:line="240" w:lineRule="auto"/>
        <w:jc w:val="center"/>
        <w:rPr>
          <w:rFonts w:ascii="Times New Roman" w:hAnsi="Times New Roman"/>
          <w:sz w:val="24"/>
        </w:rPr>
      </w:pPr>
    </w:p>
    <w:p w:rsidR="001C44A9" w:rsidP="00EB57B4" w14:paraId="513A9C5D" w14:textId="77777777">
      <w:pPr>
        <w:spacing w:after="0" w:line="240" w:lineRule="auto"/>
        <w:jc w:val="center"/>
        <w:rPr>
          <w:rFonts w:ascii="Times New Roman" w:hAnsi="Times New Roman"/>
          <w:sz w:val="24"/>
        </w:rPr>
        <w:sectPr w:rsidSect="00EB57B4">
          <w:pgSz w:w="12240" w:h="15840" w:code="1"/>
          <w:pgMar w:top="1380" w:right="1350" w:bottom="1152" w:left="1440" w:header="720" w:footer="0" w:gutter="0"/>
          <w:cols w:space="720"/>
          <w:docGrid w:linePitch="326"/>
        </w:sectPr>
      </w:pPr>
    </w:p>
    <w:p w:rsidR="001C44A9" w:rsidP="001C44A9" w14:paraId="59313984"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36022043"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2E405026"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295E454B"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11F3CAEA"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5CAFF9A2"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72CAF450"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2CE8B76F"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6D353842"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28778CCE"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7235B22A"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6CC16271" w14:textId="77777777">
      <w:pPr>
        <w:tabs>
          <w:tab w:val="left" w:pos="4620"/>
          <w:tab w:val="center" w:pos="4725"/>
        </w:tabs>
        <w:spacing w:after="0" w:line="240" w:lineRule="auto"/>
        <w:jc w:val="center"/>
        <w:rPr>
          <w:rFonts w:ascii="Times New Roman" w:hAnsi="Times New Roman"/>
          <w:color w:val="221E1F"/>
          <w:sz w:val="32"/>
          <w:szCs w:val="32"/>
        </w:rPr>
      </w:pPr>
    </w:p>
    <w:p w:rsidR="005F3D46" w:rsidP="001C44A9" w14:paraId="3B16A12B" w14:textId="77777777">
      <w:pPr>
        <w:tabs>
          <w:tab w:val="left" w:pos="4620"/>
          <w:tab w:val="center" w:pos="4725"/>
        </w:tabs>
        <w:spacing w:after="0" w:line="240" w:lineRule="auto"/>
        <w:jc w:val="center"/>
        <w:rPr>
          <w:rFonts w:ascii="Times New Roman" w:hAnsi="Times New Roman"/>
          <w:color w:val="221E1F"/>
          <w:sz w:val="32"/>
          <w:szCs w:val="32"/>
        </w:rPr>
      </w:pPr>
    </w:p>
    <w:p w:rsidR="001C44A9" w:rsidP="001C44A9" w14:paraId="2C2205A3" w14:textId="77777777">
      <w:pPr>
        <w:tabs>
          <w:tab w:val="left" w:pos="4620"/>
          <w:tab w:val="center" w:pos="4725"/>
        </w:tabs>
        <w:spacing w:after="0" w:line="240" w:lineRule="auto"/>
        <w:jc w:val="center"/>
        <w:rPr>
          <w:rFonts w:ascii="Times New Roman" w:hAnsi="Times New Roman"/>
          <w:color w:val="221E1F"/>
          <w:sz w:val="32"/>
          <w:szCs w:val="32"/>
        </w:rPr>
      </w:pPr>
    </w:p>
    <w:p w:rsidR="001C44A9" w:rsidRPr="00EB57B4" w:rsidP="001C44A9" w14:paraId="508D7B18" w14:textId="51EA7F49">
      <w:pPr>
        <w:tabs>
          <w:tab w:val="left" w:pos="4620"/>
          <w:tab w:val="center" w:pos="4725"/>
        </w:tabs>
        <w:spacing w:after="0" w:line="240" w:lineRule="auto"/>
        <w:jc w:val="center"/>
        <w:rPr>
          <w:rFonts w:ascii="Times New Roman" w:hAnsi="Times New Roman"/>
        </w:rPr>
      </w:pPr>
      <w:r w:rsidRPr="00FD3C61">
        <w:rPr>
          <w:rFonts w:ascii="Times New Roman" w:hAnsi="Times New Roman"/>
          <w:color w:val="221E1F"/>
          <w:sz w:val="32"/>
          <w:szCs w:val="32"/>
        </w:rPr>
        <w:t>This page is intentionally left blank</w:t>
      </w:r>
    </w:p>
    <w:p w:rsidR="00AF45AB" w:rsidRPr="00EB57B4" w:rsidP="00EB57B4" w14:paraId="72F7FBC1" w14:textId="77777777">
      <w:pPr>
        <w:spacing w:after="0" w:line="240" w:lineRule="auto"/>
        <w:jc w:val="center"/>
        <w:rPr>
          <w:rFonts w:ascii="Times New Roman" w:hAnsi="Times New Roman"/>
          <w:sz w:val="24"/>
        </w:rPr>
        <w:sectPr w:rsidSect="00EB57B4">
          <w:pgSz w:w="12240" w:h="15840" w:code="1"/>
          <w:pgMar w:top="1380" w:right="1350" w:bottom="1152" w:left="1440" w:header="720" w:footer="0" w:gutter="0"/>
          <w:cols w:space="720"/>
          <w:docGrid w:linePitch="326"/>
        </w:sectPr>
      </w:pPr>
    </w:p>
    <w:p w:rsidR="002C7B44" w:rsidRPr="009563B0" w:rsidP="002C7B44" w14:paraId="61ABA178" w14:textId="77777777">
      <w:pPr>
        <w:pStyle w:val="Heading2"/>
        <w:rPr>
          <w:sz w:val="28"/>
          <w:szCs w:val="28"/>
        </w:rPr>
      </w:pPr>
      <w:bookmarkStart w:id="32" w:name="_Toc51162818"/>
      <w:bookmarkStart w:id="33" w:name="_Toc51162819"/>
      <w:bookmarkStart w:id="34" w:name="_Toc225861946"/>
      <w:r w:rsidRPr="00F07154">
        <w:rPr>
          <w:sz w:val="28"/>
          <w:szCs w:val="28"/>
        </w:rPr>
        <w:t>Spectrum Auctions Program - Explanation of Requested Change</w:t>
      </w:r>
      <w:bookmarkEnd w:id="32"/>
      <w:bookmarkEnd w:id="34"/>
    </w:p>
    <w:p w:rsidR="002C7B44" w:rsidP="002C7B44" w14:paraId="105E688A" w14:textId="77777777">
      <w:pPr>
        <w:spacing w:after="0" w:line="240" w:lineRule="auto"/>
        <w:rPr>
          <w:rFonts w:ascii="Times New Roman" w:eastAsia="Times New Roman" w:hAnsi="Times New Roman"/>
          <w:sz w:val="24"/>
          <w:szCs w:val="24"/>
        </w:rPr>
      </w:pPr>
    </w:p>
    <w:p w:rsidR="00F403B7" w:rsidP="00F403B7" w14:paraId="346153C1" w14:textId="3C7A4C7D">
      <w:pPr>
        <w:spacing w:after="0" w:line="240" w:lineRule="auto"/>
        <w:jc w:val="both"/>
        <w:rPr>
          <w:rFonts w:ascii="Times New Roman" w:hAnsi="Times New Roman"/>
          <w:sz w:val="24"/>
          <w:szCs w:val="24"/>
        </w:rPr>
      </w:pPr>
      <w:r w:rsidRPr="00564AAB">
        <w:rPr>
          <w:rFonts w:ascii="Times New Roman" w:hAnsi="Times New Roman"/>
          <w:sz w:val="24"/>
          <w:szCs w:val="24"/>
        </w:rPr>
        <w:t xml:space="preserve">The </w:t>
      </w:r>
      <w:r>
        <w:rPr>
          <w:rFonts w:ascii="Times New Roman" w:hAnsi="Times New Roman"/>
          <w:sz w:val="24"/>
          <w:szCs w:val="24"/>
        </w:rPr>
        <w:t>FCC</w:t>
      </w:r>
      <w:r w:rsidR="002B3413">
        <w:rPr>
          <w:rFonts w:ascii="Times New Roman" w:hAnsi="Times New Roman"/>
          <w:sz w:val="24"/>
          <w:szCs w:val="24"/>
        </w:rPr>
        <w:t xml:space="preserve"> </w:t>
      </w:r>
      <w:r w:rsidRPr="00DC6FBF">
        <w:rPr>
          <w:rFonts w:ascii="Times New Roman" w:hAnsi="Times New Roman"/>
          <w:sz w:val="24"/>
          <w:szCs w:val="24"/>
        </w:rPr>
        <w:t xml:space="preserve">requests </w:t>
      </w:r>
      <w:r w:rsidRPr="00752B51">
        <w:rPr>
          <w:rFonts w:ascii="Times New Roman" w:hAnsi="Times New Roman"/>
          <w:sz w:val="24"/>
          <w:szCs w:val="24"/>
        </w:rPr>
        <w:t>$</w:t>
      </w:r>
      <w:r>
        <w:rPr>
          <w:rFonts w:ascii="Times New Roman" w:hAnsi="Times New Roman"/>
          <w:sz w:val="24"/>
          <w:szCs w:val="24"/>
        </w:rPr>
        <w:t xml:space="preserve">132,681,000 </w:t>
      </w:r>
      <w:r w:rsidRPr="00752B51">
        <w:rPr>
          <w:rFonts w:ascii="Times New Roman" w:hAnsi="Times New Roman"/>
          <w:sz w:val="24"/>
          <w:szCs w:val="24"/>
        </w:rPr>
        <w:t>for the Spectrum Auctions Program for FY 202</w:t>
      </w:r>
      <w:r w:rsidR="00F342AF">
        <w:rPr>
          <w:rFonts w:ascii="Times New Roman" w:hAnsi="Times New Roman"/>
          <w:sz w:val="24"/>
          <w:szCs w:val="24"/>
        </w:rPr>
        <w:t>7</w:t>
      </w:r>
      <w:r w:rsidRPr="00752B51">
        <w:rPr>
          <w:rFonts w:ascii="Times New Roman" w:hAnsi="Times New Roman"/>
          <w:sz w:val="24"/>
          <w:szCs w:val="24"/>
        </w:rPr>
        <w:t xml:space="preserve">, which is </w:t>
      </w:r>
      <w:r w:rsidR="00F342AF">
        <w:rPr>
          <w:rFonts w:ascii="Times New Roman" w:hAnsi="Times New Roman"/>
          <w:sz w:val="24"/>
          <w:szCs w:val="24"/>
        </w:rPr>
        <w:t>the same as</w:t>
      </w:r>
      <w:r w:rsidR="00B47D71">
        <w:rPr>
          <w:rFonts w:ascii="Times New Roman" w:hAnsi="Times New Roman"/>
          <w:sz w:val="24"/>
          <w:szCs w:val="24"/>
        </w:rPr>
        <w:t xml:space="preserve"> the</w:t>
      </w:r>
      <w:r w:rsidR="00F342AF">
        <w:rPr>
          <w:rFonts w:ascii="Times New Roman" w:hAnsi="Times New Roman"/>
          <w:sz w:val="24"/>
          <w:szCs w:val="24"/>
        </w:rPr>
        <w:t xml:space="preserve"> FY 2026 </w:t>
      </w:r>
      <w:r w:rsidR="00B47D71">
        <w:rPr>
          <w:rFonts w:ascii="Times New Roman" w:hAnsi="Times New Roman"/>
          <w:sz w:val="24"/>
          <w:szCs w:val="24"/>
        </w:rPr>
        <w:t xml:space="preserve">enacted </w:t>
      </w:r>
      <w:r w:rsidR="00E73793">
        <w:rPr>
          <w:rFonts w:ascii="Times New Roman" w:hAnsi="Times New Roman"/>
          <w:sz w:val="24"/>
          <w:szCs w:val="24"/>
        </w:rPr>
        <w:t>level</w:t>
      </w:r>
      <w:r w:rsidR="00F342AF">
        <w:rPr>
          <w:rFonts w:ascii="Times New Roman" w:hAnsi="Times New Roman"/>
          <w:sz w:val="24"/>
          <w:szCs w:val="24"/>
        </w:rPr>
        <w:t xml:space="preserve">. </w:t>
      </w:r>
      <w:r>
        <w:rPr>
          <w:rFonts w:ascii="Times New Roman" w:hAnsi="Times New Roman"/>
          <w:sz w:val="24"/>
          <w:szCs w:val="24"/>
        </w:rPr>
        <w:t xml:space="preserve">Funding at this level </w:t>
      </w:r>
      <w:r w:rsidRPr="002E6B87">
        <w:rPr>
          <w:rFonts w:ascii="Times New Roman" w:hAnsi="Times New Roman"/>
          <w:sz w:val="24"/>
          <w:szCs w:val="24"/>
        </w:rPr>
        <w:t xml:space="preserve">will </w:t>
      </w:r>
      <w:r w:rsidRPr="00C97378">
        <w:rPr>
          <w:rFonts w:ascii="Times New Roman" w:hAnsi="Times New Roman"/>
          <w:sz w:val="24"/>
          <w:szCs w:val="24"/>
        </w:rPr>
        <w:t xml:space="preserve">enable the Commission to continue its efforts to make more spectrum available for commercial use; to implement the </w:t>
      </w:r>
      <w:r w:rsidRPr="00C97378">
        <w:rPr>
          <w:rFonts w:ascii="Times New Roman" w:hAnsi="Times New Roman"/>
          <w:spacing w:val="-2"/>
          <w:sz w:val="24"/>
          <w:szCs w:val="24"/>
        </w:rPr>
        <w:t xml:space="preserve">Spectrum and Secure Technology and Innovation Act by conducting an auction of licenses for spectrum in the AWS-3 bands that </w:t>
      </w:r>
      <w:r w:rsidRPr="00C97378" w:rsidR="002B3413">
        <w:rPr>
          <w:rFonts w:ascii="Times New Roman" w:hAnsi="Times New Roman"/>
          <w:spacing w:val="-2"/>
          <w:sz w:val="24"/>
          <w:szCs w:val="24"/>
        </w:rPr>
        <w:t>are</w:t>
      </w:r>
      <w:r w:rsidRPr="00C97378">
        <w:rPr>
          <w:rFonts w:ascii="Times New Roman" w:hAnsi="Times New Roman"/>
          <w:spacing w:val="-2"/>
          <w:sz w:val="24"/>
          <w:szCs w:val="24"/>
        </w:rPr>
        <w:t xml:space="preserve"> in the Commission’s inventory</w:t>
      </w:r>
      <w:r w:rsidR="006E50F1">
        <w:rPr>
          <w:rFonts w:ascii="Times New Roman" w:hAnsi="Times New Roman"/>
          <w:spacing w:val="-2"/>
          <w:sz w:val="24"/>
          <w:szCs w:val="24"/>
        </w:rPr>
        <w:t xml:space="preserve"> and </w:t>
      </w:r>
      <w:r w:rsidRPr="00C97378" w:rsidR="0025514D">
        <w:rPr>
          <w:rFonts w:ascii="Times New Roman" w:hAnsi="Times New Roman"/>
          <w:sz w:val="24"/>
          <w:szCs w:val="24"/>
        </w:rPr>
        <w:t>to contribute at least 800 megahertz of spectrum to the pipeline</w:t>
      </w:r>
      <w:r w:rsidRPr="00C97378" w:rsidR="00C97378">
        <w:rPr>
          <w:rFonts w:ascii="Times New Roman" w:hAnsi="Times New Roman"/>
          <w:sz w:val="24"/>
          <w:szCs w:val="24"/>
        </w:rPr>
        <w:t>;</w:t>
      </w:r>
      <w:r w:rsidRPr="00C97378">
        <w:rPr>
          <w:rFonts w:ascii="Times New Roman" w:hAnsi="Times New Roman"/>
          <w:sz w:val="24"/>
          <w:szCs w:val="24"/>
        </w:rPr>
        <w:t xml:space="preserve"> to continue the close-out of post-broadcast incentive auction (BIA) work related to displacement, repacking, and reimbursing from the TV Broadcaster Relocation Fund (TVBRF) to broadcasters, multichannel video programming distributors (MVPDs), Low Power TV (LPTV), TV translator stations, and FM broadcast stations for reasonable relocation costs incurred because of the Commission’s broadcast incentive auction; and</w:t>
      </w:r>
      <w:r w:rsidRPr="002E6B87">
        <w:rPr>
          <w:rFonts w:ascii="Times New Roman" w:hAnsi="Times New Roman"/>
          <w:sz w:val="24"/>
          <w:szCs w:val="24"/>
        </w:rPr>
        <w:t xml:space="preserve"> to upgrade and improve </w:t>
      </w:r>
      <w:r w:rsidR="00074845">
        <w:rPr>
          <w:rFonts w:ascii="Times New Roman" w:hAnsi="Times New Roman"/>
          <w:sz w:val="24"/>
          <w:szCs w:val="24"/>
        </w:rPr>
        <w:t xml:space="preserve">the </w:t>
      </w:r>
      <w:r w:rsidRPr="002E6B87">
        <w:rPr>
          <w:rFonts w:ascii="Times New Roman" w:hAnsi="Times New Roman"/>
          <w:sz w:val="24"/>
          <w:szCs w:val="24"/>
        </w:rPr>
        <w:t>Commission’s auction infrastructure in preparation for future auctions.</w:t>
      </w:r>
    </w:p>
    <w:p w:rsidR="007379A3" w:rsidP="00F403B7" w14:paraId="16969B5A" w14:textId="77777777">
      <w:pPr>
        <w:spacing w:after="0" w:line="240" w:lineRule="auto"/>
        <w:jc w:val="both"/>
        <w:rPr>
          <w:rFonts w:ascii="Times New Roman" w:hAnsi="Times New Roman"/>
          <w:sz w:val="24"/>
          <w:szCs w:val="24"/>
        </w:rPr>
      </w:pPr>
    </w:p>
    <w:p w:rsidR="005347D9" w:rsidP="005347D9" w14:paraId="086B8181" w14:textId="437787E9">
      <w:pPr>
        <w:spacing w:after="0" w:line="240" w:lineRule="auto"/>
        <w:jc w:val="center"/>
        <w:rPr>
          <w:rFonts w:ascii="Times New Roman" w:hAnsi="Times New Roman"/>
          <w:sz w:val="24"/>
          <w:szCs w:val="24"/>
        </w:rPr>
      </w:pPr>
      <w:r w:rsidRPr="00094DA5">
        <w:drawing>
          <wp:inline distT="0" distB="0" distL="0" distR="0">
            <wp:extent cx="6000750" cy="2304415"/>
            <wp:effectExtent l="0" t="0" r="0" b="635"/>
            <wp:docPr id="227395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5253" name="Picture 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2304415"/>
                    </a:xfrm>
                    <a:prstGeom prst="rect">
                      <a:avLst/>
                    </a:prstGeom>
                    <a:noFill/>
                    <a:ln>
                      <a:noFill/>
                    </a:ln>
                  </pic:spPr>
                </pic:pic>
              </a:graphicData>
            </a:graphic>
          </wp:inline>
        </w:drawing>
      </w:r>
    </w:p>
    <w:p w:rsidR="009046CC" w:rsidP="009D68A9" w14:paraId="2E81C4D6" w14:textId="3A6DA115">
      <w:pPr>
        <w:tabs>
          <w:tab w:val="center" w:pos="7194"/>
        </w:tabs>
        <w:suppressAutoHyphens/>
        <w:spacing w:after="0" w:line="240" w:lineRule="auto"/>
        <w:jc w:val="center"/>
        <w:rPr>
          <w:rFonts w:ascii="Times New Roman" w:eastAsia="Times New Roman" w:hAnsi="Times New Roman"/>
          <w:b/>
          <w:color w:val="000000"/>
          <w:spacing w:val="-2"/>
        </w:rPr>
      </w:pPr>
      <w:r w:rsidRPr="005758C2">
        <w:t xml:space="preserve"> </w:t>
      </w:r>
      <w:r w:rsidR="009D68A9">
        <w:rPr>
          <w:rFonts w:ascii="Times New Roman" w:eastAsia="Times New Roman" w:hAnsi="Times New Roman"/>
          <w:b/>
          <w:color w:val="000000"/>
          <w:spacing w:val="-2"/>
        </w:rPr>
        <w:br w:type="page"/>
      </w:r>
    </w:p>
    <w:p w:rsidR="002C7B44" w:rsidP="002C7B44" w14:paraId="6D80E32A" w14:textId="13B80154">
      <w:pPr>
        <w:pStyle w:val="Heading2"/>
        <w:rPr>
          <w:sz w:val="28"/>
          <w:szCs w:val="28"/>
        </w:rPr>
      </w:pPr>
      <w:bookmarkStart w:id="35" w:name="_Toc225861947"/>
      <w:r w:rsidRPr="007918AA">
        <w:rPr>
          <w:sz w:val="28"/>
          <w:szCs w:val="28"/>
        </w:rPr>
        <w:t>Spectrum Auctions Program</w:t>
      </w:r>
      <w:bookmarkEnd w:id="33"/>
      <w:bookmarkEnd w:id="35"/>
    </w:p>
    <w:p w:rsidR="002C7B44" w:rsidRPr="00EB57B4" w:rsidP="002C7B44" w14:paraId="0497B2A8" w14:textId="77777777">
      <w:pPr>
        <w:spacing w:after="0" w:line="240" w:lineRule="auto"/>
        <w:rPr>
          <w:rFonts w:ascii="Times New Roman" w:hAnsi="Times New Roman"/>
          <w:sz w:val="24"/>
        </w:rPr>
      </w:pPr>
    </w:p>
    <w:p w:rsidR="00E04091" w:rsidRPr="007823A9" w:rsidP="00E836A0" w14:paraId="1DD948AF" w14:textId="3AD52E8D">
      <w:pPr>
        <w:spacing w:after="0" w:line="240" w:lineRule="auto"/>
        <w:jc w:val="both"/>
        <w:rPr>
          <w:rFonts w:ascii="Times New Roman" w:hAnsi="Times New Roman"/>
          <w:sz w:val="24"/>
          <w:szCs w:val="24"/>
        </w:rPr>
      </w:pPr>
      <w:r w:rsidRPr="007823A9">
        <w:rPr>
          <w:rFonts w:ascii="Times New Roman" w:hAnsi="Times New Roman"/>
          <w:sz w:val="24"/>
          <w:szCs w:val="24"/>
        </w:rPr>
        <w:t>The Commission’s Spectrum Auctions Program began with the authority to grant licenses through competitive bidding provided by the Omnibus Budget Reconciliation Act of 1993, P.L. 103-66 (OBRA) in 47 USC 309(j). The Commission adopted implementing regulations and conducted its first spectrum license auctions in July 1994.</w:t>
      </w:r>
      <w:r>
        <w:rPr>
          <w:rFonts w:ascii="Times New Roman" w:hAnsi="Times New Roman"/>
          <w:sz w:val="24"/>
          <w:szCs w:val="24"/>
        </w:rPr>
        <w:t xml:space="preserve"> </w:t>
      </w:r>
      <w:r w:rsidRPr="007823A9">
        <w:rPr>
          <w:rFonts w:ascii="Times New Roman" w:hAnsi="Times New Roman"/>
          <w:sz w:val="24"/>
          <w:szCs w:val="24"/>
        </w:rPr>
        <w:t>Subsequent legislation revised and expanded the Commission’s authority to use competitive bidding.</w:t>
      </w:r>
      <w:r>
        <w:rPr>
          <w:rFonts w:ascii="Times New Roman" w:hAnsi="Times New Roman"/>
          <w:sz w:val="24"/>
          <w:szCs w:val="24"/>
        </w:rPr>
        <w:t xml:space="preserve"> </w:t>
      </w:r>
      <w:r w:rsidRPr="007823A9">
        <w:rPr>
          <w:rFonts w:ascii="Times New Roman" w:hAnsi="Times New Roman"/>
          <w:sz w:val="24"/>
          <w:szCs w:val="24"/>
        </w:rPr>
        <w:t>From FY 1994 through the end of FY 202</w:t>
      </w:r>
      <w:r>
        <w:rPr>
          <w:rFonts w:ascii="Times New Roman" w:hAnsi="Times New Roman"/>
          <w:sz w:val="24"/>
          <w:szCs w:val="24"/>
        </w:rPr>
        <w:t>5</w:t>
      </w:r>
      <w:r w:rsidRPr="007823A9">
        <w:rPr>
          <w:rFonts w:ascii="Times New Roman" w:hAnsi="Times New Roman"/>
          <w:sz w:val="24"/>
          <w:szCs w:val="24"/>
        </w:rPr>
        <w:t xml:space="preserve">, </w:t>
      </w:r>
      <w:r w:rsidRPr="007823A9">
        <w:rPr>
          <w:rFonts w:ascii="Times New Roman" w:hAnsi="Times New Roman"/>
          <w:sz w:val="24"/>
          <w:szCs w:val="24"/>
        </w:rPr>
        <w:t>the total amount generated for government use and deficit reduction exceeded $233.5 billion.</w:t>
      </w:r>
      <w:r>
        <w:rPr>
          <w:rFonts w:ascii="Times New Roman" w:hAnsi="Times New Roman"/>
          <w:sz w:val="24"/>
          <w:szCs w:val="24"/>
        </w:rPr>
        <w:t xml:space="preserve">  </w:t>
      </w:r>
      <w:r w:rsidRPr="007823A9">
        <w:rPr>
          <w:rFonts w:ascii="Times New Roman" w:hAnsi="Times New Roman"/>
          <w:sz w:val="24"/>
          <w:szCs w:val="24"/>
        </w:rPr>
        <w:t xml:space="preserve">With limited exceptions, the Commission’s </w:t>
      </w:r>
      <w:r w:rsidRPr="00D860BF">
        <w:rPr>
          <w:rFonts w:ascii="Times New Roman" w:hAnsi="Times New Roman"/>
          <w:sz w:val="24"/>
        </w:rPr>
        <w:t xml:space="preserve">authority to grant a license or permit under section 309(j) </w:t>
      </w:r>
      <w:r w:rsidRPr="007823A9">
        <w:rPr>
          <w:rFonts w:ascii="Times New Roman" w:hAnsi="Times New Roman"/>
          <w:sz w:val="24"/>
          <w:szCs w:val="24"/>
        </w:rPr>
        <w:t>lapsed</w:t>
      </w:r>
      <w:r w:rsidRPr="00D860BF">
        <w:rPr>
          <w:rFonts w:ascii="Times New Roman" w:hAnsi="Times New Roman"/>
          <w:sz w:val="24"/>
        </w:rPr>
        <w:t xml:space="preserve"> on </w:t>
      </w:r>
      <w:r w:rsidRPr="007823A9">
        <w:rPr>
          <w:rFonts w:ascii="Times New Roman" w:hAnsi="Times New Roman"/>
          <w:sz w:val="24"/>
          <w:szCs w:val="24"/>
        </w:rPr>
        <w:t>March 9, 2023</w:t>
      </w:r>
      <w:r w:rsidR="00C15AB1">
        <w:rPr>
          <w:rFonts w:ascii="Times New Roman" w:hAnsi="Times New Roman"/>
          <w:sz w:val="24"/>
          <w:szCs w:val="24"/>
        </w:rPr>
        <w:t xml:space="preserve"> and was restored</w:t>
      </w:r>
      <w:r w:rsidR="00C0368A">
        <w:rPr>
          <w:rFonts w:ascii="Times New Roman" w:hAnsi="Times New Roman"/>
          <w:sz w:val="24"/>
          <w:szCs w:val="24"/>
        </w:rPr>
        <w:t xml:space="preserve"> through September 30, 2034</w:t>
      </w:r>
      <w:r w:rsidR="00C15AB1">
        <w:rPr>
          <w:rFonts w:ascii="Times New Roman" w:hAnsi="Times New Roman"/>
          <w:sz w:val="24"/>
          <w:szCs w:val="24"/>
        </w:rPr>
        <w:t xml:space="preserve"> when </w:t>
      </w:r>
      <w:r w:rsidR="00FB534B">
        <w:rPr>
          <w:rFonts w:ascii="Times New Roman" w:hAnsi="Times New Roman"/>
          <w:sz w:val="24"/>
          <w:szCs w:val="24"/>
        </w:rPr>
        <w:t xml:space="preserve">P.L. 119-21, </w:t>
      </w:r>
      <w:r w:rsidR="00C15AB1">
        <w:rPr>
          <w:rFonts w:ascii="Times New Roman" w:hAnsi="Times New Roman"/>
          <w:sz w:val="24"/>
          <w:szCs w:val="24"/>
        </w:rPr>
        <w:t>the Working Families Tax Cut Act</w:t>
      </w:r>
      <w:r w:rsidR="00FB534B">
        <w:rPr>
          <w:rFonts w:ascii="Times New Roman" w:hAnsi="Times New Roman"/>
          <w:sz w:val="24"/>
          <w:szCs w:val="24"/>
        </w:rPr>
        <w:t xml:space="preserve"> (Act</w:t>
      </w:r>
      <w:r w:rsidR="00177CBA">
        <w:rPr>
          <w:rFonts w:ascii="Times New Roman" w:hAnsi="Times New Roman"/>
          <w:sz w:val="24"/>
          <w:szCs w:val="24"/>
        </w:rPr>
        <w:t xml:space="preserve">) </w:t>
      </w:r>
      <w:r w:rsidR="00C15AB1">
        <w:rPr>
          <w:rFonts w:ascii="Times New Roman" w:hAnsi="Times New Roman"/>
          <w:sz w:val="24"/>
          <w:szCs w:val="24"/>
        </w:rPr>
        <w:t>was enacted on July 4, 2025</w:t>
      </w:r>
      <w:r w:rsidRPr="007823A9">
        <w:rPr>
          <w:rFonts w:ascii="Times New Roman" w:hAnsi="Times New Roman"/>
          <w:sz w:val="24"/>
          <w:szCs w:val="24"/>
        </w:rPr>
        <w:t xml:space="preserve">. </w:t>
      </w:r>
      <w:r w:rsidR="00177CBA">
        <w:rPr>
          <w:rFonts w:ascii="Times New Roman" w:hAnsi="Times New Roman"/>
          <w:spacing w:val="-2"/>
          <w:sz w:val="24"/>
          <w:szCs w:val="24"/>
        </w:rPr>
        <w:t xml:space="preserve">The Act establishes a spectrum pipeline totaling at least 800 megahertz, with identification and auction deadlines.   </w:t>
      </w:r>
    </w:p>
    <w:p w:rsidR="00E04091" w:rsidP="00E836A0" w14:paraId="33C63648" w14:textId="77777777">
      <w:pPr>
        <w:spacing w:after="0" w:line="240" w:lineRule="auto"/>
        <w:jc w:val="both"/>
        <w:rPr>
          <w:rFonts w:ascii="Times New Roman" w:hAnsi="Times New Roman"/>
          <w:bCs/>
          <w:sz w:val="24"/>
          <w:szCs w:val="24"/>
        </w:rPr>
      </w:pPr>
    </w:p>
    <w:p w:rsidR="00E04091" w:rsidRPr="00937A56" w:rsidP="00E836A0" w14:paraId="05E9BED3" w14:textId="47C3F178">
      <w:pPr>
        <w:spacing w:after="0" w:line="240" w:lineRule="auto"/>
        <w:jc w:val="both"/>
        <w:rPr>
          <w:rFonts w:ascii="Times New Roman" w:hAnsi="Times New Roman"/>
          <w:sz w:val="24"/>
          <w:szCs w:val="24"/>
        </w:rPr>
      </w:pPr>
      <w:r w:rsidRPr="00937A56">
        <w:rPr>
          <w:rFonts w:ascii="Times New Roman" w:hAnsi="Times New Roman"/>
          <w:sz w:val="24"/>
          <w:szCs w:val="24"/>
        </w:rPr>
        <w:t xml:space="preserve">The Commission is authorized to retain funds from auction revenues to develop, implement, and maintain the </w:t>
      </w:r>
      <w:r>
        <w:rPr>
          <w:rFonts w:ascii="Times New Roman" w:hAnsi="Times New Roman"/>
          <w:sz w:val="24"/>
          <w:szCs w:val="24"/>
        </w:rPr>
        <w:t>Spectrum A</w:t>
      </w:r>
      <w:r w:rsidRPr="00937A56">
        <w:rPr>
          <w:rFonts w:ascii="Times New Roman" w:hAnsi="Times New Roman"/>
          <w:sz w:val="24"/>
          <w:szCs w:val="24"/>
        </w:rPr>
        <w:t xml:space="preserve">uctions </w:t>
      </w:r>
      <w:r>
        <w:rPr>
          <w:rFonts w:ascii="Times New Roman" w:hAnsi="Times New Roman"/>
          <w:sz w:val="24"/>
          <w:szCs w:val="24"/>
        </w:rPr>
        <w:t>P</w:t>
      </w:r>
      <w:r w:rsidRPr="00937A56">
        <w:rPr>
          <w:rFonts w:ascii="Times New Roman" w:hAnsi="Times New Roman"/>
          <w:sz w:val="24"/>
          <w:szCs w:val="24"/>
        </w:rPr>
        <w:t xml:space="preserve">rogram. These funds cover the personnel and administrative costs required to plan and execute spectrum </w:t>
      </w:r>
      <w:r>
        <w:rPr>
          <w:rFonts w:ascii="Times New Roman" w:hAnsi="Times New Roman"/>
          <w:sz w:val="24"/>
          <w:szCs w:val="24"/>
        </w:rPr>
        <w:t xml:space="preserve">license </w:t>
      </w:r>
      <w:r w:rsidRPr="00937A56">
        <w:rPr>
          <w:rFonts w:ascii="Times New Roman" w:hAnsi="Times New Roman"/>
          <w:sz w:val="24"/>
          <w:szCs w:val="24"/>
        </w:rPr>
        <w:t>auctions; operational costs to manage payments and collections activities; development, implementation</w:t>
      </w:r>
      <w:r w:rsidRPr="00937A56">
        <w:rPr>
          <w:rFonts w:ascii="Times New Roman" w:hAnsi="Times New Roman"/>
          <w:sz w:val="24"/>
          <w:szCs w:val="24"/>
        </w:rPr>
        <w:t>, and maintenance of all information technology systems necessary for auctions operations, including development of a combinatorial bidding system; and a proportional share of the general administrative costs of the Commission. This budget submission assumes that the auctions program will continue to recover the costs of conducting auction activities from spectrum license auction receipts as the Commission continues to use auctions as a licensing mechanism for spectrum-based communications services.</w:t>
      </w:r>
    </w:p>
    <w:p w:rsidR="00E04091" w:rsidRPr="00937A56" w:rsidP="00E836A0" w14:paraId="734A4565" w14:textId="77777777">
      <w:pPr>
        <w:spacing w:after="0" w:line="240" w:lineRule="auto"/>
        <w:contextualSpacing/>
        <w:jc w:val="both"/>
        <w:rPr>
          <w:rFonts w:ascii="Times New Roman" w:hAnsi="Times New Roman"/>
          <w:sz w:val="24"/>
          <w:szCs w:val="24"/>
        </w:rPr>
      </w:pPr>
    </w:p>
    <w:p w:rsidR="00E04091" w:rsidP="00E836A0" w14:paraId="03551BFF" w14:textId="77777777">
      <w:pPr>
        <w:spacing w:after="0" w:line="240" w:lineRule="auto"/>
        <w:contextualSpacing/>
        <w:jc w:val="both"/>
        <w:rPr>
          <w:rFonts w:ascii="Times New Roman" w:hAnsi="Times New Roman"/>
          <w:sz w:val="24"/>
          <w:szCs w:val="24"/>
        </w:rPr>
      </w:pPr>
      <w:r>
        <w:rPr>
          <w:rFonts w:ascii="Times New Roman" w:hAnsi="Times New Roman"/>
          <w:sz w:val="24"/>
          <w:szCs w:val="24"/>
        </w:rPr>
        <w:t>The Act sets out the following timetable for the 800 megahertz spectrum pipeline target:</w:t>
      </w:r>
    </w:p>
    <w:p w:rsidR="00E04091" w:rsidP="00E836A0" w14:paraId="731FB31E" w14:textId="77777777">
      <w:pPr>
        <w:spacing w:after="0" w:line="240" w:lineRule="auto"/>
        <w:contextualSpacing/>
        <w:jc w:val="both"/>
        <w:rPr>
          <w:rFonts w:ascii="Times New Roman" w:hAnsi="Times New Roman"/>
          <w:sz w:val="24"/>
          <w:szCs w:val="24"/>
        </w:rPr>
      </w:pPr>
    </w:p>
    <w:p w:rsidR="00E04091" w:rsidP="00E04091" w14:paraId="2227698F" w14:textId="77777777">
      <w:pPr>
        <w:pStyle w:val="ListParagraph"/>
        <w:numPr>
          <w:ilvl w:val="0"/>
          <w:numId w:val="5"/>
        </w:numPr>
        <w:jc w:val="both"/>
        <w:rPr>
          <w:szCs w:val="24"/>
        </w:rPr>
      </w:pPr>
      <w:r>
        <w:rPr>
          <w:szCs w:val="24"/>
        </w:rPr>
        <w:t>By July 4, 2027, the Act requires the Commission to complete a system of competitive bidding for at least 100 megahertz of the 3.98-4.2 GHz band;</w:t>
      </w:r>
    </w:p>
    <w:p w:rsidR="00E04091" w:rsidP="00E04091" w14:paraId="5D094D77" w14:textId="77777777">
      <w:pPr>
        <w:pStyle w:val="ListParagraph"/>
        <w:numPr>
          <w:ilvl w:val="0"/>
          <w:numId w:val="5"/>
        </w:numPr>
        <w:jc w:val="both"/>
        <w:rPr>
          <w:szCs w:val="24"/>
        </w:rPr>
      </w:pPr>
      <w:r>
        <w:rPr>
          <w:szCs w:val="24"/>
        </w:rPr>
        <w:t>By July 4, 2027, the Act requires NTIA to identify at least 200 megahertz of federal spectrum within the 1.3-10.5 GHz range, excluding the 3.1-3.45 GHz and 7.4-8.4 GHz bands, for full-power commercial use;</w:t>
      </w:r>
    </w:p>
    <w:p w:rsidR="00E04091" w:rsidP="00E04091" w14:paraId="48EDC91D" w14:textId="77777777">
      <w:pPr>
        <w:pStyle w:val="ListParagraph"/>
        <w:numPr>
          <w:ilvl w:val="0"/>
          <w:numId w:val="5"/>
        </w:numPr>
        <w:jc w:val="both"/>
        <w:rPr>
          <w:szCs w:val="24"/>
        </w:rPr>
      </w:pPr>
      <w:r>
        <w:rPr>
          <w:szCs w:val="24"/>
        </w:rPr>
        <w:t>By July 4, 2029, the Act requires the Commission to complete one or more systems of competitive bidding of not less than 200 megahertz that NTIA is to have identified;</w:t>
      </w:r>
    </w:p>
    <w:p w:rsidR="00E04091" w:rsidP="00E04091" w14:paraId="6549332D" w14:textId="77777777">
      <w:pPr>
        <w:pStyle w:val="ListParagraph"/>
        <w:numPr>
          <w:ilvl w:val="0"/>
          <w:numId w:val="5"/>
        </w:numPr>
        <w:jc w:val="both"/>
        <w:rPr>
          <w:szCs w:val="24"/>
        </w:rPr>
      </w:pPr>
      <w:r>
        <w:rPr>
          <w:szCs w:val="24"/>
        </w:rPr>
        <w:t>By July 4, 2029, the Act requires NTIA to identify for full-power commercial use federal spectrum within the 1.3-10.5 GHz range, excluding the 3.1-3.45 GHz and 7.4-8.4 GHz bands, to total 500 megahertz with spectrum previously identified by NTIA under the Act;</w:t>
      </w:r>
    </w:p>
    <w:p w:rsidR="00E04091" w:rsidP="00E04091" w14:paraId="443D36CA" w14:textId="77777777">
      <w:pPr>
        <w:pStyle w:val="ListParagraph"/>
        <w:numPr>
          <w:ilvl w:val="0"/>
          <w:numId w:val="5"/>
        </w:numPr>
        <w:jc w:val="both"/>
        <w:rPr>
          <w:szCs w:val="24"/>
        </w:rPr>
      </w:pPr>
      <w:r>
        <w:rPr>
          <w:szCs w:val="24"/>
        </w:rPr>
        <w:t>By July 4, 2033, the Act requires the Commission to complete one or systems of competitive bidding of all the spectrum that NTIA will have identified under the Act; and</w:t>
      </w:r>
    </w:p>
    <w:p w:rsidR="00E04091" w:rsidRPr="00383119" w:rsidP="00E04091" w14:paraId="7B6BBD5E" w14:textId="77777777">
      <w:pPr>
        <w:pStyle w:val="ListParagraph"/>
        <w:numPr>
          <w:ilvl w:val="0"/>
          <w:numId w:val="5"/>
        </w:numPr>
        <w:jc w:val="both"/>
        <w:rPr>
          <w:szCs w:val="24"/>
        </w:rPr>
      </w:pPr>
      <w:r>
        <w:rPr>
          <w:szCs w:val="24"/>
        </w:rPr>
        <w:t>By September 30, 2034, the Act requires the Commission to grant licenses for at least 300 megahertz of spectrum, including megahertz in the 3.98-4.2 GHz band licensed pursuant to the Act, excluding the 3.1-3.45 and 7.4-8.4 GHz bands and spectrum identified by NTIA pursuant to the Act.</w:t>
      </w:r>
    </w:p>
    <w:p w:rsidR="00E04091" w:rsidRPr="00937A56" w:rsidP="00E836A0" w14:paraId="6F4CC51E" w14:textId="77777777">
      <w:pPr>
        <w:spacing w:after="0" w:line="240" w:lineRule="auto"/>
        <w:jc w:val="both"/>
        <w:rPr>
          <w:rFonts w:ascii="Times New Roman" w:hAnsi="Times New Roman"/>
          <w:sz w:val="24"/>
          <w:szCs w:val="24"/>
        </w:rPr>
      </w:pPr>
    </w:p>
    <w:p w:rsidR="00E04091" w:rsidRPr="00327682" w:rsidP="00B1498E" w14:paraId="6F330768" w14:textId="2C21A5D6">
      <w:pPr>
        <w:spacing w:after="0" w:line="240" w:lineRule="auto"/>
        <w:jc w:val="both"/>
        <w:rPr>
          <w:rFonts w:ascii="Times New Roman" w:hAnsi="Times New Roman"/>
          <w:sz w:val="24"/>
          <w:szCs w:val="24"/>
        </w:rPr>
      </w:pPr>
      <w:r>
        <w:rPr>
          <w:rFonts w:ascii="Times New Roman" w:hAnsi="Times New Roman"/>
          <w:sz w:val="24"/>
          <w:szCs w:val="24"/>
        </w:rPr>
        <w:t xml:space="preserve">For </w:t>
      </w:r>
      <w:r w:rsidRPr="00DD6FFC">
        <w:rPr>
          <w:rFonts w:ascii="Times New Roman" w:hAnsi="Times New Roman"/>
          <w:sz w:val="24"/>
          <w:szCs w:val="24"/>
        </w:rPr>
        <w:t>FY 202</w:t>
      </w:r>
      <w:r>
        <w:rPr>
          <w:rFonts w:ascii="Times New Roman" w:hAnsi="Times New Roman"/>
          <w:sz w:val="24"/>
          <w:szCs w:val="24"/>
        </w:rPr>
        <w:t xml:space="preserve">7, the Commission requests a level </w:t>
      </w:r>
      <w:r w:rsidRPr="00DD6FFC">
        <w:rPr>
          <w:rFonts w:ascii="Times New Roman" w:hAnsi="Times New Roman"/>
          <w:sz w:val="24"/>
          <w:szCs w:val="24"/>
        </w:rPr>
        <w:t>cap</w:t>
      </w:r>
      <w:r>
        <w:rPr>
          <w:rFonts w:ascii="Times New Roman" w:hAnsi="Times New Roman"/>
          <w:sz w:val="24"/>
          <w:szCs w:val="24"/>
        </w:rPr>
        <w:t xml:space="preserve"> for</w:t>
      </w:r>
      <w:r w:rsidRPr="00DD6FFC">
        <w:rPr>
          <w:rFonts w:ascii="Times New Roman" w:hAnsi="Times New Roman"/>
          <w:sz w:val="24"/>
          <w:szCs w:val="24"/>
        </w:rPr>
        <w:t xml:space="preserve"> the </w:t>
      </w:r>
      <w:r w:rsidR="007918AA">
        <w:rPr>
          <w:rFonts w:ascii="Times New Roman" w:hAnsi="Times New Roman"/>
          <w:sz w:val="24"/>
          <w:szCs w:val="24"/>
        </w:rPr>
        <w:t>Spectrum A</w:t>
      </w:r>
      <w:r w:rsidRPr="00DD6FFC">
        <w:rPr>
          <w:rFonts w:ascii="Times New Roman" w:hAnsi="Times New Roman"/>
          <w:sz w:val="24"/>
          <w:szCs w:val="24"/>
        </w:rPr>
        <w:t xml:space="preserve">uctions </w:t>
      </w:r>
      <w:r w:rsidR="007918AA">
        <w:rPr>
          <w:rFonts w:ascii="Times New Roman" w:hAnsi="Times New Roman"/>
          <w:sz w:val="24"/>
          <w:szCs w:val="24"/>
        </w:rPr>
        <w:t>P</w:t>
      </w:r>
      <w:r w:rsidRPr="00DD6FFC">
        <w:rPr>
          <w:rFonts w:ascii="Times New Roman" w:hAnsi="Times New Roman"/>
          <w:sz w:val="24"/>
          <w:szCs w:val="24"/>
        </w:rPr>
        <w:t xml:space="preserve">rogram obligations </w:t>
      </w:r>
      <w:r>
        <w:rPr>
          <w:rFonts w:ascii="Times New Roman" w:hAnsi="Times New Roman"/>
          <w:sz w:val="24"/>
          <w:szCs w:val="24"/>
        </w:rPr>
        <w:t xml:space="preserve">set </w:t>
      </w:r>
      <w:r w:rsidRPr="00DD6FFC">
        <w:rPr>
          <w:rFonts w:ascii="Times New Roman" w:hAnsi="Times New Roman"/>
          <w:sz w:val="24"/>
          <w:szCs w:val="24"/>
        </w:rPr>
        <w:t xml:space="preserve">at </w:t>
      </w:r>
      <w:r>
        <w:rPr>
          <w:rFonts w:ascii="Times New Roman" w:hAnsi="Times New Roman"/>
          <w:sz w:val="24"/>
          <w:szCs w:val="24"/>
        </w:rPr>
        <w:t>$132,681,000</w:t>
      </w:r>
      <w:r w:rsidRPr="00DD6FFC">
        <w:rPr>
          <w:rFonts w:ascii="Times New Roman" w:hAnsi="Times New Roman"/>
          <w:sz w:val="24"/>
          <w:szCs w:val="24"/>
        </w:rPr>
        <w:t xml:space="preserve">. </w:t>
      </w:r>
      <w:bookmarkStart w:id="36" w:name="_Hlk98749324"/>
      <w:r w:rsidRPr="00937A56">
        <w:rPr>
          <w:rFonts w:ascii="Times New Roman" w:hAnsi="Times New Roman"/>
          <w:sz w:val="24"/>
          <w:szCs w:val="24"/>
        </w:rPr>
        <w:t xml:space="preserve">Funding at </w:t>
      </w:r>
      <w:r>
        <w:rPr>
          <w:rFonts w:ascii="Times New Roman" w:hAnsi="Times New Roman"/>
          <w:sz w:val="24"/>
          <w:szCs w:val="24"/>
        </w:rPr>
        <w:t xml:space="preserve">this level </w:t>
      </w:r>
      <w:r w:rsidRPr="00327682">
        <w:rPr>
          <w:rFonts w:ascii="Times New Roman" w:hAnsi="Times New Roman"/>
          <w:sz w:val="24"/>
          <w:szCs w:val="24"/>
        </w:rPr>
        <w:t>will enable the Commission to</w:t>
      </w:r>
      <w:r>
        <w:rPr>
          <w:rFonts w:ascii="Times New Roman" w:hAnsi="Times New Roman"/>
          <w:sz w:val="24"/>
          <w:szCs w:val="24"/>
        </w:rPr>
        <w:t xml:space="preserve"> undertake extensive work on the following mandates during FY 2027</w:t>
      </w:r>
      <w:r w:rsidRPr="00327682">
        <w:rPr>
          <w:rFonts w:ascii="Times New Roman" w:hAnsi="Times New Roman"/>
          <w:sz w:val="24"/>
          <w:szCs w:val="24"/>
        </w:rPr>
        <w:t xml:space="preserve">: </w:t>
      </w:r>
      <w:bookmarkEnd w:id="36"/>
    </w:p>
    <w:p w:rsidR="00E04091" w:rsidP="00E04091" w14:paraId="13B01632" w14:textId="77777777">
      <w:pPr>
        <w:numPr>
          <w:ilvl w:val="0"/>
          <w:numId w:val="3"/>
        </w:numPr>
        <w:spacing w:after="0" w:line="240" w:lineRule="auto"/>
        <w:contextualSpacing/>
        <w:jc w:val="both"/>
        <w:rPr>
          <w:rFonts w:ascii="Times New Roman" w:hAnsi="Times New Roman"/>
          <w:sz w:val="24"/>
          <w:szCs w:val="24"/>
        </w:rPr>
      </w:pPr>
      <w:bookmarkStart w:id="37" w:name="_Hlk98841559"/>
      <w:r w:rsidRPr="00327682">
        <w:rPr>
          <w:rFonts w:ascii="Times New Roman" w:hAnsi="Times New Roman"/>
          <w:sz w:val="24"/>
          <w:szCs w:val="24"/>
        </w:rPr>
        <w:t>implement</w:t>
      </w:r>
      <w:r>
        <w:rPr>
          <w:rFonts w:ascii="Times New Roman" w:hAnsi="Times New Roman"/>
          <w:sz w:val="24"/>
          <w:szCs w:val="24"/>
        </w:rPr>
        <w:t xml:space="preserve"> the </w:t>
      </w:r>
      <w:r w:rsidRPr="00AB5D72">
        <w:rPr>
          <w:rFonts w:ascii="Times New Roman" w:hAnsi="Times New Roman"/>
          <w:spacing w:val="-2"/>
          <w:sz w:val="24"/>
          <w:szCs w:val="24"/>
        </w:rPr>
        <w:t>Spectrum and Secure Technology and Innovation Act</w:t>
      </w:r>
      <w:r>
        <w:rPr>
          <w:rFonts w:ascii="Times New Roman" w:hAnsi="Times New Roman"/>
          <w:spacing w:val="-2"/>
          <w:sz w:val="24"/>
          <w:szCs w:val="24"/>
        </w:rPr>
        <w:t xml:space="preserve"> by conducting an auction of</w:t>
      </w:r>
      <w:r w:rsidRPr="007E6B07">
        <w:rPr>
          <w:rFonts w:ascii="Times New Roman" w:hAnsi="Times New Roman"/>
          <w:spacing w:val="-2"/>
          <w:sz w:val="24"/>
          <w:szCs w:val="24"/>
        </w:rPr>
        <w:t xml:space="preserve"> licenses </w:t>
      </w:r>
      <w:r>
        <w:rPr>
          <w:rFonts w:ascii="Times New Roman" w:hAnsi="Times New Roman"/>
          <w:spacing w:val="-2"/>
          <w:sz w:val="24"/>
          <w:szCs w:val="24"/>
        </w:rPr>
        <w:t xml:space="preserve">for spectrum in the </w:t>
      </w:r>
      <w:r w:rsidRPr="007E6B07">
        <w:rPr>
          <w:rFonts w:ascii="Times New Roman" w:hAnsi="Times New Roman"/>
          <w:spacing w:val="-2"/>
          <w:sz w:val="24"/>
          <w:szCs w:val="24"/>
        </w:rPr>
        <w:t xml:space="preserve">AWS-3 </w:t>
      </w:r>
      <w:r>
        <w:rPr>
          <w:rFonts w:ascii="Times New Roman" w:hAnsi="Times New Roman"/>
          <w:spacing w:val="-2"/>
          <w:sz w:val="24"/>
          <w:szCs w:val="24"/>
        </w:rPr>
        <w:t xml:space="preserve">bands that is in the Commission’s inventory; </w:t>
      </w:r>
    </w:p>
    <w:p w:rsidR="00E04091" w:rsidP="00E04091" w14:paraId="655047EA" w14:textId="77777777">
      <w:pPr>
        <w:numPr>
          <w:ilvl w:val="0"/>
          <w:numId w:val="3"/>
        </w:numPr>
        <w:spacing w:after="0" w:line="240" w:lineRule="auto"/>
        <w:contextualSpacing/>
        <w:jc w:val="both"/>
        <w:rPr>
          <w:rFonts w:ascii="Times New Roman" w:hAnsi="Times New Roman"/>
          <w:sz w:val="24"/>
          <w:szCs w:val="24"/>
        </w:rPr>
      </w:pPr>
      <w:r>
        <w:rPr>
          <w:rFonts w:ascii="Times New Roman" w:hAnsi="Times New Roman"/>
          <w:sz w:val="24"/>
          <w:szCs w:val="24"/>
        </w:rPr>
        <w:t>implement the Act by taking steps to contribute to the pipeline of at least 800 megahertz of spectrum, excluding the 3.1-3.45 GHz and 7.4-8.4 GHz bands, such as:</w:t>
      </w:r>
    </w:p>
    <w:p w:rsidR="00E04091" w:rsidP="00E04091" w14:paraId="53E3CE59" w14:textId="77777777">
      <w:pPr>
        <w:numPr>
          <w:ilvl w:val="1"/>
          <w:numId w:val="3"/>
        </w:numPr>
        <w:spacing w:after="0" w:line="240" w:lineRule="auto"/>
        <w:contextualSpacing/>
        <w:jc w:val="both"/>
        <w:rPr>
          <w:rFonts w:ascii="Times New Roman" w:hAnsi="Times New Roman"/>
          <w:sz w:val="24"/>
          <w:szCs w:val="24"/>
        </w:rPr>
      </w:pPr>
      <w:r w:rsidRPr="00937A56">
        <w:rPr>
          <w:rFonts w:ascii="Times New Roman" w:hAnsi="Times New Roman"/>
          <w:sz w:val="24"/>
          <w:szCs w:val="24"/>
        </w:rPr>
        <w:t xml:space="preserve">steps toward </w:t>
      </w:r>
      <w:r>
        <w:rPr>
          <w:rFonts w:ascii="Times New Roman" w:hAnsi="Times New Roman"/>
          <w:sz w:val="24"/>
          <w:szCs w:val="24"/>
        </w:rPr>
        <w:t>granting licenses through systems of competitive bidding for a total of not less than 300 megahertz of available spectrum, in addition to spectrum identified under the Act by the National Telecommunications and Information Administration (NTIA), before September 30, 2034</w:t>
      </w:r>
      <w:r w:rsidRPr="00937A56">
        <w:rPr>
          <w:rFonts w:ascii="Times New Roman" w:hAnsi="Times New Roman"/>
          <w:sz w:val="24"/>
          <w:szCs w:val="24"/>
        </w:rPr>
        <w:t>;</w:t>
      </w:r>
    </w:p>
    <w:p w:rsidR="00E04091" w:rsidRPr="002B5750" w:rsidP="00E04091" w14:paraId="65700D36" w14:textId="21E3D457">
      <w:pPr>
        <w:numPr>
          <w:ilvl w:val="1"/>
          <w:numId w:val="3"/>
        </w:numPr>
        <w:spacing w:after="0" w:line="240" w:lineRule="auto"/>
        <w:contextualSpacing/>
        <w:jc w:val="both"/>
        <w:rPr>
          <w:rFonts w:ascii="Times New Roman" w:hAnsi="Times New Roman"/>
          <w:sz w:val="24"/>
          <w:szCs w:val="24"/>
        </w:rPr>
      </w:pPr>
      <w:r>
        <w:rPr>
          <w:rFonts w:ascii="Times New Roman" w:hAnsi="Times New Roman"/>
          <w:sz w:val="24"/>
          <w:szCs w:val="24"/>
        </w:rPr>
        <w:t>steps towards completing a system of competitive bidding for at least 100 megahertz of available spectrum between 3.98 and 4.2 GHz before July 4, 2027</w:t>
      </w:r>
      <w:r w:rsidR="001169DF">
        <w:rPr>
          <w:rFonts w:ascii="Times New Roman" w:hAnsi="Times New Roman"/>
          <w:sz w:val="24"/>
          <w:szCs w:val="24"/>
        </w:rPr>
        <w:t>,</w:t>
      </w:r>
      <w:r w:rsidRPr="001169DF" w:rsidR="001169DF">
        <w:rPr>
          <w:rFonts w:ascii="Times New Roman" w:hAnsi="Times New Roman"/>
          <w:sz w:val="24"/>
          <w:szCs w:val="24"/>
        </w:rPr>
        <w:t xml:space="preserve"> </w:t>
      </w:r>
      <w:r w:rsidR="001169DF">
        <w:rPr>
          <w:rFonts w:ascii="Times New Roman" w:hAnsi="Times New Roman"/>
          <w:sz w:val="24"/>
          <w:szCs w:val="24"/>
        </w:rPr>
        <w:t>as part of the preceding 300 megahertz of licenses to be granted,</w:t>
      </w:r>
      <w:r>
        <w:rPr>
          <w:rFonts w:ascii="Times New Roman" w:hAnsi="Times New Roman"/>
          <w:sz w:val="24"/>
          <w:szCs w:val="24"/>
        </w:rPr>
        <w:t>;</w:t>
      </w:r>
    </w:p>
    <w:p w:rsidR="00E04091" w:rsidP="00E04091" w14:paraId="16B7CB81" w14:textId="77777777">
      <w:pPr>
        <w:numPr>
          <w:ilvl w:val="1"/>
          <w:numId w:val="3"/>
        </w:numPr>
        <w:spacing w:after="0" w:line="240" w:lineRule="auto"/>
        <w:contextualSpacing/>
        <w:jc w:val="both"/>
        <w:rPr>
          <w:rFonts w:ascii="Times New Roman" w:hAnsi="Times New Roman"/>
          <w:sz w:val="24"/>
          <w:szCs w:val="24"/>
        </w:rPr>
      </w:pPr>
      <w:r>
        <w:rPr>
          <w:rFonts w:ascii="Times New Roman" w:hAnsi="Times New Roman"/>
          <w:sz w:val="24"/>
          <w:szCs w:val="24"/>
        </w:rPr>
        <w:t xml:space="preserve">consulting with NTIA as NTIA identifies at least 200 megahertz, in addition to the preceding 300 megahertz of available spectrum, of federal spectrum for full-power commercial use cases within the 1.3-10.5 GHz range, excluding 3.1-3.45 GHz and 7.4-8.4 GHz, before July 4, 2027, and completing systems of competitive bidding for not less than 200 megahertz of the </w:t>
      </w:r>
      <w:r>
        <w:rPr>
          <w:rFonts w:ascii="Times New Roman" w:hAnsi="Times New Roman"/>
          <w:sz w:val="24"/>
          <w:szCs w:val="24"/>
        </w:rPr>
        <w:t>identified spectrum before July 4, 2029;</w:t>
      </w:r>
    </w:p>
    <w:p w:rsidR="00E04091" w:rsidP="00E04091" w14:paraId="2406C325" w14:textId="77777777">
      <w:pPr>
        <w:numPr>
          <w:ilvl w:val="1"/>
          <w:numId w:val="3"/>
        </w:numPr>
        <w:spacing w:after="0" w:line="240" w:lineRule="auto"/>
        <w:contextualSpacing/>
        <w:jc w:val="both"/>
        <w:rPr>
          <w:rFonts w:ascii="Times New Roman" w:hAnsi="Times New Roman"/>
          <w:sz w:val="24"/>
          <w:szCs w:val="24"/>
        </w:rPr>
      </w:pPr>
      <w:r>
        <w:rPr>
          <w:rFonts w:ascii="Times New Roman" w:hAnsi="Times New Roman"/>
          <w:sz w:val="24"/>
          <w:szCs w:val="24"/>
        </w:rPr>
        <w:t>consulting with NTIA as NTIA identifies additional megahertz, in addition to the preceding 300 megahertz of available spectrum, of federal spectrum for full-power commercial use cases within the 1.3-10.5 GHz range, excluding 3.1-3.45 GHz and 7.4-8.4 GHz, to total 500 megahertz in combination with spectrum previously identified by NTIA under the Act, before July 4, 2029, and completing systems of competitive bidding for all spectrum identified by NTIA under the Act before July 4, 2033;</w:t>
      </w:r>
    </w:p>
    <w:p w:rsidR="00E04091" w:rsidRPr="003666BD" w:rsidP="00E04091" w14:paraId="32792D85" w14:textId="77777777">
      <w:pPr>
        <w:numPr>
          <w:ilvl w:val="0"/>
          <w:numId w:val="3"/>
        </w:numPr>
        <w:spacing w:after="0" w:line="240" w:lineRule="auto"/>
        <w:contextualSpacing/>
        <w:jc w:val="both"/>
        <w:rPr>
          <w:rFonts w:ascii="Times New Roman" w:hAnsi="Times New Roman"/>
          <w:sz w:val="24"/>
          <w:szCs w:val="24"/>
        </w:rPr>
      </w:pPr>
      <w:r>
        <w:rPr>
          <w:rFonts w:ascii="Times New Roman" w:hAnsi="Times New Roman"/>
          <w:sz w:val="24"/>
          <w:szCs w:val="24"/>
        </w:rPr>
        <w:t>steps to implement general auction authority by conducting other auctions; enhancing the auctions program, such as upgrading infrastructure and security; and post-auction activities, such as processing applications that have remained pending since the 2023 lapse in general auction authority; and</w:t>
      </w:r>
    </w:p>
    <w:p w:rsidR="00E04091" w:rsidRPr="006A2DDF" w:rsidP="00E04091" w14:paraId="6DD4214E" w14:textId="77777777">
      <w:pPr>
        <w:numPr>
          <w:ilvl w:val="0"/>
          <w:numId w:val="3"/>
        </w:numPr>
        <w:spacing w:after="0" w:line="240" w:lineRule="auto"/>
        <w:contextualSpacing/>
        <w:jc w:val="both"/>
      </w:pPr>
      <w:r w:rsidRPr="00937A56">
        <w:rPr>
          <w:rFonts w:ascii="Times New Roman" w:hAnsi="Times New Roman"/>
          <w:sz w:val="24"/>
          <w:szCs w:val="24"/>
        </w:rPr>
        <w:t xml:space="preserve">continue the close-out process for the post </w:t>
      </w:r>
      <w:r>
        <w:rPr>
          <w:rFonts w:ascii="Times New Roman" w:hAnsi="Times New Roman"/>
          <w:sz w:val="24"/>
          <w:szCs w:val="24"/>
        </w:rPr>
        <w:t>Broadcast Incentive Auction (</w:t>
      </w:r>
      <w:r w:rsidRPr="00937A56">
        <w:rPr>
          <w:rFonts w:ascii="Times New Roman" w:hAnsi="Times New Roman"/>
          <w:sz w:val="24"/>
          <w:szCs w:val="24"/>
        </w:rPr>
        <w:t>BIA</w:t>
      </w:r>
      <w:r>
        <w:rPr>
          <w:rFonts w:ascii="Times New Roman" w:hAnsi="Times New Roman"/>
          <w:sz w:val="24"/>
          <w:szCs w:val="24"/>
        </w:rPr>
        <w:t>)</w:t>
      </w:r>
      <w:r w:rsidRPr="00937A56">
        <w:rPr>
          <w:rFonts w:ascii="Times New Roman" w:hAnsi="Times New Roman"/>
          <w:sz w:val="24"/>
          <w:szCs w:val="24"/>
        </w:rPr>
        <w:t xml:space="preserve"> work related to displacement, repacking, and reimbursing from the </w:t>
      </w:r>
      <w:r>
        <w:rPr>
          <w:rFonts w:ascii="Times New Roman" w:hAnsi="Times New Roman"/>
          <w:sz w:val="24"/>
          <w:szCs w:val="24"/>
        </w:rPr>
        <w:t>TV Broadcaster Relocation Fund (</w:t>
      </w:r>
      <w:r w:rsidRPr="00937A56">
        <w:rPr>
          <w:rFonts w:ascii="Times New Roman" w:hAnsi="Times New Roman"/>
          <w:sz w:val="24"/>
          <w:szCs w:val="24"/>
        </w:rPr>
        <w:t>TVBRF</w:t>
      </w:r>
      <w:r>
        <w:rPr>
          <w:rFonts w:ascii="Times New Roman" w:hAnsi="Times New Roman"/>
          <w:sz w:val="24"/>
          <w:szCs w:val="24"/>
        </w:rPr>
        <w:t>)</w:t>
      </w:r>
      <w:r w:rsidRPr="00937A56">
        <w:rPr>
          <w:rFonts w:ascii="Times New Roman" w:hAnsi="Times New Roman"/>
          <w:sz w:val="24"/>
          <w:szCs w:val="24"/>
        </w:rPr>
        <w:t xml:space="preserve"> to broadcasters for their costs to implement the results of the BIA</w:t>
      </w:r>
      <w:r w:rsidRPr="00937A56">
        <w:rPr>
          <w:rFonts w:eastAsia="MS Mincho"/>
          <w:szCs w:val="24"/>
        </w:rPr>
        <w:t>.</w:t>
      </w:r>
    </w:p>
    <w:bookmarkEnd w:id="37"/>
    <w:p w:rsidR="00E04091" w:rsidRPr="00937A56" w:rsidP="00E836A0" w14:paraId="7E0E8CF1" w14:textId="77777777">
      <w:pPr>
        <w:spacing w:after="0" w:line="240" w:lineRule="auto"/>
        <w:contextualSpacing/>
        <w:jc w:val="both"/>
        <w:rPr>
          <w:rFonts w:ascii="Times New Roman" w:hAnsi="Times New Roman"/>
          <w:sz w:val="24"/>
          <w:szCs w:val="24"/>
        </w:rPr>
      </w:pPr>
    </w:p>
    <w:p w:rsidR="00E04091" w:rsidRPr="00937A56" w:rsidP="00D30130" w14:paraId="0F41F111" w14:textId="77777777">
      <w:pPr>
        <w:spacing w:after="0" w:line="240" w:lineRule="auto"/>
        <w:contextualSpacing/>
        <w:jc w:val="both"/>
        <w:rPr>
          <w:rFonts w:ascii="Times New Roman" w:hAnsi="Times New Roman"/>
          <w:sz w:val="24"/>
          <w:szCs w:val="24"/>
        </w:rPr>
      </w:pPr>
      <w:r>
        <w:rPr>
          <w:rFonts w:ascii="Times New Roman" w:hAnsi="Times New Roman"/>
          <w:sz w:val="24"/>
          <w:szCs w:val="24"/>
        </w:rPr>
        <w:t>Moreover</w:t>
      </w:r>
      <w:r w:rsidRPr="00937A56">
        <w:rPr>
          <w:rFonts w:ascii="Times New Roman" w:hAnsi="Times New Roman"/>
          <w:sz w:val="24"/>
          <w:szCs w:val="24"/>
        </w:rPr>
        <w:t>, as the demand for spectrum for new technologies extends to spectrum bands previously assigned for legacy applications, creative approaches must be found to accommodate existing licensees and operations while expanding opportunities for access by new users.</w:t>
      </w:r>
    </w:p>
    <w:p w:rsidR="00E04091" w:rsidRPr="00937A56" w:rsidP="00E836A0" w14:paraId="6FC9C1DC" w14:textId="77777777">
      <w:pPr>
        <w:spacing w:after="0" w:line="240" w:lineRule="auto"/>
        <w:contextualSpacing/>
        <w:jc w:val="both"/>
        <w:rPr>
          <w:rFonts w:ascii="Times New Roman" w:hAnsi="Times New Roman"/>
          <w:sz w:val="24"/>
          <w:szCs w:val="24"/>
        </w:rPr>
      </w:pPr>
      <w:r w:rsidRPr="00937A56">
        <w:rPr>
          <w:rFonts w:ascii="Times New Roman" w:hAnsi="Times New Roman"/>
          <w:sz w:val="24"/>
          <w:szCs w:val="24"/>
        </w:rPr>
        <w:t xml:space="preserve"> </w:t>
      </w:r>
    </w:p>
    <w:p w:rsidR="00E04091" w:rsidRPr="00937A56" w:rsidP="00E836A0" w14:paraId="2A1F06F7" w14:textId="77777777">
      <w:pPr>
        <w:spacing w:after="0" w:line="240" w:lineRule="auto"/>
        <w:contextualSpacing/>
        <w:jc w:val="both"/>
        <w:rPr>
          <w:rFonts w:ascii="Times New Roman" w:hAnsi="Times New Roman"/>
          <w:i/>
          <w:sz w:val="24"/>
          <w:szCs w:val="24"/>
          <w:u w:val="single"/>
        </w:rPr>
      </w:pPr>
      <w:r w:rsidRPr="00937A56">
        <w:rPr>
          <w:rFonts w:ascii="Times New Roman" w:hAnsi="Times New Roman"/>
          <w:i/>
          <w:sz w:val="24"/>
          <w:szCs w:val="24"/>
          <w:u w:val="single"/>
        </w:rPr>
        <w:t xml:space="preserve"> Auction Program </w:t>
      </w:r>
      <w:r>
        <w:rPr>
          <w:rFonts w:ascii="Times New Roman" w:hAnsi="Times New Roman"/>
          <w:i/>
          <w:sz w:val="24"/>
          <w:szCs w:val="24"/>
          <w:u w:val="single"/>
        </w:rPr>
        <w:t>Enhancements and Post-Auction Activities</w:t>
      </w:r>
    </w:p>
    <w:p w:rsidR="00E04091" w:rsidRPr="00937A56" w:rsidP="004C1C35" w14:paraId="035AF6E5" w14:textId="77777777">
      <w:pPr>
        <w:spacing w:after="0" w:line="240" w:lineRule="auto"/>
        <w:contextualSpacing/>
        <w:jc w:val="both"/>
        <w:rPr>
          <w:rFonts w:ascii="Times New Roman" w:hAnsi="Times New Roman"/>
          <w:sz w:val="24"/>
          <w:szCs w:val="24"/>
        </w:rPr>
      </w:pPr>
    </w:p>
    <w:p w:rsidR="00E04091" w:rsidRPr="00937A56" w:rsidP="00E836A0" w14:paraId="53BE5567" w14:textId="77777777">
      <w:pPr>
        <w:spacing w:after="0" w:line="240" w:lineRule="auto"/>
        <w:contextualSpacing/>
        <w:jc w:val="both"/>
        <w:rPr>
          <w:rFonts w:ascii="Times New Roman" w:hAnsi="Times New Roman"/>
          <w:sz w:val="24"/>
          <w:szCs w:val="24"/>
        </w:rPr>
      </w:pPr>
      <w:r>
        <w:rPr>
          <w:rFonts w:ascii="Times New Roman" w:hAnsi="Times New Roman"/>
          <w:sz w:val="24"/>
          <w:szCs w:val="24"/>
        </w:rPr>
        <w:t>In addition to the work related to the 800 megahertz pipeline described above</w:t>
      </w:r>
      <w:r w:rsidRPr="00937A56">
        <w:rPr>
          <w:rFonts w:ascii="Times New Roman" w:hAnsi="Times New Roman"/>
          <w:sz w:val="24"/>
          <w:szCs w:val="24"/>
        </w:rPr>
        <w:t xml:space="preserve">, auctions funding </w:t>
      </w:r>
      <w:r>
        <w:rPr>
          <w:rFonts w:ascii="Times New Roman" w:hAnsi="Times New Roman"/>
          <w:sz w:val="24"/>
          <w:szCs w:val="24"/>
        </w:rPr>
        <w:t xml:space="preserve">also </w:t>
      </w:r>
      <w:r w:rsidRPr="00937A56">
        <w:rPr>
          <w:rFonts w:ascii="Times New Roman" w:hAnsi="Times New Roman"/>
          <w:sz w:val="24"/>
          <w:szCs w:val="24"/>
        </w:rPr>
        <w:t xml:space="preserve">will be used for </w:t>
      </w:r>
      <w:r>
        <w:rPr>
          <w:rFonts w:ascii="Times New Roman" w:hAnsi="Times New Roman"/>
          <w:sz w:val="24"/>
          <w:szCs w:val="24"/>
        </w:rPr>
        <w:t xml:space="preserve">extensive work on </w:t>
      </w:r>
      <w:r w:rsidRPr="00937A56">
        <w:rPr>
          <w:rFonts w:ascii="Times New Roman" w:hAnsi="Times New Roman"/>
          <w:sz w:val="24"/>
          <w:szCs w:val="24"/>
        </w:rPr>
        <w:t>the following during FY 202</w:t>
      </w:r>
      <w:r>
        <w:rPr>
          <w:rFonts w:ascii="Times New Roman" w:hAnsi="Times New Roman"/>
          <w:sz w:val="24"/>
          <w:szCs w:val="24"/>
        </w:rPr>
        <w:t>7</w:t>
      </w:r>
      <w:r w:rsidRPr="00937A56">
        <w:rPr>
          <w:rFonts w:ascii="Times New Roman" w:hAnsi="Times New Roman"/>
          <w:sz w:val="24"/>
          <w:szCs w:val="24"/>
        </w:rPr>
        <w:t>:</w:t>
      </w:r>
    </w:p>
    <w:p w:rsidR="00E04091" w:rsidRPr="00937A56" w:rsidP="00D16FC4" w14:paraId="47DF42AF" w14:textId="77777777">
      <w:pPr>
        <w:spacing w:after="0" w:line="240" w:lineRule="auto"/>
        <w:contextualSpacing/>
        <w:jc w:val="both"/>
        <w:rPr>
          <w:rFonts w:ascii="Times New Roman" w:hAnsi="Times New Roman"/>
          <w:sz w:val="24"/>
          <w:szCs w:val="24"/>
        </w:rPr>
      </w:pPr>
      <w:bookmarkStart w:id="38" w:name="_Hlk113872047"/>
    </w:p>
    <w:p w:rsidR="00E04091" w:rsidP="00510F43" w14:paraId="5B0E0D7D" w14:textId="77777777">
      <w:pPr>
        <w:numPr>
          <w:ilvl w:val="0"/>
          <w:numId w:val="1"/>
        </w:numPr>
        <w:spacing w:after="0" w:line="240" w:lineRule="auto"/>
        <w:ind w:left="360"/>
        <w:jc w:val="both"/>
      </w:pPr>
      <w:r>
        <w:rPr>
          <w:rFonts w:ascii="Times New Roman" w:hAnsi="Times New Roman"/>
          <w:i/>
          <w:iCs/>
          <w:sz w:val="24"/>
          <w:szCs w:val="24"/>
        </w:rPr>
        <w:t xml:space="preserve">Auction for AWS-3 Licenses </w:t>
      </w:r>
      <w:r>
        <w:rPr>
          <w:rFonts w:ascii="Times New Roman" w:hAnsi="Times New Roman"/>
          <w:sz w:val="24"/>
          <w:szCs w:val="24"/>
        </w:rPr>
        <w:t xml:space="preserve">– The </w:t>
      </w:r>
      <w:r w:rsidRPr="00AB5D72">
        <w:rPr>
          <w:rFonts w:ascii="Times New Roman" w:hAnsi="Times New Roman"/>
          <w:spacing w:val="-2"/>
          <w:sz w:val="24"/>
          <w:szCs w:val="24"/>
        </w:rPr>
        <w:t>Spectrum and Secure Technology and Innovation Act</w:t>
      </w:r>
      <w:r>
        <w:rPr>
          <w:rFonts w:ascii="Times New Roman" w:hAnsi="Times New Roman"/>
          <w:spacing w:val="-2"/>
          <w:sz w:val="24"/>
          <w:szCs w:val="24"/>
        </w:rPr>
        <w:t xml:space="preserve"> directs the Commission to initiate a system of competitive bidding for unassigned AWS-3 licenses by June 2026. </w:t>
      </w:r>
      <w:r>
        <w:rPr>
          <w:rFonts w:ascii="Times New Roman" w:hAnsi="Times New Roman"/>
          <w:sz w:val="24"/>
          <w:szCs w:val="24"/>
        </w:rPr>
        <w:t xml:space="preserve">Bidding in Auction 113 for AWS-3 licenses is scheduled to </w:t>
      </w:r>
      <w:r>
        <w:rPr>
          <w:rFonts w:ascii="Times New Roman" w:hAnsi="Times New Roman"/>
          <w:sz w:val="24"/>
          <w:szCs w:val="24"/>
        </w:rPr>
        <w:t xml:space="preserve">commence in June 2026.  </w:t>
      </w:r>
      <w:r>
        <w:rPr>
          <w:rFonts w:ascii="Times New Roman" w:hAnsi="Times New Roman"/>
          <w:sz w:val="24"/>
          <w:szCs w:val="24"/>
        </w:rPr>
        <w:t>Conducting the auction and processing applications for AWS-3 licenses will require Commission staff resources in FY 2027.</w:t>
      </w:r>
    </w:p>
    <w:p w:rsidR="00E04091" w:rsidP="00E836A0" w14:paraId="45284D0D" w14:textId="77777777">
      <w:pPr>
        <w:spacing w:after="0" w:line="240" w:lineRule="auto"/>
        <w:jc w:val="both"/>
      </w:pPr>
    </w:p>
    <w:p w:rsidR="00E04091" w:rsidP="00510F43" w14:paraId="3620C0FE" w14:textId="77777777">
      <w:pPr>
        <w:numPr>
          <w:ilvl w:val="0"/>
          <w:numId w:val="1"/>
        </w:numPr>
        <w:spacing w:after="0" w:line="240" w:lineRule="auto"/>
        <w:ind w:left="360"/>
        <w:jc w:val="both"/>
        <w:rPr>
          <w:rFonts w:ascii="Times New Roman" w:hAnsi="Times New Roman"/>
          <w:sz w:val="24"/>
          <w:szCs w:val="24"/>
        </w:rPr>
      </w:pPr>
      <w:r w:rsidRPr="00937A56">
        <w:rPr>
          <w:rFonts w:ascii="Times New Roman" w:hAnsi="Times New Roman"/>
          <w:i/>
          <w:sz w:val="24"/>
          <w:szCs w:val="24"/>
        </w:rPr>
        <w:t xml:space="preserve">3.5 GHz </w:t>
      </w:r>
      <w:r>
        <w:rPr>
          <w:rFonts w:ascii="Times New Roman" w:hAnsi="Times New Roman"/>
          <w:i/>
          <w:sz w:val="24"/>
          <w:szCs w:val="24"/>
        </w:rPr>
        <w:t>Band</w:t>
      </w:r>
      <w:r w:rsidRPr="00937A56">
        <w:rPr>
          <w:rFonts w:ascii="Times New Roman" w:hAnsi="Times New Roman"/>
          <w:i/>
          <w:sz w:val="24"/>
          <w:szCs w:val="24"/>
        </w:rPr>
        <w:t xml:space="preserve"> Post-Auction Implementation</w:t>
      </w:r>
      <w:r w:rsidRPr="00937A56">
        <w:rPr>
          <w:rFonts w:ascii="Times New Roman" w:hAnsi="Times New Roman"/>
          <w:sz w:val="24"/>
          <w:szCs w:val="24"/>
        </w:rPr>
        <w:t xml:space="preserve"> –</w:t>
      </w:r>
      <w:r>
        <w:rPr>
          <w:rFonts w:ascii="Times New Roman" w:hAnsi="Times New Roman"/>
          <w:sz w:val="24"/>
          <w:szCs w:val="24"/>
        </w:rPr>
        <w:t xml:space="preserve"> L</w:t>
      </w:r>
      <w:r w:rsidRPr="00937A56">
        <w:rPr>
          <w:rFonts w:ascii="Times New Roman" w:hAnsi="Times New Roman"/>
          <w:sz w:val="24"/>
          <w:szCs w:val="24"/>
        </w:rPr>
        <w:t xml:space="preserve">icenses in the 3550-3650 MHz portion of the 3.5 GHz band were awarded through an auction. Due to the characteristics of and use cases for licenses in this band, the Commission has an ongoing need to interface with the Spectrum Access System Administrators (SASs), which manage the dynamic spectrum sharing </w:t>
      </w:r>
      <w:r w:rsidRPr="00937A56">
        <w:rPr>
          <w:rFonts w:ascii="Times New Roman" w:hAnsi="Times New Roman"/>
          <w:sz w:val="24"/>
          <w:szCs w:val="24"/>
        </w:rPr>
        <w:t xml:space="preserve">environment in the 3.5 GHz band, as well as the Environmental Sensing Capability (ESC) operators, which facilitate federal incumbent protection in the band. </w:t>
      </w:r>
      <w:r>
        <w:rPr>
          <w:rFonts w:ascii="Times New Roman" w:hAnsi="Times New Roman"/>
          <w:sz w:val="24"/>
          <w:szCs w:val="24"/>
        </w:rPr>
        <w:t>The Commission monitors the operations of the FCC-approved SASs and ESCs to ensure compliance with the Commission’s rules and reviews applications for entities that apply to be SAS administrators and ESC operators. On August 5, 2024, the Commission adopted an NPRM seeking comment on a wide range of potential rule changes to improve the Citizens Broadband Radio Service for all current and future users of the 3.5 GHz band.</w:t>
      </w:r>
      <w:r w:rsidRPr="00025E6D">
        <w:rPr>
          <w:rFonts w:ascii="Times New Roman" w:hAnsi="Times New Roman"/>
          <w:sz w:val="24"/>
          <w:szCs w:val="24"/>
        </w:rPr>
        <w:t xml:space="preserve"> </w:t>
      </w:r>
      <w:r>
        <w:rPr>
          <w:rFonts w:ascii="Times New Roman" w:hAnsi="Times New Roman"/>
          <w:sz w:val="24"/>
          <w:szCs w:val="24"/>
        </w:rPr>
        <w:t>Oversight of the SASs and ESCs and consideration of the issues in the open 3.5 GHz rulemaking</w:t>
      </w:r>
      <w:r w:rsidRPr="00937A56">
        <w:rPr>
          <w:rFonts w:ascii="Times New Roman" w:hAnsi="Times New Roman"/>
          <w:sz w:val="24"/>
          <w:szCs w:val="24"/>
        </w:rPr>
        <w:t xml:space="preserve"> will continue into FY 202</w:t>
      </w:r>
      <w:r>
        <w:rPr>
          <w:rFonts w:ascii="Times New Roman" w:hAnsi="Times New Roman"/>
          <w:sz w:val="24"/>
          <w:szCs w:val="24"/>
        </w:rPr>
        <w:t>7</w:t>
      </w:r>
      <w:r w:rsidRPr="00937A56">
        <w:rPr>
          <w:rFonts w:ascii="Times New Roman" w:hAnsi="Times New Roman"/>
          <w:sz w:val="24"/>
          <w:szCs w:val="24"/>
        </w:rPr>
        <w:t>.</w:t>
      </w:r>
    </w:p>
    <w:p w:rsidR="00E04091" w:rsidRPr="00937A56" w:rsidP="00E836A0" w14:paraId="21989EE0" w14:textId="77777777">
      <w:pPr>
        <w:spacing w:after="0" w:line="240" w:lineRule="auto"/>
        <w:jc w:val="both"/>
        <w:rPr>
          <w:rFonts w:ascii="Times New Roman" w:hAnsi="Times New Roman"/>
          <w:sz w:val="24"/>
          <w:szCs w:val="24"/>
        </w:rPr>
      </w:pPr>
    </w:p>
    <w:p w:rsidR="00E04091" w:rsidRPr="00937A56" w:rsidP="00510F43" w14:paraId="7713BF9A" w14:textId="63F97C34">
      <w:pPr>
        <w:numPr>
          <w:ilvl w:val="0"/>
          <w:numId w:val="1"/>
        </w:numPr>
        <w:spacing w:after="0" w:line="240" w:lineRule="auto"/>
        <w:ind w:left="360"/>
        <w:jc w:val="both"/>
        <w:rPr>
          <w:rFonts w:ascii="Times New Roman" w:hAnsi="Times New Roman"/>
          <w:sz w:val="24"/>
          <w:szCs w:val="24"/>
        </w:rPr>
      </w:pPr>
      <w:r w:rsidRPr="038F62DC">
        <w:rPr>
          <w:rFonts w:ascii="Times New Roman" w:eastAsia="MS Mincho" w:hAnsi="Times New Roman"/>
          <w:i/>
          <w:iCs/>
          <w:sz w:val="24"/>
          <w:szCs w:val="24"/>
        </w:rPr>
        <w:t>2.5 GHz Band</w:t>
      </w:r>
      <w:r w:rsidRPr="006B0D5B">
        <w:rPr>
          <w:rFonts w:ascii="Times New Roman" w:hAnsi="Times New Roman"/>
          <w:sz w:val="24"/>
        </w:rPr>
        <w:t xml:space="preserve"> </w:t>
      </w:r>
      <w:r w:rsidRPr="038F62DC">
        <w:rPr>
          <w:rFonts w:ascii="Times New Roman" w:eastAsia="MS Mincho" w:hAnsi="Times New Roman"/>
          <w:sz w:val="24"/>
          <w:szCs w:val="24"/>
        </w:rPr>
        <w:t xml:space="preserve">– On July 10, 2019, the Commission released a </w:t>
      </w:r>
      <w:r w:rsidRPr="038F62DC">
        <w:rPr>
          <w:rFonts w:ascii="Times New Roman" w:eastAsia="MS Mincho" w:hAnsi="Times New Roman"/>
          <w:i/>
          <w:iCs/>
          <w:sz w:val="24"/>
          <w:szCs w:val="24"/>
        </w:rPr>
        <w:t>Report and Order</w:t>
      </w:r>
      <w:r w:rsidRPr="038F62DC">
        <w:rPr>
          <w:rFonts w:ascii="Times New Roman" w:eastAsia="MS Mincho" w:hAnsi="Times New Roman"/>
          <w:sz w:val="24"/>
          <w:szCs w:val="24"/>
        </w:rPr>
        <w:t xml:space="preserve"> modernizing the 2.5 GHz band </w:t>
      </w:r>
      <w:r>
        <w:rPr>
          <w:rFonts w:ascii="Times New Roman" w:eastAsia="MS Mincho" w:hAnsi="Times New Roman"/>
          <w:sz w:val="24"/>
          <w:szCs w:val="24"/>
        </w:rPr>
        <w:t xml:space="preserve">(2496-2690 MHz) </w:t>
      </w:r>
      <w:r w:rsidRPr="038F62DC">
        <w:rPr>
          <w:rFonts w:ascii="Times New Roman" w:eastAsia="MS Mincho" w:hAnsi="Times New Roman"/>
          <w:sz w:val="24"/>
          <w:szCs w:val="24"/>
        </w:rPr>
        <w:t>and making additional spectrum available for 5G and other advanced wireless services.  Among other steps, the Commission established a priority filing window providing Tribal Nations with a one-time licensing opportunity for unassigned 2.5 GHz spectrum over their rural Tribal lands.  The Commission has so far issued 363 licenses to eligible Tribal entities enabling them to address the communications needs of their communities.  Finally, in 2022 the Commission conducted Auction 108 for over 7,850 overlay licenses for remaining unassigned spectrum in the 2.5 GHz band.</w:t>
      </w:r>
      <w:r w:rsidRPr="038F62DC">
        <w:rPr>
          <w:rFonts w:ascii="Times New Roman" w:eastAsia="Times New Roman" w:hAnsi="Times New Roman"/>
          <w:sz w:val="24"/>
          <w:szCs w:val="24"/>
        </w:rPr>
        <w:t xml:space="preserve"> While all licenses in Auction 108 have been granted, </w:t>
      </w:r>
      <w:r w:rsidRPr="038F62DC">
        <w:rPr>
          <w:rFonts w:ascii="Times New Roman" w:eastAsia="MS Mincho" w:hAnsi="Times New Roman"/>
          <w:sz w:val="24"/>
          <w:szCs w:val="24"/>
        </w:rPr>
        <w:t xml:space="preserve">certain post-auction activities </w:t>
      </w:r>
      <w:r w:rsidRPr="038F62DC">
        <w:rPr>
          <w:rFonts w:ascii="Times New Roman" w:eastAsia="MS Mincho" w:hAnsi="Times New Roman"/>
          <w:sz w:val="24"/>
          <w:szCs w:val="24"/>
        </w:rPr>
        <w:t>requiring Commission staff resources may continue into FY 202</w:t>
      </w:r>
      <w:r>
        <w:rPr>
          <w:rFonts w:ascii="Times New Roman" w:eastAsia="MS Mincho" w:hAnsi="Times New Roman"/>
          <w:sz w:val="24"/>
          <w:szCs w:val="24"/>
        </w:rPr>
        <w:t>7</w:t>
      </w:r>
      <w:r w:rsidRPr="038F62DC">
        <w:rPr>
          <w:rFonts w:ascii="Times New Roman" w:eastAsia="MS Mincho" w:hAnsi="Times New Roman"/>
          <w:sz w:val="24"/>
          <w:szCs w:val="24"/>
        </w:rPr>
        <w:t>, in addition to activities related to the Rural Tribal Window</w:t>
      </w:r>
      <w:r w:rsidRPr="038F62DC">
        <w:rPr>
          <w:rFonts w:ascii="Times New Roman" w:eastAsia="MS Mincho" w:hAnsi="Times New Roman"/>
          <w:sz w:val="24"/>
          <w:szCs w:val="24"/>
        </w:rPr>
        <w:t>.</w:t>
      </w:r>
    </w:p>
    <w:p w:rsidR="00E04091" w:rsidRPr="00937A56" w:rsidP="00E836A0" w14:paraId="4BAA7B0B" w14:textId="77777777">
      <w:pPr>
        <w:spacing w:after="0" w:line="240" w:lineRule="auto"/>
        <w:ind w:left="360"/>
        <w:jc w:val="both"/>
        <w:rPr>
          <w:rFonts w:ascii="Times New Roman" w:hAnsi="Times New Roman"/>
          <w:sz w:val="24"/>
          <w:szCs w:val="24"/>
        </w:rPr>
      </w:pPr>
    </w:p>
    <w:p w:rsidR="00E04091" w:rsidP="00510F43" w14:paraId="663F37D3" w14:textId="5BC4F633">
      <w:pPr>
        <w:numPr>
          <w:ilvl w:val="0"/>
          <w:numId w:val="1"/>
        </w:numPr>
        <w:spacing w:after="0" w:line="240" w:lineRule="auto"/>
        <w:ind w:left="360"/>
        <w:jc w:val="both"/>
        <w:rPr>
          <w:rFonts w:ascii="Times New Roman" w:hAnsi="Times New Roman"/>
          <w:sz w:val="24"/>
          <w:szCs w:val="24"/>
        </w:rPr>
      </w:pPr>
      <w:r w:rsidRPr="30E28D24">
        <w:rPr>
          <w:rFonts w:ascii="Times New Roman" w:hAnsi="Times New Roman"/>
          <w:i/>
          <w:iCs/>
          <w:sz w:val="24"/>
          <w:szCs w:val="24"/>
        </w:rPr>
        <w:t>FM broadcast service construction permits</w:t>
      </w:r>
      <w:r w:rsidRPr="30E28D24">
        <w:rPr>
          <w:rFonts w:ascii="Times New Roman" w:hAnsi="Times New Roman"/>
          <w:sz w:val="24"/>
          <w:szCs w:val="24"/>
        </w:rPr>
        <w:t xml:space="preserve"> – Pending the further development of the Commission’s upcoming auction schedule, the Commission may consider an auction of FM broadcast service construction permits in FY 2027. The initial public notice announcing this FM auction would list the specific vacant FM allotments for which the Commission would offer construction permits in the auction.</w:t>
      </w:r>
      <w:r w:rsidR="007918AA">
        <w:rPr>
          <w:rFonts w:ascii="Times New Roman" w:hAnsi="Times New Roman"/>
          <w:sz w:val="24"/>
          <w:szCs w:val="24"/>
        </w:rPr>
        <w:t xml:space="preserve"> </w:t>
      </w:r>
      <w:r w:rsidRPr="006B0D5B">
        <w:rPr>
          <w:rFonts w:ascii="Times New Roman" w:hAnsi="Times New Roman"/>
          <w:sz w:val="24"/>
          <w:szCs w:val="24"/>
        </w:rPr>
        <w:t>The Commission also may consider an auction of commercial FM translator stations in FY 2027. </w:t>
      </w:r>
      <w:r w:rsidRPr="30E28D24">
        <w:rPr>
          <w:rFonts w:ascii="Times New Roman" w:hAnsi="Times New Roman"/>
          <w:sz w:val="24"/>
          <w:szCs w:val="24"/>
        </w:rPr>
        <w:t>Considering the possible auction will require Commission staff resources in FY 2027, as would any related pre-auction and post-auction activities.</w:t>
      </w:r>
    </w:p>
    <w:p w:rsidR="00E04091" w:rsidP="00D73F71" w14:paraId="224D89E6" w14:textId="77777777">
      <w:pPr>
        <w:pStyle w:val="ListParagraph"/>
        <w:rPr>
          <w:szCs w:val="24"/>
        </w:rPr>
      </w:pPr>
    </w:p>
    <w:p w:rsidR="00E04091" w:rsidRPr="00D73F71" w:rsidP="00510F43" w14:paraId="13AFF3C8" w14:textId="751ECCC0">
      <w:pPr>
        <w:numPr>
          <w:ilvl w:val="0"/>
          <w:numId w:val="1"/>
        </w:numPr>
        <w:spacing w:after="0" w:line="240" w:lineRule="auto"/>
        <w:ind w:left="360"/>
        <w:jc w:val="both"/>
        <w:rPr>
          <w:rFonts w:ascii="Times New Roman" w:hAnsi="Times New Roman"/>
          <w:sz w:val="24"/>
          <w:szCs w:val="24"/>
        </w:rPr>
      </w:pPr>
      <w:r w:rsidRPr="00D73F71">
        <w:rPr>
          <w:rFonts w:ascii="Times New Roman" w:eastAsia="Times New Roman" w:hAnsi="Times New Roman"/>
          <w:i/>
          <w:iCs/>
          <w:sz w:val="24"/>
          <w:szCs w:val="24"/>
        </w:rPr>
        <w:t xml:space="preserve">LPTV, TV Translator, and Class A </w:t>
      </w:r>
      <w:r w:rsidRPr="00D73F71">
        <w:rPr>
          <w:rFonts w:ascii="Times New Roman" w:hAnsi="Times New Roman"/>
          <w:i/>
          <w:sz w:val="24"/>
          <w:szCs w:val="24"/>
        </w:rPr>
        <w:t>broadcast</w:t>
      </w:r>
      <w:r w:rsidRPr="00D73F71">
        <w:rPr>
          <w:rFonts w:ascii="Times New Roman" w:eastAsia="Times New Roman" w:hAnsi="Times New Roman"/>
          <w:i/>
          <w:iCs/>
          <w:sz w:val="24"/>
          <w:szCs w:val="24"/>
        </w:rPr>
        <w:t xml:space="preserve"> service construction permits </w:t>
      </w:r>
      <w:r w:rsidRPr="00D73F71">
        <w:rPr>
          <w:rFonts w:ascii="Times New Roman" w:eastAsia="Times New Roman" w:hAnsi="Times New Roman"/>
          <w:sz w:val="24"/>
          <w:szCs w:val="24"/>
        </w:rPr>
        <w:t xml:space="preserve">– Pending the further development of the Commission’s upcoming auction schedule and authority, the Commission may auction mutually exclusive broadcast television station construction permits in FY 2027.  The Media Bureau may provide an opportunity for existing Class A, LPTV, and TV Translator stations to file major modification applications. The Media Bureau may also accept applications for new LPTV and TV Translator stations. If such applications are mutually exclusive, after an opportunity </w:t>
      </w:r>
      <w:r w:rsidRPr="00D73F71">
        <w:rPr>
          <w:rFonts w:ascii="Times New Roman" w:eastAsia="Times New Roman" w:hAnsi="Times New Roman"/>
          <w:sz w:val="24"/>
          <w:szCs w:val="24"/>
        </w:rPr>
        <w:t xml:space="preserve">for </w:t>
      </w:r>
      <w:r w:rsidR="002F70B1">
        <w:rPr>
          <w:rFonts w:ascii="Times New Roman" w:eastAsia="Times New Roman" w:hAnsi="Times New Roman"/>
          <w:sz w:val="24"/>
          <w:szCs w:val="24"/>
        </w:rPr>
        <w:t>applicants</w:t>
      </w:r>
      <w:r w:rsidRPr="00D73F71">
        <w:rPr>
          <w:rFonts w:ascii="Times New Roman" w:eastAsia="Times New Roman" w:hAnsi="Times New Roman"/>
          <w:sz w:val="24"/>
          <w:szCs w:val="24"/>
        </w:rPr>
        <w:t xml:space="preserve"> to </w:t>
      </w:r>
      <w:r w:rsidRPr="00D73F71">
        <w:rPr>
          <w:rFonts w:ascii="Times New Roman" w:eastAsia="Times New Roman" w:hAnsi="Times New Roman"/>
          <w:sz w:val="24"/>
          <w:szCs w:val="24"/>
        </w:rPr>
        <w:t>settle, an auction will be required to resolve the mutual exclusivity and will require Commission staff resources in FY 2027.</w:t>
      </w:r>
    </w:p>
    <w:bookmarkEnd w:id="38"/>
    <w:p w:rsidR="00E04091" w:rsidRPr="00937A56" w:rsidP="00D73F71" w14:paraId="6027EE1C" w14:textId="77777777">
      <w:pPr>
        <w:spacing w:after="0" w:line="240" w:lineRule="auto"/>
        <w:jc w:val="both"/>
        <w:rPr>
          <w:rFonts w:ascii="Times New Roman" w:hAnsi="Times New Roman"/>
          <w:sz w:val="24"/>
          <w:szCs w:val="24"/>
        </w:rPr>
      </w:pPr>
    </w:p>
    <w:p w:rsidR="00E04091" w:rsidRPr="00937A56" w:rsidP="00510F43" w14:paraId="76E699AF" w14:textId="60BD2036">
      <w:pPr>
        <w:numPr>
          <w:ilvl w:val="0"/>
          <w:numId w:val="1"/>
        </w:numPr>
        <w:spacing w:after="0" w:line="240" w:lineRule="auto"/>
        <w:ind w:left="360"/>
        <w:jc w:val="both"/>
        <w:rPr>
          <w:rFonts w:ascii="Times New Roman" w:hAnsi="Times New Roman"/>
          <w:sz w:val="24"/>
          <w:szCs w:val="24"/>
        </w:rPr>
      </w:pPr>
      <w:r w:rsidRPr="00937A56">
        <w:rPr>
          <w:rFonts w:ascii="Times New Roman" w:hAnsi="Times New Roman"/>
          <w:i/>
          <w:iCs/>
          <w:sz w:val="24"/>
          <w:szCs w:val="24"/>
        </w:rPr>
        <w:t>Optimization for New Spectrum Opportunities</w:t>
      </w:r>
      <w:r w:rsidRPr="00937A56">
        <w:rPr>
          <w:rFonts w:ascii="Times New Roman" w:hAnsi="Times New Roman"/>
          <w:sz w:val="24"/>
          <w:szCs w:val="24"/>
        </w:rPr>
        <w:t xml:space="preserve"> – The optimization team will help the Commission analyze and study options for using complex mathematical optimization techniques for making new spectrum licenses available through new auction formats</w:t>
      </w:r>
      <w:r>
        <w:rPr>
          <w:rFonts w:ascii="Times New Roman" w:hAnsi="Times New Roman"/>
          <w:sz w:val="24"/>
          <w:szCs w:val="24"/>
        </w:rPr>
        <w:t>,</w:t>
      </w:r>
      <w:r w:rsidRPr="00937A56">
        <w:rPr>
          <w:rFonts w:ascii="Times New Roman" w:hAnsi="Times New Roman"/>
          <w:sz w:val="24"/>
          <w:szCs w:val="24"/>
        </w:rPr>
        <w:t xml:space="preserve"> including overlay licenses, transitioning incumbents out of repurposed spectrum bands while assuring continued service to their customers, and other ways to implement spectrum sharing scenarios, to ensure </w:t>
      </w:r>
      <w:r>
        <w:rPr>
          <w:rFonts w:ascii="Times New Roman" w:hAnsi="Times New Roman"/>
          <w:sz w:val="24"/>
          <w:szCs w:val="24"/>
        </w:rPr>
        <w:t xml:space="preserve">the FCC is </w:t>
      </w:r>
      <w:r w:rsidRPr="00937A56">
        <w:rPr>
          <w:rFonts w:ascii="Times New Roman" w:hAnsi="Times New Roman"/>
          <w:sz w:val="24"/>
          <w:szCs w:val="24"/>
        </w:rPr>
        <w:t>maximizing the amount of useful commercial spectrum. The</w:t>
      </w:r>
      <w:r>
        <w:rPr>
          <w:rFonts w:ascii="Times New Roman" w:hAnsi="Times New Roman"/>
          <w:sz w:val="24"/>
          <w:szCs w:val="24"/>
        </w:rPr>
        <w:t xml:space="preserve"> team</w:t>
      </w:r>
      <w:r w:rsidRPr="00937A56">
        <w:rPr>
          <w:rFonts w:ascii="Times New Roman" w:hAnsi="Times New Roman"/>
          <w:sz w:val="24"/>
          <w:szCs w:val="24"/>
        </w:rPr>
        <w:t xml:space="preserve"> will develop optimal band plans accommodating incumbent uses and demonstrate the value of additional clearing or sharing as necessary. This research will also provide statistical and technical computation, analysis, simulation, and modeling, including geographic data and mapping, related to auctions.</w:t>
      </w:r>
    </w:p>
    <w:p w:rsidR="00E04091" w:rsidRPr="00937A56" w:rsidP="00D30130" w14:paraId="07A2D5E6" w14:textId="77777777">
      <w:pPr>
        <w:spacing w:after="0" w:line="240" w:lineRule="auto"/>
        <w:jc w:val="both"/>
        <w:rPr>
          <w:rFonts w:ascii="Times New Roman" w:hAnsi="Times New Roman"/>
          <w:sz w:val="24"/>
          <w:szCs w:val="24"/>
        </w:rPr>
      </w:pPr>
    </w:p>
    <w:p w:rsidR="00E04091" w:rsidRPr="00937A56" w:rsidP="00510F43" w14:paraId="0CF48DD5" w14:textId="0749D161">
      <w:pPr>
        <w:numPr>
          <w:ilvl w:val="0"/>
          <w:numId w:val="1"/>
        </w:numPr>
        <w:spacing w:after="0" w:line="240" w:lineRule="auto"/>
        <w:ind w:left="360"/>
        <w:jc w:val="both"/>
        <w:rPr>
          <w:rFonts w:ascii="Times New Roman" w:hAnsi="Times New Roman"/>
          <w:sz w:val="24"/>
          <w:szCs w:val="24"/>
        </w:rPr>
      </w:pPr>
      <w:r w:rsidRPr="00937A56">
        <w:rPr>
          <w:rFonts w:ascii="Times New Roman" w:hAnsi="Times New Roman"/>
          <w:i/>
          <w:iCs/>
          <w:sz w:val="24"/>
          <w:szCs w:val="24"/>
        </w:rPr>
        <w:t>Spectrum Visualization Tools</w:t>
      </w:r>
      <w:r w:rsidRPr="00937A56">
        <w:rPr>
          <w:rFonts w:ascii="Times New Roman" w:hAnsi="Times New Roman"/>
          <w:sz w:val="24"/>
          <w:szCs w:val="24"/>
        </w:rPr>
        <w:t xml:space="preserve"> – Public Facing and Internal – The Commission continues to develop spectrum visualization tools to provide the public and government agencies with insights into how spectrum utilization could be modified to meet growing demand for wireless broadband services, including through licenses assigned by auction. These tools will help satisfy the public’s significant interest in understanding who has licensed rights to different spectrum bands at different locations and provide the ability to manipulate and analyze this data. Federal agencies also would benefit from this information as they consider sharing/relocation options.  Additionally, it is critical for internal Commission teams to have robust data, including mapping, to understand coverage and operations across the country. For example, in anticipation of the auction of overlay licenses in the 2.5 GHz band (Auction 108), on March 21, 2022, the Commission announced the launch of a mapping tool for use by potential bidders to help assess whether and to what extent there is unassigned 2.5 GHz spectrum available in any U.S. county.  Similar work will continue in FY 202</w:t>
      </w:r>
      <w:r>
        <w:rPr>
          <w:rFonts w:ascii="Times New Roman" w:hAnsi="Times New Roman"/>
          <w:sz w:val="24"/>
          <w:szCs w:val="24"/>
        </w:rPr>
        <w:t>7</w:t>
      </w:r>
      <w:r w:rsidRPr="00937A56">
        <w:rPr>
          <w:rFonts w:ascii="Times New Roman" w:hAnsi="Times New Roman"/>
          <w:sz w:val="24"/>
          <w:szCs w:val="24"/>
        </w:rPr>
        <w:t>.</w:t>
      </w:r>
    </w:p>
    <w:p w:rsidR="00E04091" w:rsidRPr="00937A56" w:rsidP="00E836A0" w14:paraId="1CF1DD7A" w14:textId="77777777">
      <w:pPr>
        <w:spacing w:after="0" w:line="240" w:lineRule="auto"/>
        <w:ind w:left="360"/>
        <w:jc w:val="both"/>
        <w:rPr>
          <w:rFonts w:ascii="Times New Roman" w:hAnsi="Times New Roman"/>
          <w:sz w:val="24"/>
          <w:szCs w:val="24"/>
        </w:rPr>
      </w:pPr>
    </w:p>
    <w:p w:rsidR="00E04091" w:rsidRPr="00937A56" w:rsidP="00510F43" w14:paraId="05CA5489" w14:textId="30E1F447">
      <w:pPr>
        <w:numPr>
          <w:ilvl w:val="0"/>
          <w:numId w:val="1"/>
        </w:numPr>
        <w:spacing w:after="0" w:line="240" w:lineRule="auto"/>
        <w:ind w:left="360"/>
        <w:jc w:val="both"/>
        <w:rPr>
          <w:rFonts w:ascii="Times New Roman" w:hAnsi="Times New Roman"/>
          <w:sz w:val="24"/>
          <w:szCs w:val="24"/>
        </w:rPr>
      </w:pPr>
      <w:r w:rsidRPr="00937A56">
        <w:rPr>
          <w:rFonts w:ascii="Times New Roman" w:hAnsi="Times New Roman"/>
          <w:i/>
          <w:iCs/>
          <w:sz w:val="24"/>
          <w:szCs w:val="24"/>
        </w:rPr>
        <w:t>Auction Application System Enhancement/Modernization</w:t>
      </w:r>
      <w:r w:rsidRPr="00937A56">
        <w:rPr>
          <w:rFonts w:ascii="Times New Roman" w:hAnsi="Times New Roman"/>
          <w:sz w:val="24"/>
          <w:szCs w:val="24"/>
        </w:rPr>
        <w:t xml:space="preserve"> – The Commission </w:t>
      </w:r>
      <w:r>
        <w:rPr>
          <w:rFonts w:ascii="Times New Roman" w:hAnsi="Times New Roman"/>
          <w:sz w:val="24"/>
          <w:szCs w:val="24"/>
        </w:rPr>
        <w:t xml:space="preserve">completed the replacement of the legacy auction application system for spectrum auctions in FY 2026 with a modernized system that improves security and provides </w:t>
      </w:r>
      <w:r w:rsidRPr="00937A56">
        <w:rPr>
          <w:rFonts w:ascii="Times New Roman" w:hAnsi="Times New Roman"/>
          <w:sz w:val="24"/>
          <w:szCs w:val="24"/>
        </w:rPr>
        <w:t xml:space="preserve">the ability to customize the form </w:t>
      </w:r>
      <w:r>
        <w:rPr>
          <w:rFonts w:ascii="Times New Roman" w:hAnsi="Times New Roman"/>
          <w:sz w:val="24"/>
          <w:szCs w:val="24"/>
        </w:rPr>
        <w:t xml:space="preserve">and application review </w:t>
      </w:r>
      <w:r w:rsidRPr="00937A56">
        <w:rPr>
          <w:rFonts w:ascii="Times New Roman" w:hAnsi="Times New Roman"/>
          <w:sz w:val="24"/>
          <w:szCs w:val="24"/>
        </w:rPr>
        <w:t>to support future auctions based on novel license eligibility requirements and auction formats</w:t>
      </w:r>
      <w:r>
        <w:rPr>
          <w:rFonts w:ascii="Times New Roman" w:hAnsi="Times New Roman"/>
          <w:sz w:val="24"/>
          <w:szCs w:val="24"/>
        </w:rPr>
        <w:t xml:space="preserve">, </w:t>
      </w:r>
      <w:r w:rsidR="002A3404">
        <w:rPr>
          <w:rFonts w:ascii="Times New Roman" w:hAnsi="Times New Roman"/>
          <w:sz w:val="24"/>
          <w:szCs w:val="24"/>
        </w:rPr>
        <w:t>and</w:t>
      </w:r>
      <w:r>
        <w:rPr>
          <w:rFonts w:ascii="Times New Roman" w:hAnsi="Times New Roman"/>
          <w:sz w:val="24"/>
          <w:szCs w:val="24"/>
        </w:rPr>
        <w:t xml:space="preserve"> must continue to be enhanced to maintain evolving federal system security requirements and data needs, as well as </w:t>
      </w:r>
      <w:r w:rsidRPr="00937A56">
        <w:rPr>
          <w:rFonts w:ascii="Times New Roman" w:hAnsi="Times New Roman"/>
          <w:sz w:val="24"/>
          <w:szCs w:val="24"/>
        </w:rPr>
        <w:t xml:space="preserve">in response to </w:t>
      </w:r>
      <w:r>
        <w:rPr>
          <w:rFonts w:ascii="Times New Roman" w:hAnsi="Times New Roman"/>
          <w:sz w:val="24"/>
          <w:szCs w:val="24"/>
        </w:rPr>
        <w:t>any</w:t>
      </w:r>
      <w:r w:rsidRPr="00937A56">
        <w:rPr>
          <w:rFonts w:ascii="Times New Roman" w:hAnsi="Times New Roman"/>
          <w:sz w:val="24"/>
          <w:szCs w:val="24"/>
        </w:rPr>
        <w:t xml:space="preserve"> unique requirements</w:t>
      </w:r>
      <w:r w:rsidRPr="00903530">
        <w:rPr>
          <w:rFonts w:ascii="Times New Roman" w:hAnsi="Times New Roman"/>
          <w:sz w:val="24"/>
          <w:szCs w:val="24"/>
        </w:rPr>
        <w:t xml:space="preserve"> </w:t>
      </w:r>
      <w:r>
        <w:rPr>
          <w:rFonts w:ascii="Times New Roman" w:hAnsi="Times New Roman"/>
          <w:sz w:val="24"/>
          <w:szCs w:val="24"/>
        </w:rPr>
        <w:t>for an auction for which functionality does not exist in the system</w:t>
      </w:r>
      <w:r w:rsidRPr="00937A56">
        <w:rPr>
          <w:rFonts w:ascii="Times New Roman" w:hAnsi="Times New Roman"/>
          <w:sz w:val="24"/>
          <w:szCs w:val="24"/>
        </w:rPr>
        <w:t>. This</w:t>
      </w:r>
      <w:r>
        <w:rPr>
          <w:rFonts w:ascii="Times New Roman" w:hAnsi="Times New Roman"/>
          <w:sz w:val="24"/>
          <w:szCs w:val="24"/>
        </w:rPr>
        <w:t xml:space="preserve"> ongoing</w:t>
      </w:r>
      <w:r w:rsidRPr="00937A56">
        <w:rPr>
          <w:rFonts w:ascii="Times New Roman" w:hAnsi="Times New Roman"/>
          <w:sz w:val="24"/>
          <w:szCs w:val="24"/>
        </w:rPr>
        <w:t xml:space="preserve"> work to</w:t>
      </w:r>
      <w:r>
        <w:rPr>
          <w:rFonts w:ascii="Times New Roman" w:hAnsi="Times New Roman"/>
          <w:sz w:val="24"/>
          <w:szCs w:val="24"/>
        </w:rPr>
        <w:t xml:space="preserve"> maintain and enhance</w:t>
      </w:r>
      <w:r w:rsidRPr="00937A56">
        <w:rPr>
          <w:rFonts w:ascii="Times New Roman" w:hAnsi="Times New Roman"/>
          <w:sz w:val="24"/>
          <w:szCs w:val="24"/>
        </w:rPr>
        <w:t xml:space="preserve"> the new system</w:t>
      </w:r>
      <w:r>
        <w:rPr>
          <w:rFonts w:ascii="Times New Roman" w:hAnsi="Times New Roman"/>
          <w:sz w:val="24"/>
          <w:szCs w:val="24"/>
        </w:rPr>
        <w:t xml:space="preserve"> </w:t>
      </w:r>
      <w:r w:rsidRPr="00937A56">
        <w:rPr>
          <w:rFonts w:ascii="Times New Roman" w:hAnsi="Times New Roman"/>
          <w:sz w:val="24"/>
          <w:szCs w:val="24"/>
        </w:rPr>
        <w:t>will continue through FY 202</w:t>
      </w:r>
      <w:r>
        <w:rPr>
          <w:rFonts w:ascii="Times New Roman" w:hAnsi="Times New Roman"/>
          <w:sz w:val="24"/>
          <w:szCs w:val="24"/>
        </w:rPr>
        <w:t>7</w:t>
      </w:r>
      <w:r w:rsidRPr="00937A56">
        <w:rPr>
          <w:rFonts w:ascii="Times New Roman" w:hAnsi="Times New Roman"/>
          <w:sz w:val="24"/>
          <w:szCs w:val="24"/>
        </w:rPr>
        <w:t>.</w:t>
      </w:r>
    </w:p>
    <w:p w:rsidR="00E04091" w:rsidRPr="00937A56" w:rsidP="00D73F71" w14:paraId="3E19BCA0" w14:textId="77777777">
      <w:pPr>
        <w:spacing w:after="0" w:line="240" w:lineRule="auto"/>
        <w:contextualSpacing/>
        <w:jc w:val="both"/>
        <w:rPr>
          <w:rFonts w:ascii="Times New Roman" w:hAnsi="Times New Roman"/>
          <w:iCs/>
          <w:sz w:val="24"/>
          <w:szCs w:val="24"/>
        </w:rPr>
      </w:pPr>
    </w:p>
    <w:p w:rsidR="00E04091" w:rsidP="00510F43" w14:paraId="7C660A15" w14:textId="2D6A2B40">
      <w:pPr>
        <w:numPr>
          <w:ilvl w:val="0"/>
          <w:numId w:val="1"/>
        </w:numPr>
        <w:spacing w:after="0" w:line="240" w:lineRule="auto"/>
        <w:ind w:left="360"/>
        <w:contextualSpacing/>
        <w:jc w:val="both"/>
        <w:rPr>
          <w:rFonts w:ascii="Times New Roman" w:hAnsi="Times New Roman"/>
          <w:iCs/>
          <w:sz w:val="24"/>
          <w:szCs w:val="24"/>
        </w:rPr>
      </w:pPr>
      <w:r w:rsidRPr="00937A56">
        <w:rPr>
          <w:rFonts w:ascii="Times New Roman" w:hAnsi="Times New Roman"/>
          <w:i/>
          <w:sz w:val="24"/>
          <w:szCs w:val="24"/>
        </w:rPr>
        <w:t>Auction Bidding System Enhancement/Modernization</w:t>
      </w:r>
      <w:r w:rsidRPr="00937A56">
        <w:rPr>
          <w:rFonts w:ascii="Times New Roman" w:hAnsi="Times New Roman"/>
          <w:iCs/>
          <w:sz w:val="24"/>
          <w:szCs w:val="24"/>
        </w:rPr>
        <w:t xml:space="preserve"> – The Commission </w:t>
      </w:r>
      <w:r>
        <w:rPr>
          <w:rFonts w:ascii="Times New Roman" w:hAnsi="Times New Roman"/>
          <w:iCs/>
          <w:sz w:val="24"/>
          <w:szCs w:val="24"/>
        </w:rPr>
        <w:t>has largely completed</w:t>
      </w:r>
      <w:r w:rsidRPr="00937A56">
        <w:rPr>
          <w:rFonts w:ascii="Times New Roman" w:hAnsi="Times New Roman"/>
          <w:iCs/>
          <w:sz w:val="24"/>
          <w:szCs w:val="24"/>
        </w:rPr>
        <w:t xml:space="preserve"> modernizing the </w:t>
      </w:r>
      <w:r>
        <w:rPr>
          <w:rFonts w:ascii="Times New Roman" w:hAnsi="Times New Roman"/>
          <w:iCs/>
          <w:sz w:val="24"/>
          <w:szCs w:val="24"/>
        </w:rPr>
        <w:t>most commonly used bidding formats as part of</w:t>
      </w:r>
      <w:r w:rsidRPr="00937A56">
        <w:rPr>
          <w:rFonts w:ascii="Times New Roman" w:hAnsi="Times New Roman"/>
          <w:iCs/>
          <w:sz w:val="24"/>
          <w:szCs w:val="24"/>
        </w:rPr>
        <w:t xml:space="preserve"> the platform used for conducting auction bidding. The modernization </w:t>
      </w:r>
      <w:r>
        <w:rPr>
          <w:rFonts w:ascii="Times New Roman" w:hAnsi="Times New Roman"/>
          <w:iCs/>
          <w:sz w:val="24"/>
          <w:szCs w:val="24"/>
        </w:rPr>
        <w:t>work will continue through FY 2027 to</w:t>
      </w:r>
      <w:r w:rsidRPr="00937A56">
        <w:rPr>
          <w:rFonts w:ascii="Times New Roman" w:hAnsi="Times New Roman"/>
          <w:iCs/>
          <w:sz w:val="24"/>
          <w:szCs w:val="24"/>
        </w:rPr>
        <w:t xml:space="preserve"> further improve security, data management and access, and processing ability </w:t>
      </w:r>
      <w:r>
        <w:rPr>
          <w:rFonts w:ascii="Times New Roman" w:hAnsi="Times New Roman"/>
          <w:iCs/>
          <w:sz w:val="24"/>
          <w:szCs w:val="24"/>
        </w:rPr>
        <w:t>to accommodate</w:t>
      </w:r>
      <w:r w:rsidRPr="00937A56">
        <w:rPr>
          <w:rFonts w:ascii="Times New Roman" w:hAnsi="Times New Roman"/>
          <w:iCs/>
          <w:sz w:val="24"/>
          <w:szCs w:val="24"/>
        </w:rPr>
        <w:t xml:space="preserve"> increased or more complex bidding approaches and higher volumes of bids or auctionable items.</w:t>
      </w:r>
    </w:p>
    <w:p w:rsidR="00E04091" w:rsidRPr="00937A56" w:rsidP="00E836A0" w14:paraId="719DBE2A" w14:textId="77777777">
      <w:pPr>
        <w:spacing w:after="0" w:line="240" w:lineRule="auto"/>
        <w:contextualSpacing/>
        <w:jc w:val="both"/>
        <w:rPr>
          <w:rFonts w:ascii="Times New Roman" w:hAnsi="Times New Roman"/>
          <w:sz w:val="24"/>
          <w:szCs w:val="24"/>
        </w:rPr>
      </w:pPr>
    </w:p>
    <w:p w:rsidR="00E04091" w:rsidP="00510F43" w14:paraId="4B9538E2" w14:textId="5D09F1E4">
      <w:pPr>
        <w:numPr>
          <w:ilvl w:val="0"/>
          <w:numId w:val="1"/>
        </w:numPr>
        <w:spacing w:after="0" w:line="240" w:lineRule="auto"/>
        <w:ind w:left="360"/>
        <w:contextualSpacing/>
        <w:jc w:val="both"/>
        <w:rPr>
          <w:rFonts w:ascii="Times New Roman" w:hAnsi="Times New Roman"/>
          <w:iCs/>
          <w:sz w:val="24"/>
          <w:szCs w:val="24"/>
        </w:rPr>
      </w:pPr>
      <w:r w:rsidRPr="00937A56">
        <w:rPr>
          <w:rFonts w:ascii="Times New Roman" w:hAnsi="Times New Roman"/>
          <w:i/>
          <w:sz w:val="24"/>
          <w:szCs w:val="24"/>
        </w:rPr>
        <w:t xml:space="preserve">Universal Licensing System Modernization – </w:t>
      </w:r>
      <w:r w:rsidRPr="00937A56">
        <w:rPr>
          <w:rFonts w:ascii="Times New Roman" w:hAnsi="Times New Roman"/>
          <w:iCs/>
          <w:sz w:val="24"/>
          <w:szCs w:val="24"/>
        </w:rPr>
        <w:t>The</w:t>
      </w:r>
      <w:r w:rsidRPr="00937A56">
        <w:rPr>
          <w:rFonts w:ascii="Times New Roman" w:hAnsi="Times New Roman"/>
          <w:sz w:val="24"/>
          <w:szCs w:val="24"/>
        </w:rPr>
        <w:t xml:space="preserve"> Commission must modernize its licensing database and infrastructure to implement complex new service rules, as well as replace outdated technology to improve reliability, security, and access to data. The modernized system would enable the FCC to better support new auctions, inventory existing auction licenses, and re-</w:t>
      </w:r>
      <w:r>
        <w:rPr>
          <w:rFonts w:ascii="Times New Roman" w:hAnsi="Times New Roman"/>
          <w:sz w:val="24"/>
          <w:szCs w:val="24"/>
        </w:rPr>
        <w:t>license</w:t>
      </w:r>
      <w:r w:rsidRPr="00937A56">
        <w:rPr>
          <w:rFonts w:ascii="Times New Roman" w:hAnsi="Times New Roman"/>
          <w:sz w:val="24"/>
          <w:szCs w:val="24"/>
        </w:rPr>
        <w:t xml:space="preserve"> spectrum. In </w:t>
      </w:r>
      <w:r w:rsidRPr="00937A56">
        <w:rPr>
          <w:rFonts w:ascii="Times New Roman" w:hAnsi="Times New Roman"/>
          <w:iCs/>
          <w:sz w:val="24"/>
          <w:szCs w:val="24"/>
        </w:rPr>
        <w:t>FY 202</w:t>
      </w:r>
      <w:r>
        <w:rPr>
          <w:rFonts w:ascii="Times New Roman" w:hAnsi="Times New Roman"/>
          <w:iCs/>
          <w:sz w:val="24"/>
          <w:szCs w:val="24"/>
        </w:rPr>
        <w:t>7</w:t>
      </w:r>
      <w:r w:rsidRPr="00937A56">
        <w:rPr>
          <w:rFonts w:ascii="Times New Roman" w:hAnsi="Times New Roman"/>
          <w:iCs/>
          <w:sz w:val="24"/>
          <w:szCs w:val="24"/>
        </w:rPr>
        <w:t>, the work will continue.</w:t>
      </w:r>
    </w:p>
    <w:p w:rsidR="00E04091" w:rsidRPr="00937A56" w:rsidP="00E836A0" w14:paraId="36B41809" w14:textId="77777777">
      <w:pPr>
        <w:spacing w:after="0" w:line="240" w:lineRule="auto"/>
        <w:contextualSpacing/>
        <w:jc w:val="both"/>
        <w:rPr>
          <w:rFonts w:ascii="Times New Roman" w:hAnsi="Times New Roman"/>
          <w:iCs/>
          <w:sz w:val="24"/>
          <w:szCs w:val="24"/>
        </w:rPr>
      </w:pPr>
    </w:p>
    <w:p w:rsidR="00E04091" w:rsidRPr="00937A56" w:rsidP="00D30130" w14:paraId="360AD442" w14:textId="77777777">
      <w:pPr>
        <w:spacing w:after="0" w:line="240" w:lineRule="auto"/>
        <w:contextualSpacing/>
        <w:jc w:val="both"/>
        <w:rPr>
          <w:rFonts w:ascii="Times New Roman" w:hAnsi="Times New Roman"/>
          <w:i/>
          <w:sz w:val="24"/>
          <w:szCs w:val="24"/>
          <w:u w:val="single"/>
        </w:rPr>
      </w:pPr>
      <w:r w:rsidRPr="00937A56">
        <w:rPr>
          <w:rFonts w:ascii="Times New Roman" w:hAnsi="Times New Roman"/>
          <w:i/>
          <w:sz w:val="24"/>
          <w:szCs w:val="24"/>
          <w:u w:val="single"/>
        </w:rPr>
        <w:t>Continued Close-Out of Post-Broadcast Incentive Auction Transition Work</w:t>
      </w:r>
    </w:p>
    <w:p w:rsidR="00E04091" w:rsidRPr="00937A56" w:rsidP="00D30130" w14:paraId="587DAA49" w14:textId="77777777">
      <w:pPr>
        <w:spacing w:after="0" w:line="240" w:lineRule="auto"/>
        <w:contextualSpacing/>
        <w:jc w:val="both"/>
        <w:rPr>
          <w:rFonts w:ascii="Times New Roman" w:hAnsi="Times New Roman"/>
          <w:sz w:val="24"/>
          <w:szCs w:val="24"/>
        </w:rPr>
      </w:pPr>
    </w:p>
    <w:p w:rsidR="00E04091" w:rsidP="00E04091" w14:paraId="67FAA934" w14:textId="29C44256">
      <w:pPr>
        <w:spacing w:line="240" w:lineRule="auto"/>
        <w:jc w:val="both"/>
      </w:pPr>
      <w:r w:rsidRPr="000CC280">
        <w:rPr>
          <w:rFonts w:ascii="Times New Roman" w:eastAsia="MS Mincho" w:hAnsi="Times New Roman"/>
          <w:sz w:val="24"/>
          <w:szCs w:val="24"/>
        </w:rPr>
        <w:t xml:space="preserve">The Incentive Auction Closing and Channel Reassignment Public Notice, released on April 13, 2017, announced the completion of the first-ever spectrum incentive auction. The </w:t>
      </w:r>
      <w:r>
        <w:rPr>
          <w:rFonts w:ascii="Times New Roman" w:eastAsia="MS Mincho" w:hAnsi="Times New Roman"/>
          <w:sz w:val="24"/>
          <w:szCs w:val="24"/>
        </w:rPr>
        <w:t>Broadcast Incentive Auction (</w:t>
      </w:r>
      <w:r w:rsidRPr="000CC280">
        <w:rPr>
          <w:rFonts w:ascii="Times New Roman" w:eastAsia="MS Mincho" w:hAnsi="Times New Roman"/>
          <w:sz w:val="24"/>
          <w:szCs w:val="24"/>
        </w:rPr>
        <w:t>BIA</w:t>
      </w:r>
      <w:r>
        <w:rPr>
          <w:rFonts w:ascii="Times New Roman" w:eastAsia="MS Mincho" w:hAnsi="Times New Roman"/>
          <w:sz w:val="24"/>
          <w:szCs w:val="24"/>
        </w:rPr>
        <w:t>)</w:t>
      </w:r>
      <w:r w:rsidRPr="000CC280">
        <w:rPr>
          <w:rFonts w:ascii="Times New Roman" w:eastAsia="MS Mincho" w:hAnsi="Times New Roman"/>
          <w:sz w:val="24"/>
          <w:szCs w:val="24"/>
        </w:rPr>
        <w:t xml:space="preserve"> made available 84 megahertz of low-band spectrum for commercial and unlicensed wireless use by repurposing a portion of the broadcast TV band. The total net winning bids of the auction were $19.3 billion. Pursuant to the Middle Class Tax Relief and Job Creation Act of 2012, the auction proceeds, among other things, were directed to fund </w:t>
      </w:r>
      <w:r>
        <w:rPr>
          <w:rFonts w:ascii="Times New Roman" w:eastAsia="MS Mincho" w:hAnsi="Times New Roman"/>
          <w:sz w:val="24"/>
          <w:szCs w:val="24"/>
        </w:rPr>
        <w:t xml:space="preserve">the first </w:t>
      </w:r>
      <w:r w:rsidRPr="000CC280">
        <w:rPr>
          <w:rFonts w:ascii="Times New Roman" w:eastAsia="MS Mincho" w:hAnsi="Times New Roman"/>
          <w:sz w:val="24"/>
          <w:szCs w:val="24"/>
        </w:rPr>
        <w:t xml:space="preserve">$1.75 billion, </w:t>
      </w:r>
      <w:r>
        <w:rPr>
          <w:rFonts w:ascii="Times New Roman" w:eastAsia="MS Mincho" w:hAnsi="Times New Roman"/>
          <w:sz w:val="24"/>
          <w:szCs w:val="24"/>
        </w:rPr>
        <w:t>with</w:t>
      </w:r>
      <w:r w:rsidRPr="000CC280">
        <w:rPr>
          <w:rFonts w:ascii="Times New Roman" w:eastAsia="MS Mincho" w:hAnsi="Times New Roman"/>
          <w:sz w:val="24"/>
          <w:szCs w:val="24"/>
        </w:rPr>
        <w:t xml:space="preserve"> the Reimbursement Expansion Act of 2018 (REA) fund</w:t>
      </w:r>
      <w:r>
        <w:rPr>
          <w:rFonts w:ascii="Times New Roman" w:eastAsia="MS Mincho" w:hAnsi="Times New Roman"/>
          <w:sz w:val="24"/>
          <w:szCs w:val="24"/>
        </w:rPr>
        <w:t>ing</w:t>
      </w:r>
      <w:r w:rsidRPr="000CC280">
        <w:rPr>
          <w:rFonts w:ascii="Times New Roman" w:eastAsia="MS Mincho" w:hAnsi="Times New Roman"/>
          <w:sz w:val="24"/>
          <w:szCs w:val="24"/>
        </w:rPr>
        <w:t xml:space="preserve"> the remainder, of </w:t>
      </w:r>
      <w:r>
        <w:rPr>
          <w:rFonts w:ascii="Times New Roman" w:eastAsia="MS Mincho" w:hAnsi="Times New Roman"/>
          <w:sz w:val="24"/>
          <w:szCs w:val="24"/>
        </w:rPr>
        <w:t>the</w:t>
      </w:r>
      <w:r w:rsidRPr="000CC280">
        <w:rPr>
          <w:rFonts w:ascii="Times New Roman" w:eastAsia="MS Mincho" w:hAnsi="Times New Roman"/>
          <w:sz w:val="24"/>
          <w:szCs w:val="24"/>
        </w:rPr>
        <w:t xml:space="preserve"> $2.7 billion </w:t>
      </w:r>
      <w:r>
        <w:rPr>
          <w:rFonts w:ascii="Times New Roman" w:eastAsia="MS Mincho" w:hAnsi="Times New Roman"/>
          <w:sz w:val="24"/>
          <w:szCs w:val="24"/>
        </w:rPr>
        <w:t>Television Broadcaster Relocation Fund (</w:t>
      </w:r>
      <w:r w:rsidRPr="000CC280">
        <w:rPr>
          <w:rFonts w:ascii="Times New Roman" w:eastAsia="MS Mincho" w:hAnsi="Times New Roman"/>
          <w:sz w:val="24"/>
          <w:szCs w:val="24"/>
        </w:rPr>
        <w:t>TVBRF</w:t>
      </w:r>
      <w:r>
        <w:rPr>
          <w:rFonts w:ascii="Times New Roman" w:eastAsia="MS Mincho" w:hAnsi="Times New Roman"/>
          <w:sz w:val="24"/>
          <w:szCs w:val="24"/>
        </w:rPr>
        <w:t>)</w:t>
      </w:r>
      <w:r w:rsidRPr="000CC280">
        <w:rPr>
          <w:rFonts w:ascii="Times New Roman" w:eastAsia="MS Mincho" w:hAnsi="Times New Roman"/>
          <w:sz w:val="24"/>
          <w:szCs w:val="24"/>
        </w:rPr>
        <w:t xml:space="preserve">. The TVBRF reimburses entities for their reasonable expenses incurred as a result of stations being involuntarily relocated to new channels.  </w:t>
      </w:r>
      <w:r w:rsidRPr="000CC280">
        <w:rPr>
          <w:rFonts w:ascii="Times New Roman" w:eastAsia="Times New Roman" w:hAnsi="Times New Roman"/>
          <w:sz w:val="24"/>
          <w:szCs w:val="24"/>
        </w:rPr>
        <w:t xml:space="preserve">The TVBRF permitted the Commission to obligate funds until July 3, 2023, and the </w:t>
      </w:r>
      <w:r w:rsidRPr="000CC280">
        <w:rPr>
          <w:rFonts w:ascii="Times New Roman" w:eastAsia="MS Mincho" w:hAnsi="Times New Roman"/>
          <w:sz w:val="24"/>
          <w:szCs w:val="24"/>
        </w:rPr>
        <w:t xml:space="preserve">Commission </w:t>
      </w:r>
      <w:r w:rsidRPr="000CC280">
        <w:rPr>
          <w:rFonts w:ascii="Times New Roman" w:eastAsia="MS Mincho" w:hAnsi="Times New Roman"/>
          <w:sz w:val="24"/>
          <w:szCs w:val="24"/>
        </w:rPr>
        <w:t xml:space="preserve">may reimburse entities from obligated funds for a period of 5 years thereafter, during which time </w:t>
      </w:r>
      <w:r w:rsidRPr="000CC280">
        <w:rPr>
          <w:rFonts w:ascii="Times New Roman" w:eastAsia="Times New Roman" w:hAnsi="Times New Roman"/>
          <w:sz w:val="24"/>
          <w:szCs w:val="24"/>
        </w:rPr>
        <w:t xml:space="preserve">the Commission staff will continue to administer reimbursement of previously obligated funds for reimbursement of eligible expenses. </w:t>
      </w:r>
      <w:r w:rsidRPr="000CC280">
        <w:rPr>
          <w:rFonts w:ascii="Times New Roman" w:eastAsia="MS Mincho" w:hAnsi="Times New Roman"/>
          <w:sz w:val="24"/>
          <w:szCs w:val="24"/>
        </w:rPr>
        <w:t xml:space="preserve">Several full power stations have not yet completed construction of final facilities and therefore remain on interim facilities.  In addition, some repacked stations that have already vacated their pre-auction channel have ongoing construction to remove old antennas and equipment and take other follow-up efforts, and certain LPTV/translator stations are still working to complete the close-out procedures of the TVBRF. </w:t>
      </w:r>
      <w:r w:rsidRPr="000CC280">
        <w:rPr>
          <w:rFonts w:ascii="Times New Roman" w:hAnsi="Times New Roman"/>
          <w:sz w:val="24"/>
          <w:szCs w:val="24"/>
        </w:rPr>
        <w:t>Activities that will continue to take place in FY 202</w:t>
      </w:r>
      <w:r>
        <w:rPr>
          <w:rFonts w:ascii="Times New Roman" w:hAnsi="Times New Roman"/>
          <w:sz w:val="24"/>
          <w:szCs w:val="24"/>
        </w:rPr>
        <w:t>7</w:t>
      </w:r>
      <w:r w:rsidRPr="000CC280">
        <w:rPr>
          <w:rFonts w:ascii="Times New Roman" w:hAnsi="Times New Roman"/>
          <w:sz w:val="24"/>
          <w:szCs w:val="24"/>
        </w:rPr>
        <w:t xml:space="preserve"> include: licensing for broadcasters being relocated; reimbursement of ongoing construction expenses; close-out procedures for entities participating in the TVBRF; post-implementation site visits; data validations, audits, and disbursement validations; and processing of banking information submissions.</w:t>
      </w:r>
    </w:p>
    <w:p w:rsidR="00414C65" w:rsidRPr="004642EB" w:rsidP="00414C65" w14:paraId="574415B9" w14:textId="77777777">
      <w:pPr>
        <w:spacing w:after="0" w:line="240" w:lineRule="auto"/>
        <w:rPr>
          <w:rFonts w:ascii="Times New Roman" w:hAnsi="Times New Roman"/>
          <w:i/>
          <w:iCs/>
          <w:sz w:val="24"/>
          <w:szCs w:val="24"/>
          <w:u w:val="single"/>
        </w:rPr>
      </w:pPr>
      <w:r w:rsidRPr="004642EB">
        <w:rPr>
          <w:rFonts w:ascii="Times New Roman" w:hAnsi="Times New Roman"/>
          <w:i/>
          <w:iCs/>
          <w:sz w:val="24"/>
          <w:szCs w:val="24"/>
          <w:u w:val="single"/>
        </w:rPr>
        <w:t>FCC Obligations in Support of the Auctions Program</w:t>
      </w:r>
    </w:p>
    <w:p w:rsidR="00414C65" w:rsidRPr="004642EB" w:rsidP="00414C65" w14:paraId="6A023BE9" w14:textId="77777777">
      <w:pPr>
        <w:spacing w:after="0" w:line="240" w:lineRule="auto"/>
        <w:rPr>
          <w:rFonts w:ascii="Times New Roman" w:hAnsi="Times New Roman"/>
          <w:sz w:val="24"/>
          <w:szCs w:val="24"/>
        </w:rPr>
      </w:pPr>
    </w:p>
    <w:p w:rsidR="00414C65" w:rsidP="00384666" w14:paraId="72C15473" w14:textId="56BFB06A">
      <w:pPr>
        <w:spacing w:after="0" w:line="240" w:lineRule="auto"/>
        <w:jc w:val="both"/>
        <w:rPr>
          <w:rFonts w:ascii="Times New Roman" w:eastAsia="Times New Roman" w:hAnsi="Times New Roman"/>
          <w:spacing w:val="-2"/>
          <w:sz w:val="24"/>
          <w:szCs w:val="24"/>
        </w:rPr>
      </w:pPr>
      <w:r w:rsidRPr="004642EB">
        <w:rPr>
          <w:rFonts w:ascii="Times New Roman" w:hAnsi="Times New Roman"/>
          <w:sz w:val="24"/>
          <w:szCs w:val="24"/>
        </w:rPr>
        <w:t xml:space="preserve">Pursuant to </w:t>
      </w:r>
      <w:r w:rsidR="00384666">
        <w:rPr>
          <w:rFonts w:ascii="Times New Roman" w:hAnsi="Times New Roman"/>
          <w:sz w:val="24"/>
          <w:szCs w:val="24"/>
        </w:rPr>
        <w:t xml:space="preserve">the Communications Act, </w:t>
      </w:r>
      <w:r w:rsidRPr="004642EB">
        <w:rPr>
          <w:rFonts w:ascii="Times New Roman" w:hAnsi="Times New Roman"/>
          <w:sz w:val="24"/>
          <w:szCs w:val="24"/>
        </w:rPr>
        <w:t>47 U.S.C. §309(a), the Commission must provide its authorizing and appropriations committees in Congress with a detailed report of the FCC’s obligations in support of the auctions program for each fiscal year of operation. The following table shows available auction cash for recent fiscal years.</w:t>
      </w:r>
    </w:p>
    <w:p w:rsidR="00414C65" w:rsidP="00414C65" w14:paraId="7DD1B4D0" w14:textId="77777777">
      <w:pPr>
        <w:spacing w:after="0" w:line="240" w:lineRule="auto"/>
        <w:jc w:val="both"/>
        <w:rPr>
          <w:rFonts w:ascii="Times New Roman" w:eastAsia="Times New Roman" w:hAnsi="Times New Roman"/>
          <w:spacing w:val="-2"/>
          <w:sz w:val="24"/>
          <w:szCs w:val="24"/>
        </w:rPr>
      </w:pPr>
    </w:p>
    <w:p w:rsidR="00930A5C" w:rsidP="00414C65" w14:paraId="4054EC8E" w14:textId="77777777">
      <w:pPr>
        <w:spacing w:after="0" w:line="240" w:lineRule="auto"/>
        <w:jc w:val="both"/>
        <w:rPr>
          <w:rFonts w:ascii="Times New Roman" w:eastAsia="Times New Roman" w:hAnsi="Times New Roman"/>
          <w:spacing w:val="-2"/>
          <w:sz w:val="24"/>
          <w:szCs w:val="24"/>
        </w:rPr>
      </w:pPr>
    </w:p>
    <w:p w:rsidR="00414C65" w:rsidRPr="00414C65" w:rsidP="00414C65" w14:paraId="5AD3C282" w14:textId="71128546">
      <w:pPr>
        <w:spacing w:line="240" w:lineRule="auto"/>
        <w:jc w:val="center"/>
        <w:rPr>
          <w:rFonts w:ascii="Times New Roman" w:hAnsi="Times New Roman"/>
          <w:b/>
          <w:bCs/>
          <w:sz w:val="24"/>
          <w:szCs w:val="24"/>
        </w:rPr>
      </w:pPr>
      <w:bookmarkStart w:id="39" w:name="_Toc51162820"/>
      <w:bookmarkStart w:id="40" w:name="_Toc160717156"/>
      <w:r w:rsidRPr="00D6376A">
        <w:rPr>
          <w:rFonts w:ascii="Times New Roman" w:hAnsi="Times New Roman"/>
          <w:b/>
          <w:bCs/>
          <w:noProof/>
          <w:sz w:val="28"/>
          <w:szCs w:val="28"/>
        </w:rPr>
        <w:t>Spectrum Auctions Activities</w:t>
      </w:r>
      <w:bookmarkEnd w:id="39"/>
      <w:bookmarkEnd w:id="40"/>
    </w:p>
    <w:p w:rsidR="00414C65" w:rsidP="00414C65" w14:paraId="05B709F3" w14:textId="157FAB7F">
      <w:pPr>
        <w:spacing w:line="240" w:lineRule="auto"/>
        <w:jc w:val="center"/>
        <w:rPr>
          <w:rFonts w:ascii="Times New Roman" w:hAnsi="Times New Roman"/>
          <w:sz w:val="24"/>
          <w:szCs w:val="24"/>
        </w:rPr>
      </w:pPr>
      <w:r w:rsidRPr="00D6376A">
        <w:rPr>
          <w:noProof/>
        </w:rPr>
        <w:drawing>
          <wp:inline distT="0" distB="0" distL="0" distR="0">
            <wp:extent cx="6000750" cy="2118360"/>
            <wp:effectExtent l="0" t="0" r="0" b="0"/>
            <wp:docPr id="651398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98777" name="Picture 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2118360"/>
                    </a:xfrm>
                    <a:prstGeom prst="rect">
                      <a:avLst/>
                    </a:prstGeom>
                    <a:noFill/>
                    <a:ln>
                      <a:noFill/>
                    </a:ln>
                  </pic:spPr>
                </pic:pic>
              </a:graphicData>
            </a:graphic>
          </wp:inline>
        </w:drawing>
      </w:r>
    </w:p>
    <w:p w:rsidR="00BC4241" w14:paraId="1C3FD110" w14:textId="3B0E1DCA">
      <w:pPr>
        <w:spacing w:after="0" w:line="240" w:lineRule="auto"/>
      </w:pPr>
      <w:r>
        <w:br w:type="page"/>
      </w:r>
    </w:p>
    <w:p w:rsidR="00D30130" w:rsidRPr="00A664EC" w:rsidP="00D30130" w14:paraId="353EADEC" w14:textId="77777777">
      <w:pPr>
        <w:pStyle w:val="Heading2"/>
        <w:rPr>
          <w:noProof/>
          <w:sz w:val="28"/>
          <w:szCs w:val="28"/>
        </w:rPr>
      </w:pPr>
      <w:bookmarkStart w:id="41" w:name="_Toc51162821"/>
      <w:bookmarkStart w:id="42" w:name="_Toc160717157"/>
      <w:bookmarkStart w:id="43" w:name="_Hlk197950164"/>
      <w:bookmarkStart w:id="44" w:name="_Toc225861948"/>
      <w:r w:rsidRPr="00566644">
        <w:rPr>
          <w:noProof/>
          <w:sz w:val="28"/>
          <w:szCs w:val="28"/>
        </w:rPr>
        <w:t>Summary of Distribution of Resources - Spectrum Auctions Program</w:t>
      </w:r>
      <w:bookmarkEnd w:id="41"/>
      <w:bookmarkEnd w:id="42"/>
      <w:bookmarkEnd w:id="44"/>
    </w:p>
    <w:p w:rsidR="00D30130" w:rsidRPr="009A64E7" w:rsidP="00D30130" w14:paraId="40A3051C" w14:textId="77777777">
      <w:pPr>
        <w:pStyle w:val="NoSpacing"/>
        <w:rPr>
          <w:sz w:val="16"/>
          <w:szCs w:val="16"/>
        </w:rPr>
      </w:pPr>
    </w:p>
    <w:p w:rsidR="00D30130" w:rsidRPr="00B2473E" w:rsidP="34CFF639" w14:paraId="4907DCDC" w14:textId="30492376">
      <w:pPr>
        <w:pStyle w:val="NoSpacing"/>
        <w:jc w:val="center"/>
        <w:rPr>
          <w:rFonts w:ascii="Times New Roman" w:hAnsi="Times New Roman"/>
          <w:b/>
          <w:u w:val="single"/>
        </w:rPr>
      </w:pPr>
      <w:r w:rsidRPr="00B2473E">
        <w:rPr>
          <w:rFonts w:ascii="Times New Roman" w:hAnsi="Times New Roman"/>
          <w:b/>
          <w:u w:val="single"/>
        </w:rPr>
        <w:t>SPECTRUM AUCTIONS COST RECOVERY REIMBURSABLE AUTHORITY</w:t>
      </w:r>
      <w:bookmarkEnd w:id="43"/>
    </w:p>
    <w:p w:rsidR="00D30130" w:rsidP="00D30130" w14:paraId="113E9741" w14:textId="77777777">
      <w:pPr>
        <w:tabs>
          <w:tab w:val="center" w:pos="4725"/>
        </w:tabs>
        <w:spacing w:after="0" w:line="240" w:lineRule="auto"/>
        <w:jc w:val="center"/>
        <w:rPr>
          <w:rFonts w:ascii="Times New Roman" w:hAnsi="Times New Roman"/>
          <w:sz w:val="24"/>
          <w:szCs w:val="24"/>
        </w:rPr>
      </w:pPr>
    </w:p>
    <w:p w:rsidR="00D30130" w:rsidP="00D30130" w14:paraId="2DE7F3B0" w14:textId="7E35AB0E">
      <w:pPr>
        <w:tabs>
          <w:tab w:val="center" w:pos="4725"/>
        </w:tabs>
        <w:spacing w:after="0" w:line="240" w:lineRule="auto"/>
        <w:jc w:val="center"/>
        <w:rPr>
          <w:rFonts w:ascii="Times New Roman" w:hAnsi="Times New Roman"/>
          <w:sz w:val="24"/>
          <w:szCs w:val="24"/>
        </w:rPr>
      </w:pPr>
      <w:r w:rsidRPr="00DA65CF">
        <w:rPr>
          <w:noProof/>
        </w:rPr>
        <w:drawing>
          <wp:inline distT="0" distB="0" distL="0" distR="0">
            <wp:extent cx="6000750" cy="4231005"/>
            <wp:effectExtent l="0" t="0" r="0" b="0"/>
            <wp:docPr id="1289264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64503" name="Picture 4"/>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4231005"/>
                    </a:xfrm>
                    <a:prstGeom prst="rect">
                      <a:avLst/>
                    </a:prstGeom>
                    <a:noFill/>
                    <a:ln>
                      <a:noFill/>
                    </a:ln>
                  </pic:spPr>
                </pic:pic>
              </a:graphicData>
            </a:graphic>
          </wp:inline>
        </w:drawing>
      </w:r>
    </w:p>
    <w:p w:rsidR="00A30A4C" w:rsidP="00D30130" w14:paraId="1CDFCFFD" w14:textId="77777777">
      <w:pPr>
        <w:tabs>
          <w:tab w:val="center" w:pos="4725"/>
        </w:tabs>
        <w:spacing w:after="0" w:line="240" w:lineRule="auto"/>
        <w:jc w:val="center"/>
        <w:rPr>
          <w:rFonts w:ascii="Times New Roman" w:hAnsi="Times New Roman"/>
          <w:sz w:val="24"/>
          <w:szCs w:val="24"/>
        </w:rPr>
        <w:sectPr w:rsidSect="00F8737E">
          <w:headerReference w:type="even" r:id="rId37"/>
          <w:headerReference w:type="default" r:id="rId38"/>
          <w:headerReference w:type="first" r:id="rId39"/>
          <w:pgSz w:w="12240" w:h="15840" w:code="1"/>
          <w:pgMar w:top="990" w:right="1350" w:bottom="1152" w:left="1440" w:header="720" w:footer="0" w:gutter="0"/>
          <w:cols w:space="720"/>
          <w:docGrid w:linePitch="326"/>
        </w:sectPr>
      </w:pPr>
    </w:p>
    <w:p w:rsidR="002C7B44" w:rsidP="002C7B44" w14:paraId="37741DEC" w14:textId="77777777">
      <w:pPr>
        <w:pStyle w:val="Heading2"/>
        <w:rPr>
          <w:sz w:val="28"/>
          <w:szCs w:val="28"/>
        </w:rPr>
      </w:pPr>
      <w:bookmarkStart w:id="45" w:name="_Toc51162822"/>
      <w:bookmarkStart w:id="46" w:name="_Toc225861949"/>
      <w:r w:rsidRPr="00566644">
        <w:rPr>
          <w:sz w:val="28"/>
          <w:szCs w:val="28"/>
        </w:rPr>
        <w:t>Spectrum Auctions Expenditures Report</w:t>
      </w:r>
      <w:bookmarkEnd w:id="45"/>
      <w:bookmarkEnd w:id="46"/>
    </w:p>
    <w:p w:rsidR="002C7B44" w:rsidP="002C7B44" w14:paraId="7CACBF72" w14:textId="63ADA04E">
      <w:pPr>
        <w:spacing w:after="0" w:line="240" w:lineRule="auto"/>
        <w:jc w:val="both"/>
        <w:rPr>
          <w:rFonts w:ascii="Times New Roman" w:hAnsi="Times New Roman"/>
          <w:sz w:val="24"/>
          <w:szCs w:val="24"/>
        </w:rPr>
      </w:pPr>
    </w:p>
    <w:p w:rsidR="005E5B2F" w14:paraId="16F91719" w14:textId="4F4064CE">
      <w:pPr>
        <w:spacing w:after="0" w:line="240" w:lineRule="auto"/>
        <w:jc w:val="both"/>
        <w:rPr>
          <w:rFonts w:ascii="Times New Roman" w:eastAsia="Times New Roman" w:hAnsi="Times New Roman"/>
          <w:sz w:val="24"/>
          <w:szCs w:val="24"/>
        </w:rPr>
      </w:pPr>
      <w:bookmarkStart w:id="47" w:name="_Hlk110297819"/>
      <w:bookmarkStart w:id="48" w:name="_Hlk110298794"/>
      <w:r w:rsidRPr="004642EB">
        <w:rPr>
          <w:rFonts w:ascii="Times New Roman" w:hAnsi="Times New Roman"/>
          <w:sz w:val="24"/>
          <w:szCs w:val="24"/>
        </w:rPr>
        <w:t xml:space="preserve">Section 309(j) of the Communications Act permits the Commission to use funds raised from auctions to fund its </w:t>
      </w:r>
      <w:r w:rsidR="00384666">
        <w:rPr>
          <w:rFonts w:ascii="Times New Roman" w:hAnsi="Times New Roman"/>
          <w:sz w:val="24"/>
          <w:szCs w:val="24"/>
        </w:rPr>
        <w:t>A</w:t>
      </w:r>
      <w:r w:rsidRPr="004642EB">
        <w:rPr>
          <w:rFonts w:ascii="Times New Roman" w:hAnsi="Times New Roman"/>
          <w:sz w:val="24"/>
          <w:szCs w:val="24"/>
        </w:rPr>
        <w:t xml:space="preserve">uctions </w:t>
      </w:r>
      <w:r w:rsidR="00384666">
        <w:rPr>
          <w:rFonts w:ascii="Times New Roman" w:hAnsi="Times New Roman"/>
          <w:sz w:val="24"/>
          <w:szCs w:val="24"/>
        </w:rPr>
        <w:t>P</w:t>
      </w:r>
      <w:r w:rsidRPr="004642EB">
        <w:rPr>
          <w:rFonts w:ascii="Times New Roman" w:hAnsi="Times New Roman"/>
          <w:sz w:val="24"/>
          <w:szCs w:val="24"/>
        </w:rPr>
        <w:t xml:space="preserve">rogram, including contracts for services and costs related to personnel performing work in support of </w:t>
      </w:r>
      <w:r w:rsidR="00384666">
        <w:rPr>
          <w:rFonts w:ascii="Times New Roman" w:hAnsi="Times New Roman"/>
          <w:sz w:val="24"/>
          <w:szCs w:val="24"/>
        </w:rPr>
        <w:t xml:space="preserve">the </w:t>
      </w:r>
      <w:r w:rsidR="00074845">
        <w:rPr>
          <w:rFonts w:ascii="Times New Roman" w:hAnsi="Times New Roman"/>
          <w:sz w:val="24"/>
          <w:szCs w:val="24"/>
        </w:rPr>
        <w:t xml:space="preserve">authorized </w:t>
      </w:r>
      <w:r w:rsidRPr="004642EB">
        <w:rPr>
          <w:rFonts w:ascii="Times New Roman" w:hAnsi="Times New Roman"/>
          <w:sz w:val="24"/>
          <w:szCs w:val="24"/>
        </w:rPr>
        <w:t xml:space="preserve">Commission auctions under that section.  The FCC’s Office of General Counsel and Office of Managing Director provide direction to </w:t>
      </w:r>
      <w:r w:rsidR="00384666">
        <w:rPr>
          <w:rFonts w:ascii="Times New Roman" w:hAnsi="Times New Roman"/>
          <w:sz w:val="24"/>
          <w:szCs w:val="24"/>
        </w:rPr>
        <w:t xml:space="preserve">the </w:t>
      </w:r>
      <w:r w:rsidRPr="004642EB">
        <w:rPr>
          <w:rFonts w:ascii="Times New Roman" w:hAnsi="Times New Roman"/>
          <w:sz w:val="24"/>
          <w:szCs w:val="24"/>
        </w:rPr>
        <w:t>FCC</w:t>
      </w:r>
      <w:r w:rsidR="00384666">
        <w:rPr>
          <w:rFonts w:ascii="Times New Roman" w:hAnsi="Times New Roman"/>
          <w:sz w:val="24"/>
          <w:szCs w:val="24"/>
        </w:rPr>
        <w:t>’s</w:t>
      </w:r>
      <w:r w:rsidRPr="004642EB">
        <w:rPr>
          <w:rFonts w:ascii="Times New Roman" w:hAnsi="Times New Roman"/>
          <w:sz w:val="24"/>
          <w:szCs w:val="24"/>
        </w:rPr>
        <w:t xml:space="preserve"> employees attributing hours for this purpose.</w:t>
      </w:r>
      <w:r w:rsidRPr="004642EB">
        <w:rPr>
          <w:rFonts w:ascii="Times New Roman" w:eastAsia="Times New Roman" w:hAnsi="Times New Roman"/>
          <w:sz w:val="24"/>
          <w:szCs w:val="24"/>
        </w:rPr>
        <w:t xml:space="preserve">  The House of Representatives and </w:t>
      </w:r>
      <w:r w:rsidR="00074845">
        <w:rPr>
          <w:rFonts w:ascii="Times New Roman" w:eastAsia="Times New Roman" w:hAnsi="Times New Roman"/>
          <w:sz w:val="24"/>
          <w:szCs w:val="24"/>
        </w:rPr>
        <w:t xml:space="preserve">the </w:t>
      </w:r>
      <w:r w:rsidRPr="004642EB">
        <w:rPr>
          <w:rFonts w:ascii="Times New Roman" w:eastAsia="Times New Roman" w:hAnsi="Times New Roman"/>
          <w:sz w:val="24"/>
          <w:szCs w:val="24"/>
        </w:rPr>
        <w:t xml:space="preserve">Senate Appropriations Committees review and set a yearly cap for the </w:t>
      </w:r>
      <w:r w:rsidR="00384666">
        <w:rPr>
          <w:rFonts w:ascii="Times New Roman" w:eastAsia="Times New Roman" w:hAnsi="Times New Roman"/>
          <w:sz w:val="24"/>
          <w:szCs w:val="24"/>
        </w:rPr>
        <w:t>S</w:t>
      </w:r>
      <w:r w:rsidRPr="004642EB">
        <w:rPr>
          <w:rFonts w:ascii="Times New Roman" w:eastAsia="Times New Roman" w:hAnsi="Times New Roman"/>
          <w:sz w:val="24"/>
          <w:szCs w:val="24"/>
        </w:rPr>
        <w:t xml:space="preserve">pectrum </w:t>
      </w:r>
      <w:r w:rsidR="00384666">
        <w:rPr>
          <w:rFonts w:ascii="Times New Roman" w:eastAsia="Times New Roman" w:hAnsi="Times New Roman"/>
          <w:sz w:val="24"/>
          <w:szCs w:val="24"/>
        </w:rPr>
        <w:t>A</w:t>
      </w:r>
      <w:r w:rsidRPr="004642EB">
        <w:rPr>
          <w:rFonts w:ascii="Times New Roman" w:eastAsia="Times New Roman" w:hAnsi="Times New Roman"/>
          <w:sz w:val="24"/>
          <w:szCs w:val="24"/>
        </w:rPr>
        <w:t xml:space="preserve">uctions </w:t>
      </w:r>
      <w:r w:rsidR="00384666">
        <w:rPr>
          <w:rFonts w:ascii="Times New Roman" w:eastAsia="Times New Roman" w:hAnsi="Times New Roman"/>
          <w:sz w:val="24"/>
          <w:szCs w:val="24"/>
        </w:rPr>
        <w:t>P</w:t>
      </w:r>
      <w:r w:rsidRPr="004642EB">
        <w:rPr>
          <w:rFonts w:ascii="Times New Roman" w:eastAsia="Times New Roman" w:hAnsi="Times New Roman"/>
          <w:sz w:val="24"/>
          <w:szCs w:val="24"/>
        </w:rPr>
        <w:t>rogram.</w:t>
      </w:r>
    </w:p>
    <w:p w:rsidR="005E5B2F" w14:paraId="6CF7CBFB" w14:textId="77777777">
      <w:pPr>
        <w:spacing w:after="0" w:line="240" w:lineRule="auto"/>
        <w:jc w:val="both"/>
        <w:rPr>
          <w:rFonts w:ascii="Times New Roman" w:eastAsia="Times New Roman" w:hAnsi="Times New Roman"/>
          <w:sz w:val="24"/>
          <w:szCs w:val="24"/>
        </w:rPr>
      </w:pPr>
      <w:r w:rsidRPr="004642EB">
        <w:rPr>
          <w:rFonts w:ascii="Times New Roman" w:eastAsia="Times New Roman" w:hAnsi="Times New Roman"/>
          <w:sz w:val="24"/>
          <w:szCs w:val="24"/>
        </w:rPr>
        <w:t xml:space="preserve">  </w:t>
      </w:r>
    </w:p>
    <w:bookmarkEnd w:id="47"/>
    <w:bookmarkEnd w:id="48"/>
    <w:p w:rsidR="003944B4" w:rsidP="003C50F3" w14:paraId="6AFBA8BC" w14:textId="3E29F314">
      <w:pPr>
        <w:spacing w:line="240" w:lineRule="auto"/>
        <w:jc w:val="both"/>
        <w:rPr>
          <w:rFonts w:ascii="Times New Roman" w:hAnsi="Times New Roman"/>
          <w:sz w:val="24"/>
          <w:szCs w:val="24"/>
        </w:rPr>
      </w:pPr>
      <w:r w:rsidRPr="00E04E7E">
        <w:rPr>
          <w:rFonts w:ascii="Times New Roman" w:hAnsi="Times New Roman"/>
          <w:sz w:val="24"/>
          <w:szCs w:val="24"/>
        </w:rPr>
        <w:t xml:space="preserve">The </w:t>
      </w:r>
      <w:r w:rsidR="004C4194">
        <w:rPr>
          <w:rFonts w:ascii="Times New Roman" w:hAnsi="Times New Roman"/>
          <w:sz w:val="24"/>
          <w:szCs w:val="24"/>
        </w:rPr>
        <w:t xml:space="preserve">actual, </w:t>
      </w:r>
      <w:r w:rsidRPr="00E04E7E">
        <w:rPr>
          <w:rFonts w:ascii="Times New Roman" w:hAnsi="Times New Roman"/>
          <w:sz w:val="24"/>
          <w:szCs w:val="24"/>
        </w:rPr>
        <w:t xml:space="preserve">enacted and </w:t>
      </w:r>
      <w:r w:rsidR="00314195">
        <w:rPr>
          <w:rFonts w:ascii="Times New Roman" w:hAnsi="Times New Roman"/>
          <w:sz w:val="24"/>
          <w:szCs w:val="24"/>
        </w:rPr>
        <w:t>requested</w:t>
      </w:r>
      <w:r w:rsidRPr="00E04E7E" w:rsidR="00314195">
        <w:rPr>
          <w:rFonts w:ascii="Times New Roman" w:hAnsi="Times New Roman"/>
          <w:sz w:val="24"/>
          <w:szCs w:val="24"/>
        </w:rPr>
        <w:t xml:space="preserve"> </w:t>
      </w:r>
      <w:r w:rsidRPr="00E04E7E">
        <w:rPr>
          <w:rFonts w:ascii="Times New Roman" w:hAnsi="Times New Roman"/>
          <w:sz w:val="24"/>
          <w:szCs w:val="24"/>
        </w:rPr>
        <w:t xml:space="preserve">FTE levels for the </w:t>
      </w:r>
      <w:r w:rsidR="00384666">
        <w:rPr>
          <w:rFonts w:ascii="Times New Roman" w:hAnsi="Times New Roman"/>
          <w:sz w:val="24"/>
          <w:szCs w:val="24"/>
        </w:rPr>
        <w:t>S</w:t>
      </w:r>
      <w:r w:rsidRPr="00E04E7E">
        <w:rPr>
          <w:rFonts w:ascii="Times New Roman" w:hAnsi="Times New Roman"/>
          <w:sz w:val="24"/>
          <w:szCs w:val="24"/>
        </w:rPr>
        <w:t xml:space="preserve">pectrum </w:t>
      </w:r>
      <w:r w:rsidR="00384666">
        <w:rPr>
          <w:rFonts w:ascii="Times New Roman" w:hAnsi="Times New Roman"/>
          <w:sz w:val="24"/>
          <w:szCs w:val="24"/>
        </w:rPr>
        <w:t>A</w:t>
      </w:r>
      <w:r w:rsidRPr="00E04E7E">
        <w:rPr>
          <w:rFonts w:ascii="Times New Roman" w:hAnsi="Times New Roman"/>
          <w:sz w:val="24"/>
          <w:szCs w:val="24"/>
        </w:rPr>
        <w:t xml:space="preserve">uctions </w:t>
      </w:r>
      <w:r w:rsidR="00384666">
        <w:rPr>
          <w:rFonts w:ascii="Times New Roman" w:hAnsi="Times New Roman"/>
          <w:sz w:val="24"/>
          <w:szCs w:val="24"/>
        </w:rPr>
        <w:t>P</w:t>
      </w:r>
      <w:r w:rsidRPr="00E04E7E">
        <w:rPr>
          <w:rFonts w:ascii="Times New Roman" w:hAnsi="Times New Roman"/>
          <w:sz w:val="24"/>
          <w:szCs w:val="24"/>
        </w:rPr>
        <w:t>rogram for FYs 202</w:t>
      </w:r>
      <w:r w:rsidR="00074845">
        <w:rPr>
          <w:rFonts w:ascii="Times New Roman" w:hAnsi="Times New Roman"/>
          <w:sz w:val="24"/>
          <w:szCs w:val="24"/>
        </w:rPr>
        <w:t>5</w:t>
      </w:r>
      <w:r w:rsidRPr="00E04E7E">
        <w:rPr>
          <w:rFonts w:ascii="Times New Roman" w:hAnsi="Times New Roman"/>
          <w:sz w:val="24"/>
          <w:szCs w:val="24"/>
        </w:rPr>
        <w:t xml:space="preserve"> through 202</w:t>
      </w:r>
      <w:r w:rsidR="00074845">
        <w:rPr>
          <w:rFonts w:ascii="Times New Roman" w:hAnsi="Times New Roman"/>
          <w:sz w:val="24"/>
          <w:szCs w:val="24"/>
        </w:rPr>
        <w:t>7</w:t>
      </w:r>
      <w:r w:rsidRPr="00E04E7E">
        <w:rPr>
          <w:rFonts w:ascii="Times New Roman" w:hAnsi="Times New Roman"/>
          <w:sz w:val="24"/>
          <w:szCs w:val="24"/>
        </w:rPr>
        <w:t xml:space="preserve"> are shown on </w:t>
      </w:r>
      <w:r>
        <w:fldChar w:fldCharType="begin"/>
      </w:r>
      <w:r w:rsidR="00626FA6">
        <w:rPr>
          <w:rStyle w:val="Hyperlink"/>
          <w:rFonts w:ascii="Times New Roman" w:hAnsi="Times New Roman"/>
          <w:sz w:val="24"/>
          <w:szCs w:val="24"/>
        </w:rPr>
        <w:instrText xml:space="preserve"> HYPERLINK \l "_FTEs_by_Resource" </w:instrText>
      </w:r>
      <w:r>
        <w:fldChar w:fldCharType="separate"/>
      </w:r>
      <w:r w:rsidR="00810FDA">
        <w:rPr>
          <w:rStyle w:val="Hyperlink"/>
          <w:rFonts w:ascii="Times New Roman" w:hAnsi="Times New Roman"/>
          <w:sz w:val="24"/>
          <w:szCs w:val="24"/>
        </w:rPr>
        <w:t>page 1</w:t>
      </w:r>
      <w:r w:rsidR="00626FA6">
        <w:rPr>
          <w:rStyle w:val="Hyperlink"/>
          <w:rFonts w:ascii="Times New Roman" w:hAnsi="Times New Roman"/>
          <w:sz w:val="24"/>
          <w:szCs w:val="24"/>
        </w:rPr>
        <w:t>5</w:t>
      </w:r>
      <w:r>
        <w:fldChar w:fldCharType="end"/>
      </w:r>
      <w:r w:rsidR="004C4194">
        <w:t xml:space="preserve">. </w:t>
      </w:r>
      <w:r w:rsidRPr="004C4194" w:rsidR="004C4194">
        <w:rPr>
          <w:rFonts w:ascii="Times New Roman" w:hAnsi="Times New Roman"/>
          <w:sz w:val="24"/>
          <w:szCs w:val="24"/>
        </w:rPr>
        <w:t>T</w:t>
      </w:r>
      <w:r w:rsidRPr="004C4194" w:rsidR="004642EB">
        <w:rPr>
          <w:rFonts w:ascii="Times New Roman" w:hAnsi="Times New Roman"/>
          <w:sz w:val="24"/>
          <w:szCs w:val="24"/>
        </w:rPr>
        <w:t>he f</w:t>
      </w:r>
      <w:r w:rsidRPr="004642EB" w:rsidR="004642EB">
        <w:rPr>
          <w:rFonts w:ascii="Times New Roman" w:hAnsi="Times New Roman"/>
          <w:sz w:val="24"/>
          <w:szCs w:val="24"/>
        </w:rPr>
        <w:t>ollowing two schedules provide details o</w:t>
      </w:r>
      <w:r w:rsidR="00384666">
        <w:rPr>
          <w:rFonts w:ascii="Times New Roman" w:hAnsi="Times New Roman"/>
          <w:sz w:val="24"/>
          <w:szCs w:val="24"/>
        </w:rPr>
        <w:t>n</w:t>
      </w:r>
      <w:r w:rsidRPr="004642EB" w:rsidR="004642EB">
        <w:rPr>
          <w:rFonts w:ascii="Times New Roman" w:hAnsi="Times New Roman"/>
          <w:sz w:val="24"/>
          <w:szCs w:val="24"/>
        </w:rPr>
        <w:t xml:space="preserve"> </w:t>
      </w:r>
      <w:r w:rsidR="00074845">
        <w:rPr>
          <w:rFonts w:ascii="Times New Roman" w:hAnsi="Times New Roman"/>
          <w:sz w:val="24"/>
          <w:szCs w:val="24"/>
        </w:rPr>
        <w:t xml:space="preserve">the </w:t>
      </w:r>
      <w:r w:rsidR="00384666">
        <w:rPr>
          <w:rFonts w:ascii="Times New Roman" w:hAnsi="Times New Roman"/>
          <w:sz w:val="24"/>
          <w:szCs w:val="24"/>
        </w:rPr>
        <w:t>S</w:t>
      </w:r>
      <w:r w:rsidRPr="004642EB" w:rsidR="004642EB">
        <w:rPr>
          <w:rFonts w:ascii="Times New Roman" w:hAnsi="Times New Roman"/>
          <w:sz w:val="24"/>
          <w:szCs w:val="24"/>
        </w:rPr>
        <w:t xml:space="preserve">pectrum </w:t>
      </w:r>
      <w:r w:rsidR="00384666">
        <w:rPr>
          <w:rFonts w:ascii="Times New Roman" w:hAnsi="Times New Roman"/>
          <w:sz w:val="24"/>
          <w:szCs w:val="24"/>
        </w:rPr>
        <w:t>A</w:t>
      </w:r>
      <w:r w:rsidRPr="004642EB" w:rsidR="004642EB">
        <w:rPr>
          <w:rFonts w:ascii="Times New Roman" w:hAnsi="Times New Roman"/>
          <w:sz w:val="24"/>
          <w:szCs w:val="24"/>
        </w:rPr>
        <w:t xml:space="preserve">uctions </w:t>
      </w:r>
      <w:r w:rsidR="00384666">
        <w:rPr>
          <w:rFonts w:ascii="Times New Roman" w:hAnsi="Times New Roman"/>
          <w:sz w:val="24"/>
          <w:szCs w:val="24"/>
        </w:rPr>
        <w:t>P</w:t>
      </w:r>
      <w:r w:rsidRPr="004642EB" w:rsidR="004642EB">
        <w:rPr>
          <w:rFonts w:ascii="Times New Roman" w:hAnsi="Times New Roman"/>
          <w:sz w:val="24"/>
          <w:szCs w:val="24"/>
        </w:rPr>
        <w:t>rogram since its inception in 1994</w:t>
      </w:r>
      <w:r w:rsidR="004C4194">
        <w:rPr>
          <w:rFonts w:ascii="Times New Roman" w:hAnsi="Times New Roman"/>
          <w:sz w:val="24"/>
          <w:szCs w:val="24"/>
        </w:rPr>
        <w:t xml:space="preserve"> and </w:t>
      </w:r>
      <w:r w:rsidR="00384666">
        <w:rPr>
          <w:rFonts w:ascii="Times New Roman" w:hAnsi="Times New Roman"/>
          <w:sz w:val="24"/>
          <w:szCs w:val="24"/>
        </w:rPr>
        <w:t>p</w:t>
      </w:r>
      <w:r w:rsidRPr="004642EB" w:rsidR="004642EB">
        <w:rPr>
          <w:rFonts w:ascii="Times New Roman" w:hAnsi="Times New Roman"/>
          <w:sz w:val="24"/>
          <w:szCs w:val="24"/>
        </w:rPr>
        <w:t xml:space="preserve">erspective </w:t>
      </w:r>
      <w:r w:rsidR="00074845">
        <w:rPr>
          <w:rFonts w:ascii="Times New Roman" w:hAnsi="Times New Roman"/>
          <w:sz w:val="24"/>
          <w:szCs w:val="24"/>
        </w:rPr>
        <w:t xml:space="preserve">on </w:t>
      </w:r>
      <w:r w:rsidRPr="004642EB" w:rsidR="004642EB">
        <w:rPr>
          <w:rFonts w:ascii="Times New Roman" w:hAnsi="Times New Roman"/>
          <w:sz w:val="24"/>
          <w:szCs w:val="24"/>
        </w:rPr>
        <w:t xml:space="preserve">how much money was collected/generated for the U.S. Treasury </w:t>
      </w:r>
      <w:r w:rsidR="00074845">
        <w:rPr>
          <w:rFonts w:ascii="Times New Roman" w:hAnsi="Times New Roman"/>
          <w:sz w:val="24"/>
          <w:szCs w:val="24"/>
        </w:rPr>
        <w:t xml:space="preserve">and </w:t>
      </w:r>
      <w:r w:rsidRPr="004642EB" w:rsidR="004642EB">
        <w:rPr>
          <w:rFonts w:ascii="Times New Roman" w:hAnsi="Times New Roman"/>
          <w:sz w:val="24"/>
          <w:szCs w:val="24"/>
        </w:rPr>
        <w:t>for broader government use</w:t>
      </w:r>
      <w:r w:rsidR="00074845">
        <w:rPr>
          <w:rFonts w:ascii="Times New Roman" w:hAnsi="Times New Roman"/>
          <w:sz w:val="24"/>
          <w:szCs w:val="24"/>
        </w:rPr>
        <w:t xml:space="preserve">, as well as the </w:t>
      </w:r>
      <w:r w:rsidRPr="004642EB" w:rsidR="004642EB">
        <w:rPr>
          <w:rFonts w:ascii="Times New Roman" w:hAnsi="Times New Roman"/>
          <w:sz w:val="24"/>
          <w:szCs w:val="24"/>
        </w:rPr>
        <w:t xml:space="preserve">total cost for running the Commission’s </w:t>
      </w:r>
      <w:r w:rsidR="00FB5BF5">
        <w:rPr>
          <w:rFonts w:ascii="Times New Roman" w:hAnsi="Times New Roman"/>
          <w:sz w:val="24"/>
          <w:szCs w:val="24"/>
        </w:rPr>
        <w:t>S</w:t>
      </w:r>
      <w:r w:rsidRPr="004642EB" w:rsidR="004642EB">
        <w:rPr>
          <w:rFonts w:ascii="Times New Roman" w:hAnsi="Times New Roman"/>
          <w:sz w:val="24"/>
          <w:szCs w:val="24"/>
        </w:rPr>
        <w:t xml:space="preserve">pectrum </w:t>
      </w:r>
      <w:r w:rsidR="00FB5BF5">
        <w:rPr>
          <w:rFonts w:ascii="Times New Roman" w:hAnsi="Times New Roman"/>
          <w:sz w:val="24"/>
          <w:szCs w:val="24"/>
        </w:rPr>
        <w:t>A</w:t>
      </w:r>
      <w:r w:rsidRPr="004642EB" w:rsidR="004642EB">
        <w:rPr>
          <w:rFonts w:ascii="Times New Roman" w:hAnsi="Times New Roman"/>
          <w:sz w:val="24"/>
          <w:szCs w:val="24"/>
        </w:rPr>
        <w:t xml:space="preserve">uctions </w:t>
      </w:r>
      <w:r w:rsidR="00FB5BF5">
        <w:rPr>
          <w:rFonts w:ascii="Times New Roman" w:hAnsi="Times New Roman"/>
          <w:sz w:val="24"/>
          <w:szCs w:val="24"/>
        </w:rPr>
        <w:t>P</w:t>
      </w:r>
      <w:r w:rsidRPr="004642EB" w:rsidR="004642EB">
        <w:rPr>
          <w:rFonts w:ascii="Times New Roman" w:hAnsi="Times New Roman"/>
          <w:sz w:val="24"/>
          <w:szCs w:val="24"/>
        </w:rPr>
        <w:t>rogram.</w:t>
      </w:r>
    </w:p>
    <w:p w:rsidR="00364D57" w:rsidP="002C7B44" w14:paraId="35D7E9C8" w14:textId="77777777">
      <w:pPr>
        <w:spacing w:after="0" w:line="240" w:lineRule="auto"/>
        <w:jc w:val="both"/>
        <w:rPr>
          <w:rFonts w:ascii="Times New Roman" w:hAnsi="Times New Roman"/>
          <w:sz w:val="24"/>
          <w:szCs w:val="24"/>
        </w:rPr>
      </w:pPr>
    </w:p>
    <w:p w:rsidR="003C50F3" w:rsidRPr="003B14ED" w:rsidP="003C50F3" w14:paraId="2FAEDFF1" w14:textId="77777777">
      <w:pPr>
        <w:pStyle w:val="Heading2"/>
        <w:rPr>
          <w:sz w:val="28"/>
          <w:szCs w:val="28"/>
        </w:rPr>
      </w:pPr>
      <w:bookmarkStart w:id="49" w:name="_Toc225861950"/>
      <w:r w:rsidRPr="00F07154">
        <w:rPr>
          <w:sz w:val="28"/>
          <w:szCs w:val="28"/>
        </w:rPr>
        <w:t>Spectrum Auctions Program – Cash Collected/Generated vs. Expenditures</w:t>
      </w:r>
      <w:bookmarkEnd w:id="49"/>
    </w:p>
    <w:p w:rsidR="003C50F3" w:rsidRPr="00B27F9E" w:rsidP="003C50F3" w14:paraId="62D1F5AB" w14:textId="443D746E">
      <w:pPr>
        <w:spacing w:after="120" w:line="240" w:lineRule="auto"/>
        <w:jc w:val="center"/>
        <w:rPr>
          <w:rFonts w:ascii="Times New Roman" w:hAnsi="Times New Roman"/>
          <w:sz w:val="24"/>
          <w:szCs w:val="24"/>
        </w:rPr>
      </w:pPr>
      <w:r w:rsidRPr="00C01BF2">
        <w:rPr>
          <w:rFonts w:ascii="Times New Roman" w:hAnsi="Times New Roman"/>
          <w:sz w:val="24"/>
          <w:szCs w:val="24"/>
        </w:rPr>
        <w:t>Fiscal Years 1994 through</w:t>
      </w:r>
      <w:r>
        <w:rPr>
          <w:rFonts w:ascii="Times New Roman" w:hAnsi="Times New Roman"/>
          <w:sz w:val="24"/>
          <w:szCs w:val="24"/>
        </w:rPr>
        <w:t xml:space="preserve"> </w:t>
      </w:r>
      <w:r w:rsidRPr="00550CD6">
        <w:rPr>
          <w:rFonts w:ascii="Times New Roman" w:hAnsi="Times New Roman"/>
          <w:sz w:val="24"/>
          <w:szCs w:val="24"/>
        </w:rPr>
        <w:t>202</w:t>
      </w:r>
      <w:r w:rsidR="00566644">
        <w:rPr>
          <w:rFonts w:ascii="Times New Roman" w:hAnsi="Times New Roman"/>
          <w:sz w:val="24"/>
          <w:szCs w:val="24"/>
        </w:rPr>
        <w:t>5</w:t>
      </w:r>
    </w:p>
    <w:p w:rsidR="003C50F3" w:rsidP="002C7B44" w14:paraId="09BFF06B" w14:textId="0CB89ABF">
      <w:pPr>
        <w:spacing w:after="0" w:line="240" w:lineRule="auto"/>
        <w:jc w:val="both"/>
        <w:rPr>
          <w:rFonts w:ascii="Times New Roman" w:hAnsi="Times New Roman"/>
          <w:sz w:val="24"/>
          <w:szCs w:val="24"/>
        </w:rPr>
        <w:sectPr w:rsidSect="00F8737E">
          <w:pgSz w:w="12240" w:h="15840" w:code="1"/>
          <w:pgMar w:top="990" w:right="1350" w:bottom="1152" w:left="1440" w:header="720" w:footer="0" w:gutter="0"/>
          <w:cols w:space="720"/>
          <w:docGrid w:linePitch="326"/>
        </w:sectPr>
      </w:pPr>
      <w:r w:rsidRPr="00D6376A">
        <w:rPr>
          <w:noProof/>
        </w:rPr>
        <w:drawing>
          <wp:inline distT="0" distB="0" distL="0" distR="0">
            <wp:extent cx="5991225" cy="1971675"/>
            <wp:effectExtent l="0" t="0" r="9525" b="9525"/>
            <wp:docPr id="387413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3964" name="Picture 2"/>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1225" cy="1971675"/>
                    </a:xfrm>
                    <a:prstGeom prst="rect">
                      <a:avLst/>
                    </a:prstGeom>
                    <a:noFill/>
                    <a:ln>
                      <a:noFill/>
                    </a:ln>
                  </pic:spPr>
                </pic:pic>
              </a:graphicData>
            </a:graphic>
          </wp:inline>
        </w:drawing>
      </w:r>
    </w:p>
    <w:p w:rsidR="003944B4" w:rsidP="002C7B44" w14:paraId="656B4288" w14:textId="77777777">
      <w:pPr>
        <w:spacing w:after="0" w:line="240" w:lineRule="auto"/>
        <w:jc w:val="both"/>
        <w:rPr>
          <w:rFonts w:ascii="Times New Roman" w:hAnsi="Times New Roman"/>
          <w:sz w:val="24"/>
          <w:szCs w:val="24"/>
        </w:rPr>
      </w:pPr>
    </w:p>
    <w:p w:rsidR="0097363C" w:rsidRPr="003B14ED" w:rsidP="0097363C" w14:paraId="4A69C194" w14:textId="1CB6AA86">
      <w:pPr>
        <w:pStyle w:val="Heading2"/>
        <w:rPr>
          <w:sz w:val="28"/>
          <w:szCs w:val="28"/>
        </w:rPr>
      </w:pPr>
      <w:bookmarkStart w:id="50" w:name="_Toc225861951"/>
      <w:r w:rsidRPr="00F07154">
        <w:rPr>
          <w:sz w:val="28"/>
          <w:szCs w:val="28"/>
        </w:rPr>
        <w:t xml:space="preserve">Spectrum Auctions and </w:t>
      </w:r>
      <w:r w:rsidRPr="00F07154" w:rsidR="00E57815">
        <w:rPr>
          <w:sz w:val="28"/>
          <w:szCs w:val="28"/>
        </w:rPr>
        <w:t xml:space="preserve">Cash </w:t>
      </w:r>
      <w:r w:rsidRPr="00F07154">
        <w:rPr>
          <w:sz w:val="28"/>
          <w:szCs w:val="28"/>
        </w:rPr>
        <w:t>Collect</w:t>
      </w:r>
      <w:r w:rsidRPr="00F07154" w:rsidR="00E57815">
        <w:rPr>
          <w:sz w:val="28"/>
          <w:szCs w:val="28"/>
        </w:rPr>
        <w:t>ed/Generated by Fiscal Year</w:t>
      </w:r>
      <w:bookmarkEnd w:id="50"/>
    </w:p>
    <w:p w:rsidR="0062790F" w:rsidP="0062790F" w14:paraId="039B4032" w14:textId="3718139D">
      <w:pPr>
        <w:tabs>
          <w:tab w:val="left" w:pos="0"/>
        </w:tabs>
        <w:spacing w:after="0" w:line="240" w:lineRule="auto"/>
        <w:jc w:val="center"/>
        <w:rPr>
          <w:rFonts w:ascii="Times New Roman" w:hAnsi="Times New Roman"/>
          <w:noProof/>
          <w:sz w:val="24"/>
          <w:szCs w:val="24"/>
        </w:rPr>
      </w:pPr>
      <w:r w:rsidRPr="00C01BF2">
        <w:rPr>
          <w:rFonts w:ascii="Times New Roman" w:hAnsi="Times New Roman"/>
          <w:noProof/>
          <w:sz w:val="24"/>
          <w:szCs w:val="24"/>
        </w:rPr>
        <w:t>Fiscal Years 1994 through</w:t>
      </w:r>
      <w:r w:rsidR="00D55FFF">
        <w:rPr>
          <w:rFonts w:ascii="Times New Roman" w:hAnsi="Times New Roman"/>
          <w:noProof/>
          <w:sz w:val="24"/>
          <w:szCs w:val="24"/>
        </w:rPr>
        <w:t xml:space="preserve"> </w:t>
      </w:r>
      <w:r w:rsidR="006563D1">
        <w:rPr>
          <w:rFonts w:ascii="Times New Roman" w:hAnsi="Times New Roman"/>
          <w:noProof/>
          <w:sz w:val="24"/>
          <w:szCs w:val="24"/>
        </w:rPr>
        <w:t xml:space="preserve">September </w:t>
      </w:r>
      <w:r w:rsidRPr="00550CD6">
        <w:rPr>
          <w:rFonts w:ascii="Times New Roman" w:hAnsi="Times New Roman"/>
          <w:noProof/>
          <w:sz w:val="24"/>
          <w:szCs w:val="24"/>
        </w:rPr>
        <w:t>202</w:t>
      </w:r>
      <w:r w:rsidR="00850761">
        <w:rPr>
          <w:rFonts w:ascii="Times New Roman" w:hAnsi="Times New Roman"/>
          <w:noProof/>
          <w:sz w:val="24"/>
          <w:szCs w:val="24"/>
        </w:rPr>
        <w:t>5</w:t>
      </w:r>
    </w:p>
    <w:p w:rsidR="00DD6788" w:rsidRPr="00CE112D" w:rsidP="00C01BF2" w14:paraId="74609556" w14:textId="54ACE74C">
      <w:pPr>
        <w:tabs>
          <w:tab w:val="left" w:pos="0"/>
        </w:tabs>
        <w:spacing w:after="0" w:line="240" w:lineRule="auto"/>
        <w:jc w:val="center"/>
        <w:rPr>
          <w:noProof/>
          <w:sz w:val="6"/>
          <w:szCs w:val="6"/>
        </w:rPr>
      </w:pPr>
    </w:p>
    <w:p w:rsidR="00364D57" w:rsidP="00850761" w14:paraId="0DA968F3" w14:textId="50C2D64F">
      <w:pPr>
        <w:tabs>
          <w:tab w:val="center" w:pos="7194"/>
        </w:tabs>
        <w:suppressAutoHyphens/>
        <w:spacing w:after="0" w:line="240" w:lineRule="auto"/>
        <w:jc w:val="center"/>
        <w:rPr>
          <w:rFonts w:ascii="Times New Roman" w:eastAsia="Times New Roman" w:hAnsi="Times New Roman"/>
          <w:b/>
          <w:color w:val="000000"/>
          <w:spacing w:val="-2"/>
          <w:sz w:val="24"/>
          <w:szCs w:val="24"/>
        </w:rPr>
        <w:sectPr w:rsidSect="00F8737E">
          <w:pgSz w:w="12240" w:h="15840" w:code="1"/>
          <w:pgMar w:top="990" w:right="1350" w:bottom="1152" w:left="1440" w:header="720" w:footer="0" w:gutter="0"/>
          <w:cols w:space="720"/>
          <w:docGrid w:linePitch="326"/>
        </w:sectPr>
      </w:pPr>
      <w:r w:rsidRPr="00850761">
        <w:rPr>
          <w:noProof/>
        </w:rPr>
        <w:drawing>
          <wp:inline distT="0" distB="0" distL="0" distR="0">
            <wp:extent cx="4305300" cy="6057900"/>
            <wp:effectExtent l="0" t="0" r="0" b="0"/>
            <wp:docPr id="16270689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68948" name="Picture 10"/>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5300" cy="6057900"/>
                    </a:xfrm>
                    <a:prstGeom prst="rect">
                      <a:avLst/>
                    </a:prstGeom>
                    <a:noFill/>
                    <a:ln>
                      <a:noFill/>
                    </a:ln>
                  </pic:spPr>
                </pic:pic>
              </a:graphicData>
            </a:graphic>
          </wp:inline>
        </w:drawing>
      </w:r>
    </w:p>
    <w:p w:rsidR="004639C2" w:rsidP="004639C2" w14:paraId="16F01BC2" w14:textId="77777777">
      <w:pPr>
        <w:spacing w:after="0" w:line="240" w:lineRule="auto"/>
        <w:jc w:val="center"/>
        <w:rPr>
          <w:rFonts w:ascii="Times New Roman" w:hAnsi="Times New Roman"/>
          <w:color w:val="221E1F"/>
          <w:sz w:val="32"/>
          <w:szCs w:val="32"/>
        </w:rPr>
      </w:pPr>
    </w:p>
    <w:p w:rsidR="004639C2" w:rsidP="004639C2" w14:paraId="1A660B6A" w14:textId="77777777">
      <w:pPr>
        <w:spacing w:after="0" w:line="240" w:lineRule="auto"/>
        <w:jc w:val="center"/>
        <w:rPr>
          <w:rFonts w:ascii="Times New Roman" w:hAnsi="Times New Roman"/>
          <w:color w:val="221E1F"/>
          <w:sz w:val="32"/>
          <w:szCs w:val="32"/>
        </w:rPr>
      </w:pPr>
    </w:p>
    <w:p w:rsidR="004639C2" w:rsidP="004639C2" w14:paraId="7BA4EE8A" w14:textId="77777777">
      <w:pPr>
        <w:spacing w:after="0" w:line="240" w:lineRule="auto"/>
        <w:jc w:val="center"/>
        <w:rPr>
          <w:rFonts w:ascii="Times New Roman" w:hAnsi="Times New Roman"/>
          <w:color w:val="221E1F"/>
          <w:sz w:val="32"/>
          <w:szCs w:val="32"/>
        </w:rPr>
      </w:pPr>
    </w:p>
    <w:p w:rsidR="004639C2" w:rsidP="004639C2" w14:paraId="5DB86782" w14:textId="77777777">
      <w:pPr>
        <w:spacing w:after="0" w:line="240" w:lineRule="auto"/>
        <w:jc w:val="center"/>
        <w:rPr>
          <w:rFonts w:ascii="Times New Roman" w:hAnsi="Times New Roman"/>
          <w:color w:val="221E1F"/>
          <w:sz w:val="32"/>
          <w:szCs w:val="32"/>
        </w:rPr>
      </w:pPr>
    </w:p>
    <w:p w:rsidR="004639C2" w:rsidP="004639C2" w14:paraId="583FA6C8" w14:textId="77777777">
      <w:pPr>
        <w:spacing w:after="0" w:line="240" w:lineRule="auto"/>
        <w:jc w:val="center"/>
        <w:rPr>
          <w:rFonts w:ascii="Times New Roman" w:hAnsi="Times New Roman"/>
          <w:color w:val="221E1F"/>
          <w:sz w:val="32"/>
          <w:szCs w:val="32"/>
        </w:rPr>
      </w:pPr>
    </w:p>
    <w:p w:rsidR="004639C2" w:rsidP="004639C2" w14:paraId="76F13357" w14:textId="77777777">
      <w:pPr>
        <w:spacing w:after="0" w:line="240" w:lineRule="auto"/>
        <w:jc w:val="center"/>
        <w:rPr>
          <w:rFonts w:ascii="Times New Roman" w:hAnsi="Times New Roman"/>
          <w:color w:val="221E1F"/>
          <w:sz w:val="32"/>
          <w:szCs w:val="32"/>
        </w:rPr>
      </w:pPr>
    </w:p>
    <w:p w:rsidR="004639C2" w:rsidP="004639C2" w14:paraId="51CBC04B" w14:textId="77777777">
      <w:pPr>
        <w:spacing w:after="0" w:line="240" w:lineRule="auto"/>
        <w:jc w:val="center"/>
        <w:rPr>
          <w:rFonts w:ascii="Times New Roman" w:hAnsi="Times New Roman"/>
          <w:color w:val="221E1F"/>
          <w:sz w:val="32"/>
          <w:szCs w:val="32"/>
        </w:rPr>
      </w:pPr>
    </w:p>
    <w:p w:rsidR="004639C2" w:rsidP="004639C2" w14:paraId="6D3EC9CA" w14:textId="77777777">
      <w:pPr>
        <w:spacing w:after="0" w:line="240" w:lineRule="auto"/>
        <w:jc w:val="center"/>
        <w:rPr>
          <w:rFonts w:ascii="Times New Roman" w:hAnsi="Times New Roman"/>
          <w:color w:val="221E1F"/>
          <w:sz w:val="32"/>
          <w:szCs w:val="32"/>
        </w:rPr>
      </w:pPr>
    </w:p>
    <w:p w:rsidR="004639C2" w:rsidP="004639C2" w14:paraId="7BB0A658" w14:textId="77777777">
      <w:pPr>
        <w:spacing w:after="0" w:line="240" w:lineRule="auto"/>
        <w:jc w:val="center"/>
        <w:rPr>
          <w:rFonts w:ascii="Times New Roman" w:hAnsi="Times New Roman"/>
          <w:color w:val="221E1F"/>
          <w:sz w:val="32"/>
          <w:szCs w:val="32"/>
        </w:rPr>
      </w:pPr>
    </w:p>
    <w:p w:rsidR="004639C2" w:rsidP="004639C2" w14:paraId="39674AC3" w14:textId="77777777">
      <w:pPr>
        <w:spacing w:after="0" w:line="240" w:lineRule="auto"/>
        <w:jc w:val="center"/>
        <w:rPr>
          <w:rFonts w:ascii="Times New Roman" w:hAnsi="Times New Roman"/>
          <w:color w:val="221E1F"/>
          <w:sz w:val="32"/>
          <w:szCs w:val="32"/>
        </w:rPr>
      </w:pPr>
    </w:p>
    <w:p w:rsidR="004639C2" w:rsidP="004639C2" w14:paraId="42C51E26" w14:textId="77777777">
      <w:pPr>
        <w:spacing w:after="0" w:line="240" w:lineRule="auto"/>
        <w:jc w:val="center"/>
        <w:rPr>
          <w:rFonts w:ascii="Times New Roman" w:hAnsi="Times New Roman"/>
          <w:color w:val="221E1F"/>
          <w:sz w:val="32"/>
          <w:szCs w:val="32"/>
        </w:rPr>
      </w:pPr>
    </w:p>
    <w:p w:rsidR="004639C2" w:rsidP="004639C2" w14:paraId="07D8F3D5" w14:textId="77777777">
      <w:pPr>
        <w:spacing w:after="0" w:line="240" w:lineRule="auto"/>
        <w:jc w:val="center"/>
        <w:rPr>
          <w:rFonts w:ascii="Times New Roman" w:hAnsi="Times New Roman"/>
          <w:color w:val="221E1F"/>
          <w:sz w:val="32"/>
          <w:szCs w:val="32"/>
        </w:rPr>
      </w:pPr>
    </w:p>
    <w:p w:rsidR="004639C2" w:rsidP="004639C2" w14:paraId="3BA8F353" w14:textId="77777777">
      <w:pPr>
        <w:spacing w:after="0" w:line="240" w:lineRule="auto"/>
        <w:jc w:val="center"/>
        <w:rPr>
          <w:rFonts w:ascii="Times New Roman" w:hAnsi="Times New Roman"/>
          <w:color w:val="221E1F"/>
          <w:sz w:val="32"/>
          <w:szCs w:val="32"/>
        </w:rPr>
      </w:pPr>
    </w:p>
    <w:p w:rsidR="004639C2" w:rsidP="004639C2" w14:paraId="15A2024D" w14:textId="77777777">
      <w:pPr>
        <w:spacing w:after="0" w:line="240" w:lineRule="auto"/>
        <w:jc w:val="center"/>
        <w:rPr>
          <w:rFonts w:ascii="Times New Roman" w:hAnsi="Times New Roman"/>
          <w:color w:val="221E1F"/>
          <w:sz w:val="32"/>
          <w:szCs w:val="32"/>
        </w:rPr>
      </w:pPr>
    </w:p>
    <w:p w:rsidR="004639C2" w:rsidP="004639C2" w14:paraId="21996919" w14:textId="77777777">
      <w:pPr>
        <w:spacing w:after="0" w:line="240" w:lineRule="auto"/>
        <w:jc w:val="center"/>
        <w:rPr>
          <w:rFonts w:ascii="Times New Roman" w:hAnsi="Times New Roman"/>
          <w:color w:val="221E1F"/>
          <w:sz w:val="32"/>
          <w:szCs w:val="32"/>
        </w:rPr>
      </w:pPr>
    </w:p>
    <w:p w:rsidR="004639C2" w:rsidP="004639C2" w14:paraId="5F056ED5" w14:textId="77777777">
      <w:pPr>
        <w:spacing w:after="0" w:line="240" w:lineRule="auto"/>
        <w:jc w:val="center"/>
        <w:rPr>
          <w:rFonts w:ascii="Times New Roman" w:hAnsi="Times New Roman"/>
          <w:color w:val="221E1F"/>
          <w:sz w:val="32"/>
          <w:szCs w:val="32"/>
        </w:rPr>
      </w:pPr>
    </w:p>
    <w:p w:rsidR="004639C2" w:rsidP="004639C2" w14:paraId="145DFD8B" w14:textId="1561ABB8">
      <w:pPr>
        <w:spacing w:after="0" w:line="240" w:lineRule="auto"/>
        <w:jc w:val="center"/>
        <w:rPr>
          <w:rFonts w:ascii="Times New Roman" w:hAnsi="Times New Roman"/>
          <w:color w:val="221E1F"/>
          <w:sz w:val="32"/>
          <w:szCs w:val="32"/>
        </w:rPr>
      </w:pPr>
      <w:r w:rsidRPr="00FD3C61">
        <w:rPr>
          <w:rFonts w:ascii="Times New Roman" w:hAnsi="Times New Roman"/>
          <w:color w:val="221E1F"/>
          <w:sz w:val="32"/>
          <w:szCs w:val="32"/>
        </w:rPr>
        <w:t>This page is intentionally left blank</w:t>
      </w:r>
    </w:p>
    <w:p w:rsidR="004639C2" w:rsidP="005E5DF4" w14:paraId="16407CCC" w14:textId="77777777">
      <w:pPr>
        <w:pStyle w:val="Heading2"/>
        <w:rPr>
          <w:sz w:val="32"/>
          <w:szCs w:val="32"/>
        </w:rPr>
        <w:sectPr w:rsidSect="00F8737E">
          <w:pgSz w:w="12240" w:h="15840" w:code="1"/>
          <w:pgMar w:top="990" w:right="1350" w:bottom="1152" w:left="1440" w:header="720" w:footer="0" w:gutter="0"/>
          <w:cols w:space="720"/>
          <w:docGrid w:linePitch="326"/>
        </w:sectPr>
      </w:pPr>
    </w:p>
    <w:p w:rsidR="00651478" w:rsidRPr="004639C2" w:rsidP="004639C2" w14:paraId="7B4BAD40" w14:textId="522FB056">
      <w:pPr>
        <w:pStyle w:val="Heading1"/>
        <w:jc w:val="center"/>
        <w:rPr>
          <w:rFonts w:ascii="Times New Roman" w:hAnsi="Times New Roman" w:cs="Times New Roman"/>
        </w:rPr>
      </w:pPr>
      <w:bookmarkStart w:id="51" w:name="_Toc225861952"/>
      <w:r w:rsidRPr="00971E85">
        <w:rPr>
          <w:rFonts w:ascii="Times New Roman" w:hAnsi="Times New Roman" w:cs="Times New Roman"/>
        </w:rPr>
        <w:t>O</w:t>
      </w:r>
      <w:r w:rsidRPr="00971E85" w:rsidR="004639C2">
        <w:rPr>
          <w:rFonts w:ascii="Times New Roman" w:hAnsi="Times New Roman" w:cs="Times New Roman"/>
        </w:rPr>
        <w:t xml:space="preserve">THER </w:t>
      </w:r>
      <w:r w:rsidRPr="00971E85" w:rsidR="00CF59AD">
        <w:rPr>
          <w:rFonts w:ascii="Times New Roman" w:hAnsi="Times New Roman" w:cs="Times New Roman"/>
        </w:rPr>
        <w:t>F</w:t>
      </w:r>
      <w:r w:rsidRPr="00971E85" w:rsidR="004639C2">
        <w:rPr>
          <w:rFonts w:ascii="Times New Roman" w:hAnsi="Times New Roman" w:cs="Times New Roman"/>
        </w:rPr>
        <w:t>UNDING</w:t>
      </w:r>
      <w:r w:rsidRPr="00971E85">
        <w:rPr>
          <w:rFonts w:ascii="Times New Roman" w:hAnsi="Times New Roman" w:cs="Times New Roman"/>
        </w:rPr>
        <w:t xml:space="preserve"> P</w:t>
      </w:r>
      <w:r w:rsidRPr="00971E85" w:rsidR="004639C2">
        <w:rPr>
          <w:rFonts w:ascii="Times New Roman" w:hAnsi="Times New Roman" w:cs="Times New Roman"/>
        </w:rPr>
        <w:t>ROVIDED BY</w:t>
      </w:r>
      <w:r w:rsidRPr="00971E85">
        <w:rPr>
          <w:rFonts w:ascii="Times New Roman" w:hAnsi="Times New Roman" w:cs="Times New Roman"/>
        </w:rPr>
        <w:t xml:space="preserve"> C</w:t>
      </w:r>
      <w:r w:rsidRPr="00971E85" w:rsidR="004639C2">
        <w:rPr>
          <w:rFonts w:ascii="Times New Roman" w:hAnsi="Times New Roman" w:cs="Times New Roman"/>
        </w:rPr>
        <w:t>ONGRESS</w:t>
      </w:r>
      <w:bookmarkEnd w:id="51"/>
    </w:p>
    <w:p w:rsidR="003C50F3" w:rsidRPr="008A3FF0" w:rsidP="00FF524F" w14:paraId="4CCAE79E" w14:textId="77777777">
      <w:pPr>
        <w:pStyle w:val="Heading2"/>
        <w:rPr>
          <w:sz w:val="24"/>
          <w:szCs w:val="24"/>
        </w:rPr>
      </w:pPr>
      <w:bookmarkStart w:id="52" w:name="_Toc82489066"/>
      <w:bookmarkStart w:id="53" w:name="_Toc96435556"/>
      <w:bookmarkStart w:id="54" w:name="_Hlk65734600"/>
    </w:p>
    <w:p w:rsidR="00480E88" w:rsidRPr="00FB5BF5" w:rsidP="008A3FF0" w14:paraId="6DFD46CA" w14:textId="77777777">
      <w:pPr>
        <w:spacing w:after="0" w:line="240" w:lineRule="auto"/>
        <w:jc w:val="center"/>
        <w:rPr>
          <w:rFonts w:ascii="Times New Roman" w:hAnsi="Times New Roman"/>
          <w:b/>
          <w:bCs/>
          <w:sz w:val="28"/>
          <w:szCs w:val="28"/>
        </w:rPr>
      </w:pPr>
      <w:bookmarkStart w:id="55" w:name="_Toc82489067"/>
      <w:bookmarkStart w:id="56" w:name="_Toc96435557"/>
      <w:bookmarkStart w:id="57" w:name="_Toc99120787"/>
      <w:bookmarkStart w:id="58" w:name="_Hlk65669951"/>
      <w:bookmarkEnd w:id="52"/>
      <w:bookmarkEnd w:id="53"/>
      <w:bookmarkEnd w:id="54"/>
      <w:r w:rsidRPr="006E50F1">
        <w:rPr>
          <w:rFonts w:ascii="Times New Roman" w:hAnsi="Times New Roman"/>
          <w:b/>
          <w:bCs/>
          <w:sz w:val="28"/>
          <w:szCs w:val="28"/>
        </w:rPr>
        <w:t>Secure &amp; Trusted Communications Network Reimbursement Program</w:t>
      </w:r>
      <w:bookmarkEnd w:id="55"/>
      <w:bookmarkEnd w:id="56"/>
      <w:bookmarkEnd w:id="57"/>
    </w:p>
    <w:p w:rsidR="00480E88" w:rsidRPr="00480E88" w:rsidP="00480E88" w14:paraId="2891AB92" w14:textId="77777777">
      <w:pPr>
        <w:spacing w:after="0" w:line="240" w:lineRule="auto"/>
        <w:jc w:val="center"/>
        <w:rPr>
          <w:rFonts w:ascii="Times New Roman" w:hAnsi="Times New Roman"/>
          <w:b/>
        </w:rPr>
      </w:pPr>
    </w:p>
    <w:p w:rsidR="00971E85" w:rsidRPr="00462AD0" w:rsidP="008A331E" w14:paraId="01CBFF67" w14:textId="7506FD3C">
      <w:pPr>
        <w:spacing w:after="240" w:line="240" w:lineRule="auto"/>
        <w:jc w:val="both"/>
        <w:rPr>
          <w:rFonts w:ascii="Times New Roman" w:hAnsi="Times New Roman"/>
          <w:sz w:val="24"/>
          <w:szCs w:val="24"/>
        </w:rPr>
      </w:pPr>
      <w:r w:rsidRPr="7C4E79F0">
        <w:rPr>
          <w:rFonts w:ascii="Times New Roman" w:hAnsi="Times New Roman"/>
          <w:sz w:val="24"/>
          <w:szCs w:val="24"/>
        </w:rPr>
        <w:t>The Secure and Trusted Communications Networks Act of 2019 (Secure Networks Act), among other measures, directed the Commission to establish the Secure and Trusted Communications Networks Reimbursement Program (R</w:t>
      </w:r>
      <w:r>
        <w:rPr>
          <w:rFonts w:ascii="Times New Roman" w:hAnsi="Times New Roman"/>
          <w:sz w:val="24"/>
          <w:szCs w:val="24"/>
        </w:rPr>
        <w:t>ip-and-Replace Program or</w:t>
      </w:r>
      <w:r w:rsidRPr="7C4E79F0">
        <w:rPr>
          <w:rFonts w:ascii="Times New Roman" w:hAnsi="Times New Roman"/>
          <w:sz w:val="24"/>
          <w:szCs w:val="24"/>
        </w:rPr>
        <w:t xml:space="preserve"> Program) to fund the removal, replacement, and disposal of covered communications equipment or services that pose an unacceptable risk to the national security of the United States or the security and safety of U.S. persons from the networks of providers of advanced communications service.   Specifically, the Program assists providers of advanced communications service with the costs of permanently removing, replacing, and disposing of communications equipment and services produced or provided by Huawei Technologies Company (Huawei) and ZTE Corporation (ZTE) and obtained by the providers on or before June 30, 2020. </w:t>
      </w:r>
    </w:p>
    <w:p w:rsidR="00971E85" w:rsidRPr="00462AD0" w:rsidP="008A331E" w14:paraId="0A11B0EB" w14:textId="7FA74A10">
      <w:pPr>
        <w:spacing w:after="240" w:line="240" w:lineRule="auto"/>
        <w:jc w:val="both"/>
        <w:rPr>
          <w:rFonts w:ascii="Times New Roman" w:hAnsi="Times New Roman"/>
          <w:sz w:val="24"/>
          <w:szCs w:val="24"/>
        </w:rPr>
      </w:pPr>
      <w:r w:rsidRPr="7C4E79F0">
        <w:rPr>
          <w:rFonts w:ascii="Times New Roman" w:hAnsi="Times New Roman"/>
          <w:sz w:val="24"/>
          <w:szCs w:val="24"/>
        </w:rPr>
        <w:t>The R</w:t>
      </w:r>
      <w:r>
        <w:rPr>
          <w:rFonts w:ascii="Times New Roman" w:hAnsi="Times New Roman"/>
          <w:sz w:val="24"/>
          <w:szCs w:val="24"/>
        </w:rPr>
        <w:t>ip-and-Replace</w:t>
      </w:r>
      <w:r w:rsidR="00BC4241">
        <w:rPr>
          <w:rFonts w:ascii="Times New Roman" w:hAnsi="Times New Roman"/>
          <w:sz w:val="24"/>
          <w:szCs w:val="24"/>
        </w:rPr>
        <w:t xml:space="preserve"> </w:t>
      </w:r>
      <w:r w:rsidRPr="7C4E79F0">
        <w:rPr>
          <w:rFonts w:ascii="Times New Roman" w:hAnsi="Times New Roman"/>
          <w:sz w:val="24"/>
          <w:szCs w:val="24"/>
        </w:rPr>
        <w:t xml:space="preserve">Program provides funding allocations to eligible providers of advanced communications service based on their supported estimated costs.  Reimbursement Program recipients obtain funding disbursements from their allocation upon a showing of actual expenses incurred.  Recipients of Program funds shall use these funds solely to: (1) permanently remove covered communications equipment and services from their networks; (2) replace the covered communications equipment and services with non-covered equipment or services; and (3) dispose of the covered communications equipment and services, in accordance with the Secure Networks Act and the Commission’s rules.  </w:t>
      </w:r>
    </w:p>
    <w:p w:rsidR="00971E85" w:rsidP="008A331E" w14:paraId="63BCD813" w14:textId="522CDCA9">
      <w:pPr>
        <w:spacing w:after="240" w:line="240" w:lineRule="auto"/>
        <w:jc w:val="both"/>
        <w:rPr>
          <w:rFonts w:ascii="Times New Roman" w:hAnsi="Times New Roman"/>
          <w:sz w:val="24"/>
          <w:szCs w:val="24"/>
        </w:rPr>
      </w:pPr>
      <w:r w:rsidRPr="7C4E79F0">
        <w:rPr>
          <w:rFonts w:ascii="Times New Roman" w:hAnsi="Times New Roman"/>
          <w:sz w:val="24"/>
          <w:szCs w:val="24"/>
        </w:rPr>
        <w:t xml:space="preserve">On December 27, 2020, the Consolidated Appropriations Act, 2021 (Consolidated Appropriations Act), was signed into law.  The legislation included a $1.9 billion appropriation that funds the Program.  </w:t>
      </w:r>
      <w:r w:rsidRPr="4845DF44">
        <w:rPr>
          <w:rFonts w:ascii="Times New Roman" w:hAnsi="Times New Roman"/>
          <w:sz w:val="24"/>
          <w:szCs w:val="24"/>
        </w:rPr>
        <w:t xml:space="preserve">Because demand for program support significantly exceeded the $1.9 billion appropriation in the Consolidated Appropriations Act, the Bureau was required to implement the prioritization scheme mandated by the Secure Networks Act when it approved funding allocations.  This led to the Bureau granting 126 applications by Priority 1 applicants (those with 2 million or fewer customers) and issuing those applicants prorated funding allocations equal to approximately 39.5% of their reasonable estimated costs on July 15, 2022. </w:t>
      </w:r>
    </w:p>
    <w:p w:rsidR="00971E85" w:rsidP="002C4DEA" w14:paraId="5EBA4448" w14:textId="2F846B9B">
      <w:pPr>
        <w:spacing w:line="240" w:lineRule="auto"/>
        <w:jc w:val="both"/>
      </w:pPr>
      <w:r>
        <w:rPr>
          <w:rFonts w:ascii="Times New Roman" w:hAnsi="Times New Roman"/>
          <w:sz w:val="24"/>
          <w:szCs w:val="24"/>
        </w:rPr>
        <w:t>Also on July 15, 2022,</w:t>
      </w:r>
      <w:r w:rsidRPr="00462AD0">
        <w:rPr>
          <w:rFonts w:ascii="Times New Roman" w:hAnsi="Times New Roman"/>
          <w:sz w:val="24"/>
          <w:szCs w:val="24"/>
        </w:rPr>
        <w:t xml:space="preserve"> the </w:t>
      </w:r>
      <w:r>
        <w:rPr>
          <w:rFonts w:ascii="Times New Roman" w:hAnsi="Times New Roman"/>
          <w:sz w:val="24"/>
          <w:szCs w:val="24"/>
        </w:rPr>
        <w:t>Commission</w:t>
      </w:r>
      <w:r w:rsidRPr="00462AD0">
        <w:rPr>
          <w:rFonts w:ascii="Times New Roman" w:hAnsi="Times New Roman"/>
          <w:sz w:val="24"/>
          <w:szCs w:val="24"/>
        </w:rPr>
        <w:t xml:space="preserve"> informed Congress that to fund all reasonable and supported cost estimates submitted to the Program and cover estimated administrative expenses, the Program would require approximately $4.98 billion, reflecting an approximate $3.08 billion shortfall from the $1.9 billion appropriation.</w:t>
      </w:r>
      <w:r w:rsidRPr="002821F1">
        <w:rPr>
          <w:rFonts w:ascii="Times New Roman" w:hAnsi="Times New Roman"/>
          <w:sz w:val="24"/>
          <w:szCs w:val="24"/>
        </w:rPr>
        <w:t xml:space="preserve">  On December 23, 2024, the Spectrum and Secure Technology and Innovation Act</w:t>
      </w:r>
      <w:r>
        <w:rPr>
          <w:rFonts w:ascii="Times New Roman" w:hAnsi="Times New Roman"/>
          <w:sz w:val="24"/>
          <w:szCs w:val="24"/>
        </w:rPr>
        <w:t xml:space="preserve"> (Pub. L. 118-159)</w:t>
      </w:r>
      <w:r w:rsidRPr="002821F1">
        <w:rPr>
          <w:rFonts w:ascii="Times New Roman" w:hAnsi="Times New Roman"/>
          <w:sz w:val="24"/>
          <w:szCs w:val="24"/>
        </w:rPr>
        <w:t xml:space="preserve"> authoriz</w:t>
      </w:r>
      <w:r>
        <w:rPr>
          <w:rFonts w:ascii="Times New Roman" w:hAnsi="Times New Roman"/>
          <w:sz w:val="24"/>
          <w:szCs w:val="24"/>
        </w:rPr>
        <w:t>ed</w:t>
      </w:r>
      <w:r w:rsidRPr="002821F1">
        <w:rPr>
          <w:rFonts w:ascii="Times New Roman" w:hAnsi="Times New Roman"/>
          <w:sz w:val="24"/>
          <w:szCs w:val="24"/>
        </w:rPr>
        <w:t xml:space="preserve"> the Commission to borrow from the Treasury of the United States up to an additional $3.08 billion to carry out the Program.  The Commission borrowed the full amount </w:t>
      </w:r>
      <w:r>
        <w:rPr>
          <w:rFonts w:ascii="Times New Roman" w:hAnsi="Times New Roman"/>
          <w:sz w:val="24"/>
          <w:szCs w:val="24"/>
        </w:rPr>
        <w:t>and</w:t>
      </w:r>
      <w:r w:rsidRPr="002821F1">
        <w:rPr>
          <w:rFonts w:ascii="Times New Roman" w:hAnsi="Times New Roman"/>
          <w:sz w:val="24"/>
          <w:szCs w:val="24"/>
        </w:rPr>
        <w:t xml:space="preserve"> on April 15, 2025 allocated additional funding to </w:t>
      </w:r>
      <w:r>
        <w:rPr>
          <w:rFonts w:ascii="Times New Roman" w:hAnsi="Times New Roman"/>
          <w:sz w:val="24"/>
          <w:szCs w:val="24"/>
        </w:rPr>
        <w:t>active Priority 1</w:t>
      </w:r>
      <w:r w:rsidRPr="002821F1">
        <w:rPr>
          <w:rFonts w:ascii="Times New Roman" w:hAnsi="Times New Roman"/>
          <w:sz w:val="24"/>
          <w:szCs w:val="24"/>
        </w:rPr>
        <w:t xml:space="preserve"> recipients</w:t>
      </w:r>
      <w:r>
        <w:rPr>
          <w:rFonts w:ascii="Times New Roman" w:hAnsi="Times New Roman"/>
          <w:sz w:val="24"/>
          <w:szCs w:val="24"/>
        </w:rPr>
        <w:t xml:space="preserve"> so that their total allocation </w:t>
      </w:r>
      <w:r w:rsidRPr="002821F1">
        <w:rPr>
          <w:rFonts w:ascii="Times New Roman" w:hAnsi="Times New Roman"/>
          <w:sz w:val="24"/>
          <w:szCs w:val="24"/>
        </w:rPr>
        <w:t>equa</w:t>
      </w:r>
      <w:r>
        <w:rPr>
          <w:rFonts w:ascii="Times New Roman" w:hAnsi="Times New Roman"/>
          <w:sz w:val="24"/>
          <w:szCs w:val="24"/>
        </w:rPr>
        <w:t>led</w:t>
      </w:r>
      <w:r w:rsidRPr="002821F1">
        <w:rPr>
          <w:rFonts w:ascii="Times New Roman" w:hAnsi="Times New Roman"/>
          <w:sz w:val="24"/>
          <w:szCs w:val="24"/>
        </w:rPr>
        <w:t xml:space="preserve"> </w:t>
      </w:r>
      <w:r>
        <w:rPr>
          <w:rFonts w:ascii="Times New Roman" w:hAnsi="Times New Roman"/>
          <w:sz w:val="24"/>
          <w:szCs w:val="24"/>
        </w:rPr>
        <w:t>100%</w:t>
      </w:r>
      <w:r w:rsidRPr="002821F1">
        <w:rPr>
          <w:rFonts w:ascii="Times New Roman" w:hAnsi="Times New Roman"/>
          <w:sz w:val="24"/>
          <w:szCs w:val="24"/>
        </w:rPr>
        <w:t xml:space="preserve"> of their original reasonable and supported cost estimates.</w:t>
      </w:r>
      <w:r>
        <w:rPr>
          <w:rFonts w:ascii="Times New Roman" w:hAnsi="Times New Roman"/>
          <w:sz w:val="24"/>
          <w:szCs w:val="24"/>
        </w:rPr>
        <w:t xml:space="preserve">  </w:t>
      </w:r>
      <w:r w:rsidRPr="00860C29">
        <w:rPr>
          <w:rFonts w:ascii="Times New Roman" w:hAnsi="Times New Roman"/>
          <w:sz w:val="24"/>
          <w:szCs w:val="24"/>
        </w:rPr>
        <w:t>P</w:t>
      </w:r>
      <w:r w:rsidRPr="00860C29">
        <w:rPr>
          <w:rFonts w:ascii="Times New Roman" w:hAnsi="Times New Roman"/>
          <w:spacing w:val="-2"/>
          <w:sz w:val="24"/>
          <w:szCs w:val="24"/>
        </w:rPr>
        <w:t>r</w:t>
      </w:r>
      <w:r>
        <w:rPr>
          <w:rFonts w:ascii="Times New Roman" w:hAnsi="Times New Roman"/>
          <w:spacing w:val="-2"/>
          <w:sz w:val="24"/>
          <w:szCs w:val="24"/>
        </w:rPr>
        <w:t>iority 1 recipients must</w:t>
      </w:r>
      <w:r w:rsidRPr="00860C29">
        <w:rPr>
          <w:rFonts w:ascii="Times New Roman" w:hAnsi="Times New Roman"/>
          <w:spacing w:val="-11"/>
          <w:sz w:val="24"/>
          <w:szCs w:val="24"/>
        </w:rPr>
        <w:t xml:space="preserve"> </w:t>
      </w:r>
      <w:r w:rsidRPr="00860C29">
        <w:rPr>
          <w:rFonts w:ascii="Times New Roman" w:hAnsi="Times New Roman"/>
          <w:sz w:val="24"/>
          <w:szCs w:val="24"/>
        </w:rPr>
        <w:t>complete the</w:t>
      </w:r>
      <w:r>
        <w:rPr>
          <w:rFonts w:ascii="Times New Roman" w:hAnsi="Times New Roman"/>
          <w:sz w:val="24"/>
          <w:szCs w:val="24"/>
        </w:rPr>
        <w:t>ir</w:t>
      </w:r>
      <w:r w:rsidRPr="00860C29">
        <w:rPr>
          <w:rFonts w:ascii="Times New Roman" w:hAnsi="Times New Roman"/>
          <w:sz w:val="24"/>
          <w:szCs w:val="24"/>
        </w:rPr>
        <w:t xml:space="preserve"> permanent removal, replacement, and disposal of </w:t>
      </w:r>
      <w:r w:rsidRPr="00860C29">
        <w:rPr>
          <w:rFonts w:ascii="Times New Roman" w:hAnsi="Times New Roman"/>
          <w:spacing w:val="-2"/>
          <w:sz w:val="24"/>
          <w:szCs w:val="24"/>
        </w:rPr>
        <w:t>covered</w:t>
      </w:r>
      <w:r w:rsidRPr="00860C29">
        <w:rPr>
          <w:rFonts w:ascii="Times New Roman" w:hAnsi="Times New Roman"/>
          <w:spacing w:val="-16"/>
          <w:sz w:val="24"/>
          <w:szCs w:val="24"/>
        </w:rPr>
        <w:t xml:space="preserve"> </w:t>
      </w:r>
      <w:r w:rsidRPr="00860C29">
        <w:rPr>
          <w:rFonts w:ascii="Times New Roman" w:hAnsi="Times New Roman"/>
          <w:spacing w:val="-2"/>
          <w:sz w:val="24"/>
          <w:szCs w:val="24"/>
        </w:rPr>
        <w:t>communications</w:t>
      </w:r>
      <w:r w:rsidRPr="00860C29">
        <w:rPr>
          <w:rFonts w:ascii="Times New Roman" w:hAnsi="Times New Roman"/>
          <w:spacing w:val="-16"/>
          <w:sz w:val="24"/>
          <w:szCs w:val="24"/>
        </w:rPr>
        <w:t xml:space="preserve"> </w:t>
      </w:r>
      <w:r w:rsidRPr="00860C29">
        <w:rPr>
          <w:rFonts w:ascii="Times New Roman" w:hAnsi="Times New Roman"/>
          <w:spacing w:val="-2"/>
          <w:sz w:val="24"/>
          <w:szCs w:val="24"/>
        </w:rPr>
        <w:t>equipment</w:t>
      </w:r>
      <w:r w:rsidRPr="00860C29">
        <w:rPr>
          <w:rFonts w:ascii="Times New Roman" w:hAnsi="Times New Roman"/>
          <w:spacing w:val="-16"/>
          <w:sz w:val="24"/>
          <w:szCs w:val="24"/>
        </w:rPr>
        <w:t xml:space="preserve"> </w:t>
      </w:r>
      <w:r w:rsidRPr="00860C29">
        <w:rPr>
          <w:rFonts w:ascii="Times New Roman" w:hAnsi="Times New Roman"/>
          <w:sz w:val="24"/>
          <w:szCs w:val="24"/>
        </w:rPr>
        <w:t>and</w:t>
      </w:r>
      <w:r w:rsidRPr="00860C29">
        <w:rPr>
          <w:rFonts w:ascii="Times New Roman" w:hAnsi="Times New Roman"/>
          <w:spacing w:val="-16"/>
          <w:sz w:val="24"/>
          <w:szCs w:val="24"/>
        </w:rPr>
        <w:t xml:space="preserve"> </w:t>
      </w:r>
      <w:r w:rsidRPr="00860C29">
        <w:rPr>
          <w:rFonts w:ascii="Times New Roman" w:hAnsi="Times New Roman"/>
          <w:spacing w:val="-2"/>
          <w:sz w:val="24"/>
          <w:szCs w:val="24"/>
        </w:rPr>
        <w:t>service</w:t>
      </w:r>
      <w:r w:rsidRPr="00860C29">
        <w:rPr>
          <w:rFonts w:ascii="Times New Roman" w:hAnsi="Times New Roman"/>
          <w:sz w:val="24"/>
          <w:szCs w:val="24"/>
        </w:rPr>
        <w:t>s</w:t>
      </w:r>
      <w:r>
        <w:rPr>
          <w:rFonts w:ascii="Times New Roman" w:hAnsi="Times New Roman"/>
          <w:sz w:val="24"/>
          <w:szCs w:val="24"/>
        </w:rPr>
        <w:t xml:space="preserve"> by May 8, 2026.  On April 24, 2025, the Bureau granted the application of the single Priority 3 recipient (with between two million and ten million customers; there were no Priority 2 recipients), which previously had been denied due to lack of funding.  With the remaining available funding from the borrowed $3.08 billion, the Bureau issued that recipient a prorated allocation equal to approximately 29.79% of its reasonable estimated costs. </w:t>
      </w:r>
      <w:r>
        <w:rPr>
          <w:rFonts w:ascii="Times New Roman" w:hAnsi="Times New Roman"/>
          <w:sz w:val="24"/>
          <w:szCs w:val="24"/>
        </w:rPr>
        <w:t xml:space="preserve">That recipient will have </w:t>
      </w:r>
      <w:r w:rsidRPr="079AE034">
        <w:rPr>
          <w:rFonts w:ascii="Times New Roman" w:hAnsi="Times New Roman"/>
          <w:sz w:val="24"/>
          <w:szCs w:val="24"/>
        </w:rPr>
        <w:t xml:space="preserve">one year </w:t>
      </w:r>
      <w:r>
        <w:rPr>
          <w:rFonts w:ascii="Times New Roman" w:hAnsi="Times New Roman"/>
          <w:sz w:val="24"/>
          <w:szCs w:val="24"/>
        </w:rPr>
        <w:t xml:space="preserve">from the receipt of its first disbursement </w:t>
      </w:r>
      <w:r w:rsidRPr="00860C29">
        <w:rPr>
          <w:rFonts w:ascii="Times New Roman" w:hAnsi="Times New Roman"/>
          <w:sz w:val="24"/>
          <w:szCs w:val="24"/>
        </w:rPr>
        <w:t xml:space="preserve">to complete the permanent removal, replacement, and disposal of </w:t>
      </w:r>
      <w:r w:rsidRPr="00860C29">
        <w:rPr>
          <w:rFonts w:ascii="Times New Roman" w:hAnsi="Times New Roman"/>
          <w:spacing w:val="-2"/>
          <w:sz w:val="24"/>
          <w:szCs w:val="24"/>
        </w:rPr>
        <w:t>covered</w:t>
      </w:r>
      <w:r w:rsidRPr="00860C29">
        <w:rPr>
          <w:rFonts w:ascii="Times New Roman" w:hAnsi="Times New Roman"/>
          <w:spacing w:val="-16"/>
          <w:sz w:val="24"/>
          <w:szCs w:val="24"/>
        </w:rPr>
        <w:t xml:space="preserve"> </w:t>
      </w:r>
      <w:r w:rsidRPr="00860C29">
        <w:rPr>
          <w:rFonts w:ascii="Times New Roman" w:hAnsi="Times New Roman"/>
          <w:spacing w:val="-2"/>
          <w:sz w:val="24"/>
          <w:szCs w:val="24"/>
        </w:rPr>
        <w:t>communications</w:t>
      </w:r>
      <w:r w:rsidRPr="00860C29">
        <w:rPr>
          <w:rFonts w:ascii="Times New Roman" w:hAnsi="Times New Roman"/>
          <w:spacing w:val="-16"/>
          <w:sz w:val="24"/>
          <w:szCs w:val="24"/>
        </w:rPr>
        <w:t xml:space="preserve"> </w:t>
      </w:r>
      <w:r w:rsidRPr="00860C29">
        <w:rPr>
          <w:rFonts w:ascii="Times New Roman" w:hAnsi="Times New Roman"/>
          <w:spacing w:val="-2"/>
          <w:sz w:val="24"/>
          <w:szCs w:val="24"/>
        </w:rPr>
        <w:t>equipment</w:t>
      </w:r>
      <w:r w:rsidRPr="00860C29">
        <w:rPr>
          <w:rFonts w:ascii="Times New Roman" w:hAnsi="Times New Roman"/>
          <w:spacing w:val="-16"/>
          <w:sz w:val="24"/>
          <w:szCs w:val="24"/>
        </w:rPr>
        <w:t xml:space="preserve"> </w:t>
      </w:r>
      <w:r w:rsidRPr="00860C29">
        <w:rPr>
          <w:rFonts w:ascii="Times New Roman" w:hAnsi="Times New Roman"/>
          <w:sz w:val="24"/>
          <w:szCs w:val="24"/>
        </w:rPr>
        <w:t>and</w:t>
      </w:r>
      <w:r w:rsidRPr="00860C29">
        <w:rPr>
          <w:rFonts w:ascii="Times New Roman" w:hAnsi="Times New Roman"/>
          <w:spacing w:val="-16"/>
          <w:sz w:val="24"/>
          <w:szCs w:val="24"/>
        </w:rPr>
        <w:t xml:space="preserve"> </w:t>
      </w:r>
      <w:r w:rsidRPr="00860C29">
        <w:rPr>
          <w:rFonts w:ascii="Times New Roman" w:hAnsi="Times New Roman"/>
          <w:spacing w:val="-2"/>
          <w:sz w:val="24"/>
          <w:szCs w:val="24"/>
        </w:rPr>
        <w:t>service</w:t>
      </w:r>
      <w:r w:rsidRPr="00860C29">
        <w:rPr>
          <w:rFonts w:ascii="Times New Roman" w:hAnsi="Times New Roman"/>
          <w:sz w:val="24"/>
          <w:szCs w:val="24"/>
        </w:rPr>
        <w:t>s</w:t>
      </w:r>
      <w:r>
        <w:rPr>
          <w:rFonts w:ascii="Times New Roman" w:hAnsi="Times New Roman"/>
          <w:sz w:val="24"/>
          <w:szCs w:val="24"/>
        </w:rPr>
        <w:t>.</w:t>
      </w:r>
    </w:p>
    <w:p w:rsidR="00876ACC" w:rsidRPr="00480E88" w:rsidP="00480E88" w14:paraId="634B729C" w14:textId="0875E22D">
      <w:pPr>
        <w:spacing w:after="0" w:line="240" w:lineRule="auto"/>
        <w:jc w:val="both"/>
        <w:rPr>
          <w:rFonts w:ascii="Times New Roman" w:hAnsi="Times New Roman"/>
        </w:rPr>
      </w:pPr>
      <w:r w:rsidRPr="00FF4629">
        <w:rPr>
          <w:rFonts w:ascii="Times New Roman" w:hAnsi="Times New Roman"/>
          <w:sz w:val="24"/>
          <w:szCs w:val="24"/>
        </w:rPr>
        <w:t xml:space="preserve">  </w:t>
      </w:r>
    </w:p>
    <w:bookmarkEnd w:id="58"/>
    <w:p w:rsidR="0025514D" w:rsidP="00FF4629" w14:paraId="2D56B6FF" w14:textId="77777777">
      <w:pPr>
        <w:spacing w:after="160" w:line="259" w:lineRule="auto"/>
        <w:rPr>
          <w:kern w:val="2"/>
          <w14:ligatures w14:val="standardContextual"/>
        </w:rPr>
        <w:sectPr w:rsidSect="00F8737E">
          <w:pgSz w:w="12240" w:h="15840" w:code="1"/>
          <w:pgMar w:top="990" w:right="1350" w:bottom="1152" w:left="1440" w:header="720" w:footer="0" w:gutter="0"/>
          <w:cols w:space="720"/>
          <w:docGrid w:linePitch="326"/>
        </w:sectPr>
      </w:pPr>
    </w:p>
    <w:p w:rsidR="008D07BF" w:rsidRPr="00436DED" w:rsidP="008D07BF" w14:paraId="7B4BE1D7" w14:textId="743000EF">
      <w:pPr>
        <w:pStyle w:val="Heading1"/>
        <w:tabs>
          <w:tab w:val="left" w:pos="9360"/>
        </w:tabs>
        <w:ind w:right="180"/>
        <w:jc w:val="center"/>
        <w:rPr>
          <w:rFonts w:ascii="Times New Roman" w:hAnsi="Times New Roman" w:cs="Times New Roman"/>
        </w:rPr>
      </w:pPr>
      <w:bookmarkStart w:id="59" w:name="_Toc225861953"/>
      <w:r w:rsidRPr="00F07154">
        <w:rPr>
          <w:rFonts w:ascii="Times New Roman" w:hAnsi="Times New Roman" w:cs="Times New Roman"/>
        </w:rPr>
        <w:t>ECONOMY ACT REIMBURSABLE AGREEMENTS</w:t>
      </w:r>
      <w:bookmarkEnd w:id="59"/>
    </w:p>
    <w:p w:rsidR="008D07BF" w:rsidRPr="000B01B1" w:rsidP="008D07BF" w14:paraId="2923FAB4" w14:textId="77777777">
      <w:pPr>
        <w:spacing w:after="0" w:line="240" w:lineRule="auto"/>
        <w:jc w:val="both"/>
        <w:rPr>
          <w:rFonts w:ascii="Times New Roman" w:eastAsia="Times New Roman" w:hAnsi="Times New Roman"/>
          <w:sz w:val="24"/>
          <w:szCs w:val="24"/>
          <w:highlight w:val="yellow"/>
        </w:rPr>
      </w:pPr>
    </w:p>
    <w:p w:rsidR="008D07BF" w:rsidRPr="00EC2D75" w:rsidP="008D07BF" w14:paraId="6455A022" w14:textId="23112BC0">
      <w:pPr>
        <w:pStyle w:val="Default"/>
        <w:ind w:right="180"/>
        <w:jc w:val="both"/>
        <w:rPr>
          <w:rFonts w:ascii="Times New Roman" w:hAnsi="Times New Roman" w:cs="Times New Roman"/>
        </w:rPr>
      </w:pPr>
      <w:r w:rsidRPr="00EC2D75">
        <w:rPr>
          <w:rFonts w:ascii="Times New Roman" w:hAnsi="Times New Roman" w:cs="Times New Roman"/>
        </w:rPr>
        <w:t>The Economy Act</w:t>
      </w:r>
      <w:r w:rsidR="00E208BE">
        <w:rPr>
          <w:rFonts w:ascii="Times New Roman" w:hAnsi="Times New Roman" w:cs="Times New Roman"/>
        </w:rPr>
        <w:t xml:space="preserve"> of 1932</w:t>
      </w:r>
      <w:r w:rsidR="00FB5BF5">
        <w:rPr>
          <w:rFonts w:ascii="Times New Roman" w:hAnsi="Times New Roman" w:cs="Times New Roman"/>
        </w:rPr>
        <w:t>, P.L. 72-142,</w:t>
      </w:r>
      <w:r w:rsidRPr="00EC2D75">
        <w:rPr>
          <w:rFonts w:ascii="Times New Roman" w:hAnsi="Times New Roman" w:cs="Times New Roman"/>
        </w:rPr>
        <w:t xml:space="preserve"> provide</w:t>
      </w:r>
      <w:r>
        <w:rPr>
          <w:rFonts w:ascii="Times New Roman" w:hAnsi="Times New Roman" w:cs="Times New Roman"/>
        </w:rPr>
        <w:t>s</w:t>
      </w:r>
      <w:r w:rsidRPr="00EC2D75">
        <w:rPr>
          <w:rFonts w:ascii="Times New Roman" w:hAnsi="Times New Roman" w:cs="Times New Roman"/>
        </w:rPr>
        <w:t xml:space="preserve"> authority for </w:t>
      </w:r>
      <w:r w:rsidR="00E208BE">
        <w:rPr>
          <w:rFonts w:ascii="Times New Roman" w:hAnsi="Times New Roman" w:cs="Times New Roman"/>
        </w:rPr>
        <w:t>f</w:t>
      </w:r>
      <w:r w:rsidRPr="00EC2D75">
        <w:rPr>
          <w:rFonts w:ascii="Times New Roman" w:hAnsi="Times New Roman" w:cs="Times New Roman"/>
        </w:rPr>
        <w:t xml:space="preserve">ederal agencies to order </w:t>
      </w:r>
      <w:r w:rsidR="00E208BE">
        <w:rPr>
          <w:rFonts w:ascii="Times New Roman" w:hAnsi="Times New Roman" w:cs="Times New Roman"/>
        </w:rPr>
        <w:t xml:space="preserve">and be reimbursed for </w:t>
      </w:r>
      <w:r w:rsidRPr="00EC2D75">
        <w:rPr>
          <w:rFonts w:ascii="Times New Roman" w:hAnsi="Times New Roman" w:cs="Times New Roman"/>
        </w:rPr>
        <w:t xml:space="preserve">goods and services from </w:t>
      </w:r>
      <w:r>
        <w:rPr>
          <w:rFonts w:ascii="Times New Roman" w:hAnsi="Times New Roman" w:cs="Times New Roman"/>
        </w:rPr>
        <w:t xml:space="preserve">other </w:t>
      </w:r>
      <w:r w:rsidR="00E208BE">
        <w:rPr>
          <w:rFonts w:ascii="Times New Roman" w:hAnsi="Times New Roman" w:cs="Times New Roman"/>
        </w:rPr>
        <w:t>f</w:t>
      </w:r>
      <w:r w:rsidRPr="00EC2D75">
        <w:rPr>
          <w:rFonts w:ascii="Times New Roman" w:hAnsi="Times New Roman" w:cs="Times New Roman"/>
        </w:rPr>
        <w:t>ederal agencies</w:t>
      </w:r>
      <w:r w:rsidR="00E208BE">
        <w:rPr>
          <w:rFonts w:ascii="Times New Roman" w:hAnsi="Times New Roman" w:cs="Times New Roman"/>
        </w:rPr>
        <w:t xml:space="preserve">, which are executed through </w:t>
      </w:r>
      <w:r w:rsidRPr="00EC2D75">
        <w:rPr>
          <w:rFonts w:ascii="Times New Roman" w:hAnsi="Times New Roman" w:cs="Times New Roman"/>
        </w:rPr>
        <w:t>interagency agreement</w:t>
      </w:r>
      <w:r w:rsidR="00E208BE">
        <w:rPr>
          <w:rFonts w:ascii="Times New Roman" w:hAnsi="Times New Roman" w:cs="Times New Roman"/>
        </w:rPr>
        <w:t xml:space="preserve">s, </w:t>
      </w:r>
      <w:r w:rsidRPr="00EC2D75">
        <w:rPr>
          <w:rFonts w:ascii="Times New Roman" w:hAnsi="Times New Roman" w:cs="Times New Roman"/>
        </w:rPr>
        <w:t>arrangement</w:t>
      </w:r>
      <w:r w:rsidR="00E208BE">
        <w:rPr>
          <w:rFonts w:ascii="Times New Roman" w:hAnsi="Times New Roman" w:cs="Times New Roman"/>
        </w:rPr>
        <w:t>s</w:t>
      </w:r>
      <w:r w:rsidRPr="00EC2D75">
        <w:rPr>
          <w:rFonts w:ascii="Times New Roman" w:hAnsi="Times New Roman" w:cs="Times New Roman"/>
        </w:rPr>
        <w:t xml:space="preserve"> in which one agency (Servicing Agency) provides goods or services to another agency (Requesting Agency) and receives reimbursement </w:t>
      </w:r>
      <w:r>
        <w:rPr>
          <w:rFonts w:ascii="Times New Roman" w:hAnsi="Times New Roman" w:cs="Times New Roman"/>
        </w:rPr>
        <w:t xml:space="preserve">of </w:t>
      </w:r>
      <w:r w:rsidRPr="00EC2D75">
        <w:rPr>
          <w:rFonts w:ascii="Times New Roman" w:hAnsi="Times New Roman" w:cs="Times New Roman"/>
        </w:rPr>
        <w:t>costs</w:t>
      </w:r>
      <w:r>
        <w:rPr>
          <w:rFonts w:ascii="Times New Roman" w:hAnsi="Times New Roman" w:cs="Times New Roman"/>
        </w:rPr>
        <w:t xml:space="preserve"> incurred</w:t>
      </w:r>
      <w:r w:rsidRPr="00EC2D75">
        <w:rPr>
          <w:rFonts w:ascii="Times New Roman" w:hAnsi="Times New Roman" w:cs="Times New Roman"/>
        </w:rPr>
        <w:t xml:space="preserve">. </w:t>
      </w:r>
      <w:r>
        <w:rPr>
          <w:rFonts w:ascii="Times New Roman" w:hAnsi="Times New Roman" w:cs="Times New Roman"/>
        </w:rPr>
        <w:t xml:space="preserve"> </w:t>
      </w:r>
      <w:r w:rsidRPr="00EC2D75">
        <w:rPr>
          <w:rFonts w:ascii="Times New Roman" w:hAnsi="Times New Roman" w:cs="Times New Roman"/>
        </w:rPr>
        <w:t>Agencies can use interagency agreements to conduct a wide variety of operations</w:t>
      </w:r>
      <w:r w:rsidR="00E208BE">
        <w:rPr>
          <w:rFonts w:ascii="Times New Roman" w:hAnsi="Times New Roman" w:cs="Times New Roman"/>
        </w:rPr>
        <w:t xml:space="preserve"> and </w:t>
      </w:r>
      <w:r w:rsidRPr="00EC2D75">
        <w:rPr>
          <w:rFonts w:ascii="Times New Roman" w:hAnsi="Times New Roman" w:cs="Times New Roman"/>
        </w:rPr>
        <w:t>can be routine in nature, involv</w:t>
      </w:r>
      <w:r>
        <w:rPr>
          <w:rFonts w:ascii="Times New Roman" w:hAnsi="Times New Roman" w:cs="Times New Roman"/>
        </w:rPr>
        <w:t>e</w:t>
      </w:r>
      <w:r w:rsidRPr="00EC2D75">
        <w:rPr>
          <w:rFonts w:ascii="Times New Roman" w:hAnsi="Times New Roman" w:cs="Times New Roman"/>
        </w:rPr>
        <w:t xml:space="preserve"> the acquisition of goods or services necessary to maintain agency operations</w:t>
      </w:r>
      <w:r>
        <w:rPr>
          <w:rFonts w:ascii="Times New Roman" w:hAnsi="Times New Roman" w:cs="Times New Roman"/>
        </w:rPr>
        <w:t>,</w:t>
      </w:r>
      <w:r w:rsidRPr="00EC2D75">
        <w:rPr>
          <w:rFonts w:ascii="Times New Roman" w:hAnsi="Times New Roman" w:cs="Times New Roman"/>
        </w:rPr>
        <w:t xml:space="preserve"> or support a specific program.</w:t>
      </w:r>
    </w:p>
    <w:p w:rsidR="008D07BF" w:rsidRPr="00EC2D75" w:rsidP="008D07BF" w14:paraId="43ED22E6" w14:textId="77777777">
      <w:pPr>
        <w:spacing w:after="0" w:line="240" w:lineRule="auto"/>
        <w:jc w:val="both"/>
        <w:rPr>
          <w:rFonts w:ascii="Times New Roman" w:hAnsi="Times New Roman"/>
          <w:sz w:val="24"/>
          <w:szCs w:val="24"/>
        </w:rPr>
      </w:pPr>
    </w:p>
    <w:p w:rsidR="008D07BF" w:rsidRPr="00DE0CE1" w:rsidP="008D07BF" w14:paraId="7B60B6A1" w14:textId="300F77D8">
      <w:pPr>
        <w:spacing w:after="0" w:line="240" w:lineRule="auto"/>
        <w:ind w:right="180"/>
        <w:jc w:val="both"/>
        <w:rPr>
          <w:rFonts w:ascii="Times New Roman" w:eastAsia="Times New Roman" w:hAnsi="Times New Roman"/>
          <w:sz w:val="24"/>
          <w:szCs w:val="24"/>
        </w:rPr>
      </w:pPr>
      <w:r w:rsidRPr="00F34063">
        <w:rPr>
          <w:rFonts w:ascii="Times New Roman" w:hAnsi="Times New Roman"/>
          <w:sz w:val="24"/>
          <w:szCs w:val="24"/>
        </w:rPr>
        <w:t xml:space="preserve">As the Servicing Agency, the Commission </w:t>
      </w:r>
      <w:r w:rsidR="005F3809">
        <w:rPr>
          <w:rFonts w:ascii="Times New Roman" w:hAnsi="Times New Roman"/>
          <w:sz w:val="24"/>
          <w:szCs w:val="24"/>
        </w:rPr>
        <w:t>requests</w:t>
      </w:r>
      <w:r>
        <w:rPr>
          <w:rFonts w:ascii="Times New Roman" w:hAnsi="Times New Roman"/>
          <w:sz w:val="24"/>
          <w:szCs w:val="24"/>
        </w:rPr>
        <w:t xml:space="preserve"> $4</w:t>
      </w:r>
      <w:r w:rsidRPr="00F34063">
        <w:rPr>
          <w:rFonts w:ascii="Times New Roman" w:hAnsi="Times New Roman"/>
          <w:sz w:val="24"/>
          <w:szCs w:val="24"/>
        </w:rPr>
        <w:t xml:space="preserve"> million in Economy Act Reimbursable Agreements with other Federal agencies </w:t>
      </w:r>
      <w:r w:rsidR="00004DF2">
        <w:rPr>
          <w:rFonts w:ascii="Times New Roman" w:hAnsi="Times New Roman"/>
          <w:sz w:val="24"/>
          <w:szCs w:val="24"/>
        </w:rPr>
        <w:t>for</w:t>
      </w:r>
      <w:r>
        <w:rPr>
          <w:rFonts w:ascii="Times New Roman" w:hAnsi="Times New Roman"/>
          <w:sz w:val="24"/>
          <w:szCs w:val="24"/>
        </w:rPr>
        <w:t xml:space="preserve"> </w:t>
      </w:r>
      <w:r w:rsidRPr="00F34063">
        <w:rPr>
          <w:rFonts w:ascii="Times New Roman" w:hAnsi="Times New Roman"/>
          <w:sz w:val="24"/>
          <w:szCs w:val="24"/>
        </w:rPr>
        <w:t xml:space="preserve">FY </w:t>
      </w:r>
      <w:r>
        <w:rPr>
          <w:rFonts w:ascii="Times New Roman" w:hAnsi="Times New Roman"/>
          <w:sz w:val="24"/>
          <w:szCs w:val="24"/>
        </w:rPr>
        <w:t>202</w:t>
      </w:r>
      <w:r w:rsidR="005F3809">
        <w:rPr>
          <w:rFonts w:ascii="Times New Roman" w:hAnsi="Times New Roman"/>
          <w:sz w:val="24"/>
          <w:szCs w:val="24"/>
        </w:rPr>
        <w:t>7</w:t>
      </w:r>
      <w:r>
        <w:rPr>
          <w:rFonts w:ascii="Times New Roman" w:hAnsi="Times New Roman"/>
          <w:sz w:val="24"/>
          <w:szCs w:val="24"/>
        </w:rPr>
        <w:t xml:space="preserve"> consistent </w:t>
      </w:r>
      <w:r w:rsidR="00E208BE">
        <w:rPr>
          <w:rFonts w:ascii="Times New Roman" w:hAnsi="Times New Roman"/>
          <w:sz w:val="24"/>
          <w:szCs w:val="24"/>
        </w:rPr>
        <w:t xml:space="preserve">with the FY 2026 </w:t>
      </w:r>
      <w:r w:rsidR="00ED709A">
        <w:rPr>
          <w:rFonts w:ascii="Times New Roman" w:hAnsi="Times New Roman"/>
          <w:sz w:val="24"/>
          <w:szCs w:val="24"/>
        </w:rPr>
        <w:t>enacted</w:t>
      </w:r>
      <w:r w:rsidR="00F74901">
        <w:rPr>
          <w:rFonts w:ascii="Times New Roman" w:hAnsi="Times New Roman"/>
          <w:sz w:val="24"/>
          <w:szCs w:val="24"/>
        </w:rPr>
        <w:t xml:space="preserve"> level of </w:t>
      </w:r>
      <w:r w:rsidRPr="00F34063">
        <w:rPr>
          <w:rFonts w:ascii="Times New Roman" w:hAnsi="Times New Roman"/>
          <w:sz w:val="24"/>
          <w:szCs w:val="24"/>
        </w:rPr>
        <w:t>$4 million.</w:t>
      </w:r>
    </w:p>
    <w:p w:rsidR="008D07BF" w:rsidRPr="000D37E1" w:rsidP="000D37E1" w14:paraId="09E1BBC7" w14:textId="77777777">
      <w:pPr>
        <w:widowControl w:val="0"/>
        <w:autoSpaceDE w:val="0"/>
        <w:autoSpaceDN w:val="0"/>
        <w:adjustRightInd w:val="0"/>
        <w:spacing w:after="0" w:line="240" w:lineRule="auto"/>
        <w:jc w:val="both"/>
        <w:rPr>
          <w:rFonts w:ascii="Times New Roman" w:eastAsia="Times New Roman" w:hAnsi="Times New Roman"/>
          <w:color w:val="000000"/>
          <w:sz w:val="24"/>
          <w:szCs w:val="24"/>
        </w:rPr>
      </w:pPr>
    </w:p>
    <w:p w:rsidR="008D07BF" w:rsidRPr="000D37E1" w:rsidP="000D37E1" w14:paraId="33ED7AFD" w14:textId="5FB17B0E">
      <w:pPr>
        <w:tabs>
          <w:tab w:val="left" w:pos="1555"/>
        </w:tabs>
        <w:spacing w:after="0" w:line="240" w:lineRule="auto"/>
        <w:rPr>
          <w:rFonts w:ascii="Times New Roman" w:eastAsia="Times New Roman" w:hAnsi="Times New Roman"/>
          <w:sz w:val="24"/>
          <w:szCs w:val="24"/>
        </w:rPr>
      </w:pPr>
    </w:p>
    <w:p w:rsidR="008A36E6" w:rsidRPr="00A664EC" w:rsidP="008A36E6" w14:paraId="495E7566" w14:textId="20369243">
      <w:pPr>
        <w:pStyle w:val="Heading2"/>
        <w:rPr>
          <w:noProof/>
          <w:sz w:val="28"/>
          <w:szCs w:val="28"/>
        </w:rPr>
      </w:pPr>
      <w:bookmarkStart w:id="60" w:name="_Toc225861954"/>
      <w:r w:rsidRPr="00896A1D">
        <w:rPr>
          <w:noProof/>
          <w:sz w:val="28"/>
          <w:szCs w:val="28"/>
        </w:rPr>
        <w:t>Summary of Distribution of Resources – Economy Act Reimbursement</w:t>
      </w:r>
      <w:r>
        <w:rPr>
          <w:noProof/>
          <w:sz w:val="28"/>
          <w:szCs w:val="28"/>
        </w:rPr>
        <w:t xml:space="preserve"> Agreements</w:t>
      </w:r>
      <w:bookmarkEnd w:id="60"/>
    </w:p>
    <w:p w:rsidR="008A36E6" w:rsidRPr="009A64E7" w:rsidP="008A36E6" w14:paraId="47CA94E8" w14:textId="77777777">
      <w:pPr>
        <w:pStyle w:val="NoSpacing"/>
        <w:rPr>
          <w:sz w:val="16"/>
          <w:szCs w:val="16"/>
        </w:rPr>
      </w:pPr>
    </w:p>
    <w:p w:rsidR="00973784" w:rsidP="008A36E6" w14:paraId="295AC5A7" w14:textId="0D7A3CD0">
      <w:pPr>
        <w:jc w:val="center"/>
        <w:rPr>
          <w:rFonts w:ascii="Times New Roman" w:eastAsia="Times New Roman" w:hAnsi="Times New Roman"/>
          <w:sz w:val="24"/>
          <w:szCs w:val="24"/>
        </w:rPr>
      </w:pPr>
      <w:r w:rsidRPr="00DA65CF">
        <w:rPr>
          <w:noProof/>
        </w:rPr>
        <w:drawing>
          <wp:inline distT="0" distB="0" distL="0" distR="0">
            <wp:extent cx="6000750" cy="2727325"/>
            <wp:effectExtent l="0" t="0" r="0" b="0"/>
            <wp:docPr id="1663850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50029" name="Picture 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2727325"/>
                    </a:xfrm>
                    <a:prstGeom prst="rect">
                      <a:avLst/>
                    </a:prstGeom>
                    <a:noFill/>
                    <a:ln>
                      <a:noFill/>
                    </a:ln>
                  </pic:spPr>
                </pic:pic>
              </a:graphicData>
            </a:graphic>
          </wp:inline>
        </w:drawing>
      </w:r>
    </w:p>
    <w:p w:rsidR="00C86C9A" w:rsidRPr="00C86C9A" w:rsidP="008A36E6" w14:paraId="09C208FA" w14:textId="77777777">
      <w:pPr>
        <w:jc w:val="center"/>
        <w:rPr>
          <w:rFonts w:ascii="Times New Roman" w:eastAsia="Times New Roman" w:hAnsi="Times New Roman"/>
          <w:color w:val="EE0000"/>
          <w:sz w:val="24"/>
          <w:szCs w:val="24"/>
        </w:rPr>
      </w:pPr>
    </w:p>
    <w:p w:rsidR="002A1842" w:rsidP="002A1842" w14:paraId="25569C32" w14:textId="77777777">
      <w:pPr>
        <w:spacing w:after="0" w:line="240" w:lineRule="auto"/>
        <w:jc w:val="center"/>
        <w:rPr>
          <w:rFonts w:ascii="Times New Roman" w:hAnsi="Times New Roman"/>
          <w:color w:val="221E1F"/>
          <w:sz w:val="32"/>
          <w:szCs w:val="32"/>
        </w:rPr>
      </w:pPr>
    </w:p>
    <w:p w:rsidR="002A1842" w:rsidP="002A1842" w14:paraId="19D90CA1" w14:textId="77777777">
      <w:pPr>
        <w:spacing w:after="0" w:line="240" w:lineRule="auto"/>
        <w:jc w:val="center"/>
        <w:rPr>
          <w:rFonts w:ascii="Times New Roman" w:hAnsi="Times New Roman"/>
          <w:color w:val="221E1F"/>
          <w:sz w:val="32"/>
          <w:szCs w:val="32"/>
        </w:rPr>
      </w:pPr>
    </w:p>
    <w:p w:rsidR="002A1842" w:rsidP="002A1842" w14:paraId="6C812485" w14:textId="77777777">
      <w:pPr>
        <w:spacing w:after="0" w:line="240" w:lineRule="auto"/>
        <w:jc w:val="center"/>
        <w:rPr>
          <w:rFonts w:ascii="Times New Roman" w:hAnsi="Times New Roman"/>
          <w:color w:val="221E1F"/>
          <w:sz w:val="32"/>
          <w:szCs w:val="32"/>
        </w:rPr>
      </w:pPr>
    </w:p>
    <w:p w:rsidR="002A1842" w:rsidP="002A1842" w14:paraId="3D0B8995" w14:textId="77777777">
      <w:pPr>
        <w:spacing w:after="0" w:line="240" w:lineRule="auto"/>
        <w:jc w:val="center"/>
        <w:rPr>
          <w:rFonts w:ascii="Times New Roman" w:hAnsi="Times New Roman"/>
          <w:color w:val="221E1F"/>
          <w:sz w:val="32"/>
          <w:szCs w:val="32"/>
        </w:rPr>
      </w:pPr>
    </w:p>
    <w:p w:rsidR="002A1842" w:rsidP="002A1842" w14:paraId="593401C1" w14:textId="77777777">
      <w:pPr>
        <w:spacing w:after="0" w:line="240" w:lineRule="auto"/>
        <w:jc w:val="center"/>
        <w:rPr>
          <w:rFonts w:ascii="Times New Roman" w:hAnsi="Times New Roman"/>
          <w:color w:val="221E1F"/>
          <w:sz w:val="32"/>
          <w:szCs w:val="32"/>
        </w:rPr>
      </w:pPr>
    </w:p>
    <w:p w:rsidR="002A1842" w:rsidP="002A1842" w14:paraId="5DF95099" w14:textId="77777777">
      <w:pPr>
        <w:spacing w:after="0" w:line="240" w:lineRule="auto"/>
        <w:jc w:val="center"/>
        <w:rPr>
          <w:rFonts w:ascii="Times New Roman" w:hAnsi="Times New Roman"/>
          <w:color w:val="221E1F"/>
          <w:sz w:val="32"/>
          <w:szCs w:val="32"/>
        </w:rPr>
      </w:pPr>
    </w:p>
    <w:p w:rsidR="002A1842" w:rsidP="002A1842" w14:paraId="535E6EE6" w14:textId="77777777">
      <w:pPr>
        <w:spacing w:after="0" w:line="240" w:lineRule="auto"/>
        <w:jc w:val="center"/>
        <w:rPr>
          <w:rFonts w:ascii="Times New Roman" w:hAnsi="Times New Roman"/>
          <w:color w:val="221E1F"/>
          <w:sz w:val="32"/>
          <w:szCs w:val="32"/>
        </w:rPr>
      </w:pPr>
    </w:p>
    <w:p w:rsidR="002A1842" w:rsidP="002A1842" w14:paraId="4327D746" w14:textId="77777777">
      <w:pPr>
        <w:spacing w:after="0" w:line="240" w:lineRule="auto"/>
        <w:jc w:val="center"/>
        <w:rPr>
          <w:rFonts w:ascii="Times New Roman" w:hAnsi="Times New Roman"/>
          <w:color w:val="221E1F"/>
          <w:sz w:val="32"/>
          <w:szCs w:val="32"/>
        </w:rPr>
      </w:pPr>
    </w:p>
    <w:p w:rsidR="002A1842" w:rsidP="002A1842" w14:paraId="74B2A76D" w14:textId="77777777">
      <w:pPr>
        <w:spacing w:after="0" w:line="240" w:lineRule="auto"/>
        <w:jc w:val="center"/>
        <w:rPr>
          <w:rFonts w:ascii="Times New Roman" w:hAnsi="Times New Roman"/>
          <w:color w:val="221E1F"/>
          <w:sz w:val="32"/>
          <w:szCs w:val="32"/>
        </w:rPr>
      </w:pPr>
    </w:p>
    <w:p w:rsidR="002A1842" w:rsidP="002A1842" w14:paraId="6F043E94" w14:textId="77777777">
      <w:pPr>
        <w:spacing w:after="0" w:line="240" w:lineRule="auto"/>
        <w:jc w:val="center"/>
        <w:rPr>
          <w:rFonts w:ascii="Times New Roman" w:hAnsi="Times New Roman"/>
          <w:color w:val="221E1F"/>
          <w:sz w:val="32"/>
          <w:szCs w:val="32"/>
        </w:rPr>
      </w:pPr>
    </w:p>
    <w:p w:rsidR="002A1842" w:rsidP="002A1842" w14:paraId="3AE503BF" w14:textId="77777777">
      <w:pPr>
        <w:spacing w:after="0" w:line="240" w:lineRule="auto"/>
        <w:jc w:val="center"/>
        <w:rPr>
          <w:rFonts w:ascii="Times New Roman" w:hAnsi="Times New Roman"/>
          <w:color w:val="221E1F"/>
          <w:sz w:val="32"/>
          <w:szCs w:val="32"/>
        </w:rPr>
      </w:pPr>
    </w:p>
    <w:p w:rsidR="002A1842" w:rsidP="002A1842" w14:paraId="2B939BBD" w14:textId="77777777">
      <w:pPr>
        <w:spacing w:after="0" w:line="240" w:lineRule="auto"/>
        <w:jc w:val="center"/>
        <w:rPr>
          <w:rFonts w:ascii="Times New Roman" w:hAnsi="Times New Roman"/>
          <w:color w:val="221E1F"/>
          <w:sz w:val="32"/>
          <w:szCs w:val="32"/>
        </w:rPr>
      </w:pPr>
    </w:p>
    <w:p w:rsidR="002A1842" w:rsidP="002A1842" w14:paraId="55AC89A3" w14:textId="77777777">
      <w:pPr>
        <w:spacing w:after="0" w:line="240" w:lineRule="auto"/>
        <w:jc w:val="center"/>
        <w:rPr>
          <w:rFonts w:ascii="Times New Roman" w:hAnsi="Times New Roman"/>
          <w:color w:val="221E1F"/>
          <w:sz w:val="32"/>
          <w:szCs w:val="32"/>
        </w:rPr>
      </w:pPr>
    </w:p>
    <w:p w:rsidR="00E0342F" w:rsidP="002A1842" w14:paraId="48985280" w14:textId="77777777">
      <w:pPr>
        <w:spacing w:after="0" w:line="240" w:lineRule="auto"/>
        <w:jc w:val="center"/>
        <w:rPr>
          <w:rFonts w:ascii="Times New Roman" w:hAnsi="Times New Roman"/>
          <w:color w:val="221E1F"/>
          <w:sz w:val="32"/>
          <w:szCs w:val="32"/>
        </w:rPr>
      </w:pPr>
    </w:p>
    <w:p w:rsidR="00E0342F" w:rsidP="002A1842" w14:paraId="5341B82A" w14:textId="77777777">
      <w:pPr>
        <w:spacing w:after="0" w:line="240" w:lineRule="auto"/>
        <w:jc w:val="center"/>
        <w:rPr>
          <w:rFonts w:ascii="Times New Roman" w:hAnsi="Times New Roman"/>
          <w:color w:val="221E1F"/>
          <w:sz w:val="32"/>
          <w:szCs w:val="32"/>
        </w:rPr>
      </w:pPr>
    </w:p>
    <w:p w:rsidR="00E0342F" w:rsidP="002A1842" w14:paraId="743696C7" w14:textId="77777777">
      <w:pPr>
        <w:spacing w:after="0" w:line="240" w:lineRule="auto"/>
        <w:jc w:val="center"/>
        <w:rPr>
          <w:rFonts w:ascii="Times New Roman" w:hAnsi="Times New Roman"/>
          <w:color w:val="221E1F"/>
          <w:sz w:val="32"/>
          <w:szCs w:val="32"/>
        </w:rPr>
      </w:pPr>
    </w:p>
    <w:p w:rsidR="00E0342F" w:rsidP="002A1842" w14:paraId="47ADE9C0" w14:textId="77777777">
      <w:pPr>
        <w:spacing w:after="0" w:line="240" w:lineRule="auto"/>
        <w:jc w:val="center"/>
        <w:rPr>
          <w:rFonts w:ascii="Times New Roman" w:hAnsi="Times New Roman"/>
          <w:color w:val="221E1F"/>
          <w:sz w:val="32"/>
          <w:szCs w:val="32"/>
        </w:rPr>
      </w:pPr>
    </w:p>
    <w:p w:rsidR="00E0342F" w:rsidP="002A1842" w14:paraId="2D6F83DF" w14:textId="77777777">
      <w:pPr>
        <w:spacing w:after="0" w:line="240" w:lineRule="auto"/>
        <w:jc w:val="center"/>
        <w:rPr>
          <w:rFonts w:ascii="Times New Roman" w:hAnsi="Times New Roman"/>
          <w:color w:val="221E1F"/>
          <w:sz w:val="32"/>
          <w:szCs w:val="32"/>
        </w:rPr>
      </w:pPr>
    </w:p>
    <w:p w:rsidR="00E0342F" w:rsidP="002A1842" w14:paraId="11C440A3" w14:textId="77777777">
      <w:pPr>
        <w:spacing w:after="0" w:line="240" w:lineRule="auto"/>
        <w:jc w:val="center"/>
        <w:rPr>
          <w:rFonts w:ascii="Times New Roman" w:hAnsi="Times New Roman"/>
          <w:color w:val="221E1F"/>
          <w:sz w:val="32"/>
          <w:szCs w:val="32"/>
        </w:rPr>
      </w:pPr>
    </w:p>
    <w:p w:rsidR="00E0342F" w:rsidP="002A1842" w14:paraId="0FAC0422" w14:textId="77777777">
      <w:pPr>
        <w:spacing w:after="0" w:line="240" w:lineRule="auto"/>
        <w:jc w:val="center"/>
        <w:rPr>
          <w:rFonts w:ascii="Times New Roman" w:hAnsi="Times New Roman"/>
          <w:color w:val="221E1F"/>
          <w:sz w:val="32"/>
          <w:szCs w:val="32"/>
        </w:rPr>
      </w:pPr>
    </w:p>
    <w:p w:rsidR="002A1842" w:rsidP="002A1842" w14:paraId="5B927456" w14:textId="77777777">
      <w:pPr>
        <w:spacing w:after="0" w:line="240" w:lineRule="auto"/>
        <w:jc w:val="center"/>
        <w:rPr>
          <w:rFonts w:ascii="Times New Roman" w:hAnsi="Times New Roman"/>
          <w:color w:val="221E1F"/>
          <w:sz w:val="32"/>
          <w:szCs w:val="32"/>
        </w:rPr>
      </w:pPr>
    </w:p>
    <w:p w:rsidR="002A1842" w:rsidP="002A1842" w14:paraId="58A28295" w14:textId="77777777">
      <w:pPr>
        <w:spacing w:after="0" w:line="240" w:lineRule="auto"/>
        <w:jc w:val="center"/>
        <w:rPr>
          <w:rFonts w:ascii="Times New Roman" w:hAnsi="Times New Roman"/>
          <w:color w:val="221E1F"/>
          <w:sz w:val="32"/>
          <w:szCs w:val="32"/>
        </w:rPr>
      </w:pPr>
    </w:p>
    <w:p w:rsidR="002A1842" w:rsidP="002A1842" w14:paraId="269B6F80" w14:textId="77777777">
      <w:pPr>
        <w:spacing w:after="0" w:line="240" w:lineRule="auto"/>
        <w:jc w:val="center"/>
        <w:rPr>
          <w:rFonts w:ascii="Times New Roman" w:hAnsi="Times New Roman"/>
          <w:color w:val="221E1F"/>
          <w:sz w:val="32"/>
          <w:szCs w:val="32"/>
        </w:rPr>
      </w:pPr>
      <w:r w:rsidRPr="00FD3C61">
        <w:rPr>
          <w:rFonts w:ascii="Times New Roman" w:hAnsi="Times New Roman"/>
          <w:color w:val="221E1F"/>
          <w:sz w:val="32"/>
          <w:szCs w:val="32"/>
        </w:rPr>
        <w:t>This page is intentionally left blank</w:t>
      </w:r>
    </w:p>
    <w:p w:rsidR="002A1842" w:rsidP="002A1842" w14:paraId="1790F9CD" w14:textId="77777777">
      <w:pPr>
        <w:spacing w:after="0" w:line="240" w:lineRule="auto"/>
        <w:jc w:val="center"/>
        <w:rPr>
          <w:rFonts w:ascii="Times New Roman" w:hAnsi="Times New Roman"/>
          <w:color w:val="221E1F"/>
          <w:sz w:val="32"/>
          <w:szCs w:val="32"/>
        </w:rPr>
      </w:pPr>
    </w:p>
    <w:p w:rsidR="002A1842" w:rsidP="00973784" w14:paraId="346E8A5F" w14:textId="77777777">
      <w:pPr>
        <w:spacing w:after="0" w:line="240" w:lineRule="auto"/>
        <w:jc w:val="center"/>
        <w:rPr>
          <w:rFonts w:ascii="Times New Roman" w:hAnsi="Times New Roman"/>
          <w:color w:val="221E1F"/>
          <w:sz w:val="32"/>
          <w:szCs w:val="32"/>
        </w:rPr>
        <w:sectPr w:rsidSect="00F8737E">
          <w:headerReference w:type="even" r:id="rId43"/>
          <w:headerReference w:type="default" r:id="rId44"/>
          <w:headerReference w:type="first" r:id="rId45"/>
          <w:pgSz w:w="12240" w:h="15840" w:code="1"/>
          <w:pgMar w:top="720" w:right="1350" w:bottom="1260" w:left="1440" w:header="720" w:footer="0" w:gutter="0"/>
          <w:cols w:space="720"/>
          <w:docGrid w:linePitch="326"/>
        </w:sectPr>
      </w:pPr>
    </w:p>
    <w:p w:rsidR="00973784" w:rsidP="00973784" w14:paraId="230CBCB7" w14:textId="77777777">
      <w:pPr>
        <w:spacing w:after="0" w:line="240" w:lineRule="auto"/>
        <w:jc w:val="center"/>
        <w:rPr>
          <w:rFonts w:ascii="Times New Roman" w:hAnsi="Times New Roman"/>
          <w:color w:val="221E1F"/>
          <w:sz w:val="32"/>
          <w:szCs w:val="32"/>
        </w:rPr>
      </w:pPr>
    </w:p>
    <w:p w:rsidR="00973784" w:rsidP="00973784" w14:paraId="1EF932DB" w14:textId="77777777">
      <w:pPr>
        <w:spacing w:after="0" w:line="240" w:lineRule="auto"/>
        <w:jc w:val="center"/>
        <w:rPr>
          <w:rFonts w:ascii="Times New Roman" w:hAnsi="Times New Roman"/>
          <w:color w:val="221E1F"/>
          <w:sz w:val="32"/>
          <w:szCs w:val="32"/>
        </w:rPr>
      </w:pPr>
    </w:p>
    <w:p w:rsidR="00973784" w:rsidP="00973784" w14:paraId="59E43008" w14:textId="77777777">
      <w:pPr>
        <w:spacing w:after="0" w:line="240" w:lineRule="auto"/>
        <w:jc w:val="center"/>
        <w:rPr>
          <w:rFonts w:ascii="Times New Roman" w:hAnsi="Times New Roman"/>
          <w:color w:val="221E1F"/>
          <w:sz w:val="32"/>
          <w:szCs w:val="32"/>
        </w:rPr>
      </w:pPr>
    </w:p>
    <w:p w:rsidR="00973784" w:rsidP="00973784" w14:paraId="5FCDE6C2" w14:textId="77777777">
      <w:pPr>
        <w:spacing w:after="0" w:line="240" w:lineRule="auto"/>
        <w:jc w:val="center"/>
        <w:rPr>
          <w:rFonts w:ascii="Times New Roman" w:hAnsi="Times New Roman"/>
          <w:color w:val="221E1F"/>
          <w:sz w:val="32"/>
          <w:szCs w:val="32"/>
        </w:rPr>
      </w:pPr>
    </w:p>
    <w:p w:rsidR="00973784" w:rsidP="00973784" w14:paraId="08156420" w14:textId="77777777">
      <w:pPr>
        <w:spacing w:after="0" w:line="240" w:lineRule="auto"/>
        <w:jc w:val="center"/>
        <w:rPr>
          <w:rFonts w:ascii="Times New Roman" w:hAnsi="Times New Roman"/>
          <w:color w:val="221E1F"/>
          <w:sz w:val="32"/>
          <w:szCs w:val="32"/>
        </w:rPr>
      </w:pPr>
    </w:p>
    <w:p w:rsidR="00973784" w:rsidP="00973784" w14:paraId="4BE1FBB7" w14:textId="77777777">
      <w:pPr>
        <w:spacing w:after="0" w:line="240" w:lineRule="auto"/>
        <w:jc w:val="center"/>
        <w:rPr>
          <w:rFonts w:ascii="Times New Roman" w:hAnsi="Times New Roman"/>
          <w:color w:val="221E1F"/>
          <w:sz w:val="32"/>
          <w:szCs w:val="32"/>
        </w:rPr>
      </w:pPr>
    </w:p>
    <w:p w:rsidR="00973784" w:rsidP="00973784" w14:paraId="253D010C" w14:textId="77777777">
      <w:pPr>
        <w:spacing w:after="0" w:line="240" w:lineRule="auto"/>
        <w:jc w:val="center"/>
        <w:rPr>
          <w:rFonts w:ascii="Times New Roman" w:hAnsi="Times New Roman"/>
          <w:color w:val="221E1F"/>
          <w:sz w:val="32"/>
          <w:szCs w:val="32"/>
        </w:rPr>
      </w:pPr>
    </w:p>
    <w:p w:rsidR="00973784" w:rsidP="00973784" w14:paraId="1D2A0131" w14:textId="77777777">
      <w:pPr>
        <w:spacing w:after="0" w:line="240" w:lineRule="auto"/>
        <w:jc w:val="center"/>
        <w:rPr>
          <w:rFonts w:ascii="Times New Roman" w:hAnsi="Times New Roman"/>
          <w:color w:val="221E1F"/>
          <w:sz w:val="32"/>
          <w:szCs w:val="32"/>
        </w:rPr>
      </w:pPr>
    </w:p>
    <w:p w:rsidR="00973784" w:rsidP="00973784" w14:paraId="13B63216" w14:textId="77777777">
      <w:pPr>
        <w:spacing w:after="0" w:line="240" w:lineRule="auto"/>
        <w:jc w:val="center"/>
        <w:rPr>
          <w:rFonts w:ascii="Times New Roman" w:hAnsi="Times New Roman"/>
          <w:color w:val="221E1F"/>
          <w:sz w:val="32"/>
          <w:szCs w:val="32"/>
        </w:rPr>
      </w:pPr>
    </w:p>
    <w:p w:rsidR="00973784" w:rsidP="00973784" w14:paraId="1DD90E93" w14:textId="77777777">
      <w:pPr>
        <w:spacing w:after="0" w:line="240" w:lineRule="auto"/>
        <w:jc w:val="center"/>
        <w:rPr>
          <w:rFonts w:ascii="Times New Roman" w:hAnsi="Times New Roman"/>
          <w:color w:val="221E1F"/>
          <w:sz w:val="32"/>
          <w:szCs w:val="32"/>
        </w:rPr>
      </w:pPr>
    </w:p>
    <w:p w:rsidR="00973784" w:rsidP="00973784" w14:paraId="411E42E8" w14:textId="77777777">
      <w:pPr>
        <w:spacing w:after="0" w:line="240" w:lineRule="auto"/>
        <w:jc w:val="center"/>
        <w:rPr>
          <w:rFonts w:ascii="Times New Roman" w:hAnsi="Times New Roman"/>
          <w:color w:val="221E1F"/>
          <w:sz w:val="32"/>
          <w:szCs w:val="32"/>
        </w:rPr>
      </w:pPr>
    </w:p>
    <w:p w:rsidR="00973784" w:rsidP="00973784" w14:paraId="44029B47" w14:textId="77777777">
      <w:pPr>
        <w:spacing w:after="0" w:line="240" w:lineRule="auto"/>
        <w:jc w:val="center"/>
        <w:rPr>
          <w:rFonts w:ascii="Times New Roman" w:hAnsi="Times New Roman"/>
          <w:color w:val="221E1F"/>
          <w:sz w:val="32"/>
          <w:szCs w:val="32"/>
        </w:rPr>
      </w:pPr>
    </w:p>
    <w:p w:rsidR="00973784" w:rsidP="00973784" w14:paraId="64C20B06" w14:textId="77777777">
      <w:pPr>
        <w:spacing w:after="0" w:line="240" w:lineRule="auto"/>
        <w:jc w:val="center"/>
        <w:rPr>
          <w:rFonts w:ascii="Times New Roman" w:hAnsi="Times New Roman"/>
          <w:color w:val="221E1F"/>
          <w:sz w:val="32"/>
          <w:szCs w:val="32"/>
        </w:rPr>
      </w:pPr>
    </w:p>
    <w:p w:rsidR="00973784" w:rsidP="00973784" w14:paraId="10EE477C" w14:textId="77777777">
      <w:pPr>
        <w:spacing w:after="0" w:line="240" w:lineRule="auto"/>
        <w:jc w:val="center"/>
        <w:rPr>
          <w:rFonts w:ascii="Times New Roman" w:hAnsi="Times New Roman"/>
          <w:color w:val="221E1F"/>
          <w:sz w:val="32"/>
          <w:szCs w:val="32"/>
        </w:rPr>
      </w:pPr>
    </w:p>
    <w:p w:rsidR="000F185D" w:rsidRPr="00546D51" w:rsidP="00546D51" w14:paraId="3763839B" w14:textId="77777777">
      <w:pPr>
        <w:pStyle w:val="Heading1"/>
        <w:jc w:val="center"/>
        <w:rPr>
          <w:rFonts w:ascii="Times New Roman" w:hAnsi="Times New Roman" w:cs="Times New Roman"/>
          <w:sz w:val="40"/>
          <w:szCs w:val="40"/>
        </w:rPr>
      </w:pPr>
      <w:bookmarkStart w:id="61" w:name="_Toc225861955"/>
      <w:r w:rsidRPr="00546D51">
        <w:rPr>
          <w:rFonts w:ascii="Times New Roman" w:hAnsi="Times New Roman" w:cs="Times New Roman"/>
          <w:sz w:val="40"/>
          <w:szCs w:val="40"/>
        </w:rPr>
        <w:t>FEE COLLECTIONS</w:t>
      </w:r>
      <w:bookmarkEnd w:id="61"/>
    </w:p>
    <w:p w:rsidR="000F185D" w:rsidRPr="00DE0CE1" w:rsidP="000F185D" w14:paraId="7FBC91E5" w14:textId="77777777">
      <w:pPr>
        <w:widowControl w:val="0"/>
        <w:autoSpaceDE w:val="0"/>
        <w:autoSpaceDN w:val="0"/>
        <w:adjustRightInd w:val="0"/>
        <w:spacing w:after="0" w:line="240" w:lineRule="auto"/>
        <w:jc w:val="center"/>
        <w:rPr>
          <w:rFonts w:ascii="Times New Roman" w:eastAsia="Times New Roman" w:hAnsi="Times New Roman"/>
          <w:color w:val="000000"/>
          <w:sz w:val="40"/>
          <w:szCs w:val="40"/>
        </w:rPr>
      </w:pPr>
    </w:p>
    <w:p w:rsidR="000F185D" w:rsidP="000F185D" w14:paraId="0035EE10" w14:textId="77777777">
      <w:pPr>
        <w:spacing w:after="0" w:line="240" w:lineRule="auto"/>
        <w:rPr>
          <w:rFonts w:ascii="Times New Roman" w:eastAsia="Times New Roman" w:hAnsi="Times New Roman"/>
          <w:sz w:val="40"/>
          <w:szCs w:val="40"/>
        </w:rPr>
      </w:pPr>
      <w:r w:rsidRPr="00DE0CE1">
        <w:rPr>
          <w:rFonts w:ascii="Times New Roman" w:eastAsia="Times New Roman" w:hAnsi="Times New Roman"/>
          <w:sz w:val="40"/>
          <w:szCs w:val="40"/>
        </w:rPr>
        <w:br w:type="page"/>
      </w:r>
    </w:p>
    <w:p w:rsidR="000F185D" w:rsidP="000F185D" w14:paraId="2FFA96A2" w14:textId="77777777">
      <w:pPr>
        <w:spacing w:after="0" w:line="240" w:lineRule="auto"/>
        <w:rPr>
          <w:rFonts w:ascii="Times New Roman" w:eastAsia="Times New Roman" w:hAnsi="Times New Roman"/>
          <w:sz w:val="40"/>
          <w:szCs w:val="40"/>
        </w:rPr>
      </w:pPr>
      <w:bookmarkStart w:id="62" w:name="_Toc408688106"/>
      <w:bookmarkStart w:id="63" w:name="_Toc408688522"/>
      <w:bookmarkStart w:id="64" w:name="_Toc408688682"/>
      <w:bookmarkStart w:id="65" w:name="_Toc408689610"/>
      <w:bookmarkStart w:id="66" w:name="_Toc408689765"/>
      <w:bookmarkStart w:id="67" w:name="_Toc408690033"/>
      <w:bookmarkStart w:id="68" w:name="_Toc408850031"/>
    </w:p>
    <w:p w:rsidR="000F185D" w:rsidP="000F185D" w14:paraId="3B718EE2" w14:textId="77777777">
      <w:pPr>
        <w:spacing w:after="0" w:line="240" w:lineRule="auto"/>
        <w:rPr>
          <w:rFonts w:ascii="Times New Roman" w:eastAsia="Times New Roman" w:hAnsi="Times New Roman"/>
          <w:sz w:val="40"/>
          <w:szCs w:val="40"/>
        </w:rPr>
      </w:pPr>
    </w:p>
    <w:p w:rsidR="000F185D" w:rsidP="000F185D" w14:paraId="0E8347A6" w14:textId="77777777">
      <w:pPr>
        <w:spacing w:after="0" w:line="240" w:lineRule="auto"/>
        <w:rPr>
          <w:rFonts w:ascii="Times New Roman" w:eastAsia="Times New Roman" w:hAnsi="Times New Roman"/>
          <w:sz w:val="40"/>
          <w:szCs w:val="40"/>
        </w:rPr>
      </w:pPr>
    </w:p>
    <w:p w:rsidR="000F185D" w:rsidP="000F185D" w14:paraId="5D607316" w14:textId="77777777">
      <w:pPr>
        <w:spacing w:after="0" w:line="240" w:lineRule="auto"/>
        <w:rPr>
          <w:rFonts w:ascii="Times New Roman" w:eastAsia="Times New Roman" w:hAnsi="Times New Roman"/>
          <w:sz w:val="40"/>
          <w:szCs w:val="40"/>
        </w:rPr>
      </w:pPr>
    </w:p>
    <w:p w:rsidR="000F185D" w:rsidP="000F185D" w14:paraId="582BED48" w14:textId="77777777">
      <w:pPr>
        <w:spacing w:after="0" w:line="240" w:lineRule="auto"/>
        <w:rPr>
          <w:rFonts w:ascii="Times New Roman" w:eastAsia="Times New Roman" w:hAnsi="Times New Roman"/>
          <w:sz w:val="40"/>
          <w:szCs w:val="40"/>
        </w:rPr>
      </w:pPr>
    </w:p>
    <w:p w:rsidR="000F185D" w:rsidP="000F185D" w14:paraId="283AB847" w14:textId="77777777">
      <w:pPr>
        <w:spacing w:after="0" w:line="240" w:lineRule="auto"/>
        <w:rPr>
          <w:rFonts w:ascii="Times New Roman" w:eastAsia="Times New Roman" w:hAnsi="Times New Roman"/>
          <w:sz w:val="40"/>
          <w:szCs w:val="40"/>
        </w:rPr>
      </w:pPr>
    </w:p>
    <w:p w:rsidR="000F185D" w:rsidP="000F185D" w14:paraId="6FBC3C74" w14:textId="77777777">
      <w:pPr>
        <w:spacing w:after="0" w:line="240" w:lineRule="auto"/>
        <w:rPr>
          <w:rFonts w:ascii="Times New Roman" w:eastAsia="Times New Roman" w:hAnsi="Times New Roman"/>
          <w:sz w:val="40"/>
          <w:szCs w:val="40"/>
        </w:rPr>
      </w:pPr>
    </w:p>
    <w:p w:rsidR="000F185D" w:rsidP="000F185D" w14:paraId="236824FB" w14:textId="77777777">
      <w:pPr>
        <w:spacing w:after="0" w:line="240" w:lineRule="auto"/>
        <w:rPr>
          <w:rFonts w:ascii="Times New Roman" w:eastAsia="Times New Roman" w:hAnsi="Times New Roman"/>
          <w:sz w:val="40"/>
          <w:szCs w:val="40"/>
        </w:rPr>
      </w:pPr>
    </w:p>
    <w:p w:rsidR="000F185D" w:rsidP="000F185D" w14:paraId="6D5F67F4" w14:textId="77777777">
      <w:pPr>
        <w:spacing w:after="0" w:line="240" w:lineRule="auto"/>
        <w:rPr>
          <w:rFonts w:ascii="Times New Roman" w:eastAsia="Times New Roman" w:hAnsi="Times New Roman"/>
          <w:sz w:val="40"/>
          <w:szCs w:val="40"/>
        </w:rPr>
      </w:pPr>
    </w:p>
    <w:p w:rsidR="000F185D" w:rsidRPr="00AC2B75" w:rsidP="000F185D" w14:paraId="0023F361" w14:textId="77777777">
      <w:pPr>
        <w:spacing w:after="0" w:line="240" w:lineRule="auto"/>
        <w:rPr>
          <w:rFonts w:ascii="Times New Roman" w:eastAsia="Times New Roman" w:hAnsi="Times New Roman"/>
          <w:sz w:val="24"/>
          <w:szCs w:val="24"/>
        </w:rPr>
      </w:pPr>
    </w:p>
    <w:p w:rsidR="000F185D" w:rsidP="000F185D" w14:paraId="7E3C8DE7" w14:textId="77777777">
      <w:pPr>
        <w:spacing w:after="0" w:line="240" w:lineRule="auto"/>
        <w:rPr>
          <w:rFonts w:ascii="Times New Roman" w:eastAsia="Times New Roman" w:hAnsi="Times New Roman"/>
          <w:sz w:val="40"/>
          <w:szCs w:val="40"/>
        </w:rPr>
      </w:pPr>
    </w:p>
    <w:p w:rsidR="000F185D" w:rsidP="000F185D" w14:paraId="741CC390" w14:textId="77777777">
      <w:pPr>
        <w:spacing w:after="0" w:line="240" w:lineRule="auto"/>
        <w:rPr>
          <w:rFonts w:ascii="Times New Roman" w:eastAsia="Times New Roman" w:hAnsi="Times New Roman"/>
          <w:sz w:val="24"/>
          <w:szCs w:val="24"/>
        </w:rPr>
      </w:pPr>
    </w:p>
    <w:p w:rsidR="000F185D" w:rsidRPr="00FD3C61" w:rsidP="000F185D" w14:paraId="0E876214" w14:textId="77777777">
      <w:pPr>
        <w:spacing w:after="0" w:line="240" w:lineRule="auto"/>
        <w:rPr>
          <w:rFonts w:ascii="Times New Roman" w:eastAsia="Times New Roman" w:hAnsi="Times New Roman"/>
          <w:sz w:val="24"/>
          <w:szCs w:val="24"/>
        </w:rPr>
      </w:pPr>
    </w:p>
    <w:p w:rsidR="000F185D" w:rsidP="000F185D" w14:paraId="7ACA48FE" w14:textId="77777777">
      <w:pPr>
        <w:spacing w:after="0" w:line="240" w:lineRule="auto"/>
        <w:jc w:val="center"/>
        <w:rPr>
          <w:rFonts w:ascii="Times New Roman" w:eastAsia="Times New Roman" w:hAnsi="Times New Roman"/>
          <w:color w:val="000000"/>
          <w:sz w:val="40"/>
          <w:szCs w:val="40"/>
        </w:rPr>
        <w:sectPr w:rsidSect="00F8737E">
          <w:pgSz w:w="12240" w:h="15840" w:code="1"/>
          <w:pgMar w:top="720" w:right="1350" w:bottom="1260" w:left="1440" w:header="720" w:footer="0" w:gutter="0"/>
          <w:cols w:space="720"/>
          <w:docGrid w:linePitch="326"/>
        </w:sectPr>
      </w:pPr>
      <w:r w:rsidRPr="00FD3C61">
        <w:rPr>
          <w:rFonts w:ascii="Times New Roman" w:hAnsi="Times New Roman"/>
          <w:color w:val="221E1F"/>
          <w:sz w:val="32"/>
          <w:szCs w:val="32"/>
        </w:rPr>
        <w:t>This page is intentionally left blank</w:t>
      </w:r>
    </w:p>
    <w:p w:rsidR="000F185D" w:rsidRPr="00AE2442" w:rsidP="000F185D" w14:paraId="3D5F2D29" w14:textId="77777777">
      <w:pPr>
        <w:pStyle w:val="Heading2"/>
        <w:rPr>
          <w:sz w:val="28"/>
          <w:szCs w:val="28"/>
        </w:rPr>
      </w:pPr>
      <w:bookmarkStart w:id="69" w:name="_Toc225861956"/>
      <w:r w:rsidRPr="00F07154">
        <w:rPr>
          <w:sz w:val="28"/>
          <w:szCs w:val="28"/>
        </w:rPr>
        <w:t>Regulatory Fee</w:t>
      </w:r>
      <w:bookmarkEnd w:id="62"/>
      <w:bookmarkEnd w:id="63"/>
      <w:bookmarkEnd w:id="64"/>
      <w:bookmarkEnd w:id="65"/>
      <w:bookmarkEnd w:id="66"/>
      <w:bookmarkEnd w:id="67"/>
      <w:bookmarkEnd w:id="68"/>
      <w:r w:rsidRPr="00F07154" w:rsidR="00424F8B">
        <w:rPr>
          <w:sz w:val="28"/>
          <w:szCs w:val="28"/>
        </w:rPr>
        <w:t>s</w:t>
      </w:r>
      <w:bookmarkEnd w:id="69"/>
    </w:p>
    <w:p w:rsidR="000F185D" w:rsidRPr="00DE0CE1" w:rsidP="000F185D" w14:paraId="07546586" w14:textId="77777777">
      <w:pPr>
        <w:spacing w:after="0" w:line="240" w:lineRule="auto"/>
        <w:jc w:val="both"/>
        <w:rPr>
          <w:rFonts w:ascii="Times New Roman" w:eastAsia="Times New Roman" w:hAnsi="Times New Roman"/>
          <w:b/>
          <w:spacing w:val="-3"/>
          <w:szCs w:val="20"/>
        </w:rPr>
      </w:pPr>
    </w:p>
    <w:p w:rsidR="00025CD0" w:rsidRPr="00025CD0" w:rsidP="00025CD0" w14:paraId="779F646A" w14:textId="77777777">
      <w:pPr>
        <w:spacing w:after="0" w:line="240" w:lineRule="auto"/>
        <w:jc w:val="both"/>
        <w:rPr>
          <w:rFonts w:ascii="Times New Roman" w:eastAsia="Times New Roman" w:hAnsi="Times New Roman"/>
          <w:sz w:val="24"/>
          <w:szCs w:val="24"/>
        </w:rPr>
      </w:pPr>
      <w:r w:rsidRPr="00025CD0">
        <w:rPr>
          <w:rFonts w:ascii="Times New Roman" w:eastAsia="Times New Roman" w:hAnsi="Times New Roman"/>
          <w:sz w:val="24"/>
          <w:szCs w:val="24"/>
        </w:rPr>
        <w:t>Pursuant to Section 9 of the Omnibus Reconciliation Act of 1989, which significantly revised Section 47 U.S.C. § 158 of the Communications Act of 1934, the Commission annually collects regulatory fees and retains them for Commission use to offset certain costs incurred by the Commission to carry out its functions.</w:t>
      </w:r>
    </w:p>
    <w:p w:rsidR="00025CD0" w:rsidRPr="00025CD0" w:rsidP="00025CD0" w14:paraId="38DC39EF" w14:textId="77777777">
      <w:pPr>
        <w:spacing w:after="0" w:line="240" w:lineRule="auto"/>
        <w:jc w:val="both"/>
        <w:rPr>
          <w:rFonts w:ascii="Times New Roman" w:eastAsia="Times New Roman" w:hAnsi="Times New Roman"/>
          <w:sz w:val="24"/>
          <w:szCs w:val="24"/>
        </w:rPr>
      </w:pPr>
      <w:r w:rsidRPr="00025CD0">
        <w:rPr>
          <w:rFonts w:ascii="Times New Roman" w:eastAsia="Times New Roman" w:hAnsi="Times New Roman"/>
          <w:sz w:val="24"/>
          <w:szCs w:val="24"/>
        </w:rPr>
        <w:t xml:space="preserve"> </w:t>
      </w:r>
    </w:p>
    <w:p w:rsidR="00025CD0" w:rsidRPr="00025CD0" w:rsidP="00025CD0" w14:paraId="73A75060" w14:textId="77777777">
      <w:pPr>
        <w:spacing w:after="0" w:line="240" w:lineRule="auto"/>
        <w:jc w:val="both"/>
        <w:rPr>
          <w:rFonts w:ascii="Times New Roman" w:eastAsia="Times New Roman" w:hAnsi="Times New Roman"/>
          <w:sz w:val="24"/>
          <w:szCs w:val="24"/>
        </w:rPr>
      </w:pPr>
      <w:r w:rsidRPr="00025CD0">
        <w:rPr>
          <w:rFonts w:ascii="Times New Roman" w:eastAsia="Times New Roman" w:hAnsi="Times New Roman"/>
          <w:sz w:val="24"/>
          <w:szCs w:val="24"/>
        </w:rPr>
        <w:t>These regulatory fees, also known as Section 9 fees, apply to the current FCC license holders and other entities (e.g., cable television systems) which benefit from the Commission’s regulatory activities that are not directly associated with its application processing functions.</w:t>
      </w:r>
    </w:p>
    <w:p w:rsidR="00025CD0" w:rsidRPr="00025CD0" w:rsidP="00025CD0" w14:paraId="74C368CF" w14:textId="77777777">
      <w:pPr>
        <w:spacing w:after="0" w:line="240" w:lineRule="auto"/>
        <w:jc w:val="both"/>
        <w:rPr>
          <w:rFonts w:ascii="Times New Roman" w:eastAsia="Times New Roman" w:hAnsi="Times New Roman"/>
          <w:sz w:val="24"/>
          <w:szCs w:val="24"/>
        </w:rPr>
      </w:pPr>
      <w:r w:rsidRPr="00025CD0">
        <w:rPr>
          <w:rFonts w:ascii="Times New Roman" w:eastAsia="Times New Roman" w:hAnsi="Times New Roman"/>
          <w:sz w:val="24"/>
          <w:szCs w:val="24"/>
        </w:rPr>
        <w:t xml:space="preserve"> </w:t>
      </w:r>
    </w:p>
    <w:p w:rsidR="00025CD0" w:rsidRPr="00025CD0" w:rsidP="00025CD0" w14:paraId="0798C9CF" w14:textId="77777777">
      <w:pPr>
        <w:spacing w:after="0" w:line="240" w:lineRule="auto"/>
        <w:jc w:val="both"/>
        <w:rPr>
          <w:rFonts w:ascii="Times New Roman" w:eastAsia="Times New Roman" w:hAnsi="Times New Roman"/>
          <w:sz w:val="24"/>
          <w:szCs w:val="24"/>
        </w:rPr>
      </w:pPr>
      <w:r w:rsidRPr="00025CD0">
        <w:rPr>
          <w:rFonts w:ascii="Times New Roman" w:eastAsia="Times New Roman" w:hAnsi="Times New Roman"/>
          <w:sz w:val="24"/>
          <w:szCs w:val="24"/>
        </w:rPr>
        <w:t>The regulatory fees do not apply to governmental entities, nonprofit entities holding with tax-exempt status under the Internal Revenue Code, 26 U.S.C. § 501</w:t>
      </w:r>
      <w:r w:rsidRPr="00025CD0">
        <w:rPr>
          <w:rFonts w:ascii="Times New Roman" w:eastAsia="Times New Roman" w:hAnsi="Times New Roman"/>
          <w:sz w:val="24"/>
          <w:szCs w:val="24"/>
          <w:u w:val="single"/>
        </w:rPr>
        <w:t>(c)(3)</w:t>
      </w:r>
      <w:r w:rsidRPr="00025CD0">
        <w:rPr>
          <w:rFonts w:ascii="Times New Roman" w:eastAsia="Times New Roman" w:hAnsi="Times New Roman"/>
          <w:sz w:val="24"/>
          <w:szCs w:val="24"/>
        </w:rPr>
        <w:t>, amateur radio operator licensees, and certain non-commercial entities.</w:t>
      </w:r>
    </w:p>
    <w:p w:rsidR="00025CD0" w:rsidRPr="00025CD0" w:rsidP="00025CD0" w14:paraId="0B82C060" w14:textId="77777777">
      <w:pPr>
        <w:spacing w:after="0" w:line="240" w:lineRule="auto"/>
        <w:jc w:val="both"/>
        <w:rPr>
          <w:rFonts w:ascii="Times New Roman" w:eastAsia="Times New Roman" w:hAnsi="Times New Roman"/>
          <w:sz w:val="24"/>
          <w:szCs w:val="24"/>
        </w:rPr>
      </w:pPr>
      <w:r w:rsidRPr="00025CD0">
        <w:rPr>
          <w:rFonts w:ascii="Times New Roman" w:eastAsia="Times New Roman" w:hAnsi="Times New Roman"/>
          <w:sz w:val="24"/>
          <w:szCs w:val="24"/>
        </w:rPr>
        <w:t xml:space="preserve"> </w:t>
      </w:r>
    </w:p>
    <w:p w:rsidR="000F185D" w:rsidRPr="00025CD0" w:rsidP="00025CD0" w14:paraId="6832ADC0" w14:textId="321AE2D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r w:rsidRPr="00025CD0">
        <w:rPr>
          <w:rFonts w:ascii="Times New Roman" w:eastAsia="Times New Roman" w:hAnsi="Times New Roman"/>
          <w:sz w:val="24"/>
          <w:szCs w:val="24"/>
        </w:rPr>
        <w:t>Under the Section 9 provisions, the Commission has the authority to review its regulatory fees and to adjust the fees to reflect changes in its appropriation from year to year.  The FCC may also add, delete, or reclassify services under certain circumstances.  Additionally, the Commission may charge up to a 25 percent late payment penalty, dismiss applications or revoke licenses for non-payment of the fees, and may also waive, reduce, or defer payment of a fee for good cause.</w:t>
      </w:r>
    </w:p>
    <w:p w:rsidR="000F185D" w:rsidRPr="00025CD0" w:rsidP="000F185D" w14:paraId="7B409C54" w14:textId="77777777">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P="000F185D" w14:paraId="78BA2CD6" w14:textId="44593514">
      <w:pPr>
        <w:spacing w:after="0" w:line="240" w:lineRule="auto"/>
        <w:jc w:val="both"/>
        <w:rPr>
          <w:rFonts w:ascii="Times New Roman" w:hAnsi="Times New Roman"/>
          <w:spacing w:val="-2"/>
          <w:sz w:val="24"/>
          <w:szCs w:val="24"/>
        </w:rPr>
      </w:pPr>
      <w:r>
        <w:rPr>
          <w:rFonts w:ascii="Times New Roman" w:hAnsi="Times New Roman"/>
          <w:spacing w:val="-2"/>
          <w:sz w:val="24"/>
          <w:szCs w:val="24"/>
        </w:rPr>
        <w:t xml:space="preserve">The Commission </w:t>
      </w:r>
      <w:r w:rsidR="00C25E1B">
        <w:rPr>
          <w:rFonts w:ascii="Times New Roman" w:hAnsi="Times New Roman"/>
          <w:spacing w:val="-2"/>
          <w:sz w:val="24"/>
          <w:szCs w:val="24"/>
        </w:rPr>
        <w:t xml:space="preserve">originally </w:t>
      </w:r>
      <w:r>
        <w:rPr>
          <w:rFonts w:ascii="Times New Roman" w:hAnsi="Times New Roman"/>
          <w:spacing w:val="-2"/>
          <w:sz w:val="24"/>
          <w:szCs w:val="24"/>
        </w:rPr>
        <w:t xml:space="preserve">implemented the Regulatory Fee Collection Program by rulemaking on </w:t>
      </w:r>
      <w:r w:rsidRPr="00234E09">
        <w:rPr>
          <w:rFonts w:ascii="Times New Roman" w:hAnsi="Times New Roman"/>
          <w:spacing w:val="-2"/>
          <w:sz w:val="24"/>
          <w:szCs w:val="24"/>
        </w:rPr>
        <w:t>July 18, 1994</w:t>
      </w:r>
      <w:r w:rsidRPr="00AE2442">
        <w:rPr>
          <w:rFonts w:ascii="Times New Roman" w:hAnsi="Times New Roman"/>
          <w:spacing w:val="-2"/>
          <w:sz w:val="24"/>
          <w:szCs w:val="24"/>
        </w:rPr>
        <w:t xml:space="preserve">.  The most recent </w:t>
      </w:r>
      <w:r w:rsidR="00C25E1B">
        <w:rPr>
          <w:rFonts w:ascii="Times New Roman" w:hAnsi="Times New Roman"/>
          <w:spacing w:val="-2"/>
          <w:sz w:val="24"/>
          <w:szCs w:val="24"/>
        </w:rPr>
        <w:t>regulatory fee</w:t>
      </w:r>
      <w:r w:rsidRPr="00AE2442">
        <w:rPr>
          <w:rFonts w:ascii="Times New Roman" w:hAnsi="Times New Roman"/>
          <w:spacing w:val="-2"/>
          <w:sz w:val="24"/>
          <w:szCs w:val="24"/>
        </w:rPr>
        <w:t xml:space="preserve"> order </w:t>
      </w:r>
      <w:r w:rsidR="00C25E1B">
        <w:rPr>
          <w:rFonts w:ascii="Times New Roman" w:hAnsi="Times New Roman"/>
          <w:spacing w:val="-2"/>
          <w:sz w:val="24"/>
          <w:szCs w:val="24"/>
        </w:rPr>
        <w:t xml:space="preserve">was </w:t>
      </w:r>
      <w:r w:rsidRPr="00AE2442">
        <w:rPr>
          <w:rFonts w:ascii="Times New Roman" w:hAnsi="Times New Roman"/>
          <w:spacing w:val="-2"/>
          <w:sz w:val="24"/>
          <w:szCs w:val="24"/>
        </w:rPr>
        <w:t xml:space="preserve">released by the Commission </w:t>
      </w:r>
      <w:r w:rsidRPr="00B51D33">
        <w:rPr>
          <w:rFonts w:ascii="Times New Roman" w:hAnsi="Times New Roman"/>
          <w:spacing w:val="-2"/>
          <w:sz w:val="24"/>
          <w:szCs w:val="24"/>
        </w:rPr>
        <w:t xml:space="preserve">on </w:t>
      </w:r>
      <w:r w:rsidR="00A97F09">
        <w:rPr>
          <w:rFonts w:ascii="Times New Roman" w:hAnsi="Times New Roman"/>
          <w:spacing w:val="-2"/>
          <w:sz w:val="24"/>
          <w:szCs w:val="24"/>
        </w:rPr>
        <w:t xml:space="preserve">August 29, </w:t>
      </w:r>
      <w:r w:rsidRPr="00434E60" w:rsidR="00A97F09">
        <w:rPr>
          <w:rFonts w:ascii="Times New Roman" w:hAnsi="Times New Roman"/>
          <w:spacing w:val="-2"/>
          <w:sz w:val="24"/>
          <w:szCs w:val="24"/>
        </w:rPr>
        <w:t>2025</w:t>
      </w:r>
      <w:r w:rsidRPr="004B61BC" w:rsidR="003C7908">
        <w:rPr>
          <w:rFonts w:ascii="Times New Roman" w:hAnsi="Times New Roman"/>
          <w:spacing w:val="-2"/>
          <w:sz w:val="24"/>
          <w:szCs w:val="24"/>
        </w:rPr>
        <w:t>.</w:t>
      </w:r>
    </w:p>
    <w:p w:rsidR="000F185D" w:rsidRPr="00DE0CE1" w:rsidP="000F185D" w14:paraId="1957045B" w14:textId="77777777">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RPr="00DE0CE1" w:rsidP="000F185D" w14:paraId="3A4EDF37" w14:textId="77777777">
      <w:pPr>
        <w:spacing w:after="0" w:line="240" w:lineRule="auto"/>
        <w:jc w:val="center"/>
        <w:rPr>
          <w:rFonts w:ascii="Times New Roman" w:eastAsia="Times New Roman" w:hAnsi="Times New Roman"/>
          <w:b/>
          <w:sz w:val="24"/>
          <w:szCs w:val="20"/>
        </w:rPr>
      </w:pPr>
    </w:p>
    <w:p w:rsidR="000F185D" w:rsidRPr="00AE2442" w:rsidP="002B7A34" w14:paraId="7ED617BE" w14:textId="77777777">
      <w:pPr>
        <w:pStyle w:val="Heading2"/>
        <w:rPr>
          <w:sz w:val="28"/>
          <w:szCs w:val="28"/>
        </w:rPr>
      </w:pPr>
      <w:bookmarkStart w:id="70" w:name="_Toc225861957"/>
      <w:r w:rsidRPr="00F07154">
        <w:rPr>
          <w:sz w:val="28"/>
          <w:szCs w:val="28"/>
        </w:rPr>
        <w:t>Availability of Regulatory Fee</w:t>
      </w:r>
      <w:r w:rsidRPr="00F07154" w:rsidR="00424F8B">
        <w:rPr>
          <w:sz w:val="28"/>
          <w:szCs w:val="28"/>
        </w:rPr>
        <w:t>s</w:t>
      </w:r>
      <w:bookmarkEnd w:id="70"/>
    </w:p>
    <w:p w:rsidR="000F185D" w:rsidRPr="003D5604" w:rsidP="000F185D" w14:paraId="7659E143" w14:textId="77777777">
      <w:pPr>
        <w:tabs>
          <w:tab w:val="left" w:pos="0"/>
          <w:tab w:val="left" w:pos="456"/>
          <w:tab w:val="left" w:pos="720"/>
        </w:tabs>
        <w:suppressAutoHyphens/>
        <w:spacing w:after="0" w:line="240" w:lineRule="auto"/>
        <w:jc w:val="center"/>
        <w:rPr>
          <w:rFonts w:ascii="Times New Roman" w:eastAsia="Times New Roman" w:hAnsi="Times New Roman"/>
          <w:color w:val="0000FF"/>
          <w:spacing w:val="-2"/>
          <w:sz w:val="24"/>
          <w:szCs w:val="24"/>
        </w:rPr>
      </w:pPr>
    </w:p>
    <w:p w:rsidR="000F185D" w:rsidRPr="002A255B" w:rsidP="000F185D" w14:paraId="7123B050" w14:textId="693AEEC4">
      <w:pPr>
        <w:spacing w:after="0" w:line="240" w:lineRule="auto"/>
        <w:jc w:val="both"/>
        <w:rPr>
          <w:rFonts w:ascii="Times New Roman" w:eastAsia="Times New Roman" w:hAnsi="Times New Roman"/>
          <w:sz w:val="24"/>
          <w:szCs w:val="24"/>
        </w:rPr>
      </w:pPr>
      <w:r w:rsidRPr="00BC229D">
        <w:rPr>
          <w:rFonts w:ascii="Times New Roman" w:eastAsia="Times New Roman" w:hAnsi="Times New Roman"/>
          <w:sz w:val="24"/>
          <w:szCs w:val="24"/>
        </w:rPr>
        <w:t xml:space="preserve">The </w:t>
      </w:r>
      <w:r w:rsidR="00577DDD">
        <w:rPr>
          <w:rFonts w:ascii="Times New Roman" w:eastAsia="Times New Roman" w:hAnsi="Times New Roman"/>
          <w:sz w:val="24"/>
          <w:szCs w:val="24"/>
        </w:rPr>
        <w:t>RAY BAUM’S Act of 2018</w:t>
      </w:r>
      <w:r w:rsidR="00E208BE">
        <w:rPr>
          <w:rFonts w:ascii="Times New Roman" w:eastAsia="Times New Roman" w:hAnsi="Times New Roman"/>
          <w:sz w:val="24"/>
          <w:szCs w:val="24"/>
        </w:rPr>
        <w:t>, P.L. 108-494,</w:t>
      </w:r>
      <w:r w:rsidR="003973C3">
        <w:rPr>
          <w:rFonts w:ascii="Times New Roman" w:eastAsia="Times New Roman" w:hAnsi="Times New Roman"/>
          <w:sz w:val="24"/>
          <w:szCs w:val="24"/>
        </w:rPr>
        <w:t xml:space="preserve"> </w:t>
      </w:r>
      <w:r w:rsidR="00C25E1B">
        <w:rPr>
          <w:rFonts w:ascii="Times New Roman" w:eastAsia="Times New Roman" w:hAnsi="Times New Roman"/>
          <w:sz w:val="24"/>
          <w:szCs w:val="24"/>
        </w:rPr>
        <w:t xml:space="preserve">requires the Commission to transfer </w:t>
      </w:r>
      <w:r w:rsidR="00577DDD">
        <w:rPr>
          <w:rFonts w:ascii="Times New Roman" w:eastAsia="Times New Roman" w:hAnsi="Times New Roman"/>
          <w:sz w:val="24"/>
          <w:szCs w:val="24"/>
        </w:rPr>
        <w:t xml:space="preserve">all excess collections to the </w:t>
      </w:r>
      <w:r w:rsidR="00E208BE">
        <w:rPr>
          <w:rFonts w:ascii="Times New Roman" w:eastAsia="Times New Roman" w:hAnsi="Times New Roman"/>
          <w:sz w:val="24"/>
          <w:szCs w:val="24"/>
        </w:rPr>
        <w:t xml:space="preserve">U.S. Treasury </w:t>
      </w:r>
      <w:r w:rsidR="00577DDD">
        <w:rPr>
          <w:rFonts w:ascii="Times New Roman" w:eastAsia="Times New Roman" w:hAnsi="Times New Roman"/>
          <w:sz w:val="24"/>
          <w:szCs w:val="24"/>
        </w:rPr>
        <w:t xml:space="preserve">General Fund for the sole purpose of deficit reduction.  </w:t>
      </w:r>
      <w:r w:rsidRPr="00E26962" w:rsidR="003973C3">
        <w:rPr>
          <w:rFonts w:ascii="Times New Roman" w:eastAsia="Times New Roman" w:hAnsi="Times New Roman"/>
          <w:sz w:val="24"/>
          <w:szCs w:val="24"/>
        </w:rPr>
        <w:t>On</w:t>
      </w:r>
      <w:r w:rsidRPr="00E26962" w:rsidR="009C35D8">
        <w:rPr>
          <w:rFonts w:ascii="Times New Roman" w:eastAsia="Times New Roman" w:hAnsi="Times New Roman"/>
          <w:sz w:val="24"/>
          <w:szCs w:val="24"/>
        </w:rPr>
        <w:t xml:space="preserve"> </w:t>
      </w:r>
      <w:r w:rsidRPr="00D6376A" w:rsidR="009C35D8">
        <w:rPr>
          <w:rFonts w:ascii="Times New Roman" w:eastAsia="Times New Roman" w:hAnsi="Times New Roman"/>
          <w:sz w:val="24"/>
          <w:szCs w:val="24"/>
        </w:rPr>
        <w:t>September 30</w:t>
      </w:r>
      <w:r w:rsidRPr="00D6376A" w:rsidR="003973C3">
        <w:rPr>
          <w:rFonts w:ascii="Times New Roman" w:eastAsia="Times New Roman" w:hAnsi="Times New Roman"/>
          <w:sz w:val="24"/>
          <w:szCs w:val="24"/>
        </w:rPr>
        <w:t>,</w:t>
      </w:r>
      <w:r w:rsidRPr="00D6376A" w:rsidR="009C35D8">
        <w:rPr>
          <w:rFonts w:ascii="Times New Roman" w:eastAsia="Times New Roman" w:hAnsi="Times New Roman"/>
          <w:sz w:val="24"/>
          <w:szCs w:val="24"/>
        </w:rPr>
        <w:t xml:space="preserve"> 202</w:t>
      </w:r>
      <w:r w:rsidRPr="00D6376A" w:rsidR="000B19DC">
        <w:rPr>
          <w:rFonts w:ascii="Times New Roman" w:eastAsia="Times New Roman" w:hAnsi="Times New Roman"/>
          <w:sz w:val="24"/>
          <w:szCs w:val="24"/>
        </w:rPr>
        <w:t>5</w:t>
      </w:r>
      <w:r w:rsidRPr="00E26962" w:rsidR="003973C3">
        <w:rPr>
          <w:rFonts w:ascii="Times New Roman" w:eastAsia="Times New Roman" w:hAnsi="Times New Roman"/>
          <w:sz w:val="24"/>
          <w:szCs w:val="24"/>
        </w:rPr>
        <w:t xml:space="preserve"> the Commission transfer</w:t>
      </w:r>
      <w:r w:rsidRPr="00E26962" w:rsidR="00302025">
        <w:rPr>
          <w:rFonts w:ascii="Times New Roman" w:eastAsia="Times New Roman" w:hAnsi="Times New Roman"/>
          <w:sz w:val="24"/>
          <w:szCs w:val="24"/>
        </w:rPr>
        <w:t>red</w:t>
      </w:r>
      <w:r w:rsidRPr="00E26962" w:rsidR="003973C3">
        <w:rPr>
          <w:rFonts w:ascii="Times New Roman" w:eastAsia="Times New Roman" w:hAnsi="Times New Roman"/>
          <w:sz w:val="24"/>
          <w:szCs w:val="24"/>
        </w:rPr>
        <w:t xml:space="preserve"> </w:t>
      </w:r>
      <w:r w:rsidRPr="00E26962" w:rsidR="007262F0">
        <w:rPr>
          <w:rFonts w:ascii="Times New Roman" w:eastAsia="Times New Roman" w:hAnsi="Times New Roman"/>
          <w:sz w:val="24"/>
          <w:szCs w:val="24"/>
        </w:rPr>
        <w:t xml:space="preserve">over </w:t>
      </w:r>
      <w:r w:rsidRPr="00E26962" w:rsidR="00302025">
        <w:rPr>
          <w:rFonts w:ascii="Times New Roman" w:eastAsia="Times New Roman" w:hAnsi="Times New Roman"/>
          <w:sz w:val="24"/>
          <w:szCs w:val="24"/>
        </w:rPr>
        <w:t>$</w:t>
      </w:r>
      <w:r w:rsidR="000B19DC">
        <w:rPr>
          <w:rFonts w:ascii="Times New Roman" w:eastAsia="Times New Roman" w:hAnsi="Times New Roman"/>
          <w:sz w:val="24"/>
          <w:szCs w:val="24"/>
        </w:rPr>
        <w:t>9.7</w:t>
      </w:r>
      <w:r w:rsidRPr="00E26962" w:rsidR="009C35D8">
        <w:rPr>
          <w:rFonts w:ascii="Times New Roman" w:eastAsia="Times New Roman" w:hAnsi="Times New Roman"/>
          <w:sz w:val="24"/>
          <w:szCs w:val="24"/>
        </w:rPr>
        <w:t xml:space="preserve"> </w:t>
      </w:r>
      <w:r w:rsidRPr="00E26962" w:rsidR="00302025">
        <w:rPr>
          <w:rFonts w:ascii="Times New Roman" w:eastAsia="Times New Roman" w:hAnsi="Times New Roman"/>
          <w:sz w:val="24"/>
          <w:szCs w:val="24"/>
        </w:rPr>
        <w:t xml:space="preserve">million in </w:t>
      </w:r>
      <w:r w:rsidRPr="00E26962" w:rsidR="00F63669">
        <w:rPr>
          <w:rFonts w:ascii="Times New Roman" w:eastAsia="Times New Roman" w:hAnsi="Times New Roman"/>
          <w:sz w:val="24"/>
          <w:szCs w:val="24"/>
        </w:rPr>
        <w:t xml:space="preserve">excess collections </w:t>
      </w:r>
      <w:r w:rsidR="00FB5BF5">
        <w:rPr>
          <w:rFonts w:ascii="Times New Roman" w:eastAsia="Times New Roman" w:hAnsi="Times New Roman"/>
          <w:sz w:val="24"/>
          <w:szCs w:val="24"/>
        </w:rPr>
        <w:t xml:space="preserve">in </w:t>
      </w:r>
      <w:r w:rsidRPr="00E26962" w:rsidR="00F63669">
        <w:rPr>
          <w:rFonts w:ascii="Times New Roman" w:eastAsia="Times New Roman" w:hAnsi="Times New Roman"/>
          <w:sz w:val="24"/>
          <w:szCs w:val="24"/>
        </w:rPr>
        <w:t xml:space="preserve">FY </w:t>
      </w:r>
      <w:r w:rsidRPr="00E26962" w:rsidR="006F7EA7">
        <w:rPr>
          <w:rFonts w:ascii="Times New Roman" w:eastAsia="Times New Roman" w:hAnsi="Times New Roman"/>
          <w:sz w:val="24"/>
          <w:szCs w:val="24"/>
        </w:rPr>
        <w:t>202</w:t>
      </w:r>
      <w:r w:rsidR="000B19DC">
        <w:rPr>
          <w:rFonts w:ascii="Times New Roman" w:eastAsia="Times New Roman" w:hAnsi="Times New Roman"/>
          <w:sz w:val="24"/>
          <w:szCs w:val="24"/>
        </w:rPr>
        <w:t>5</w:t>
      </w:r>
      <w:r w:rsidRPr="00E26962" w:rsidR="006F7EA7">
        <w:rPr>
          <w:rFonts w:ascii="Times New Roman" w:eastAsia="Times New Roman" w:hAnsi="Times New Roman"/>
          <w:sz w:val="24"/>
          <w:szCs w:val="24"/>
        </w:rPr>
        <w:t xml:space="preserve"> to</w:t>
      </w:r>
      <w:r w:rsidRPr="00E26962" w:rsidR="006638FA">
        <w:rPr>
          <w:rFonts w:ascii="Times New Roman" w:eastAsia="Times New Roman" w:hAnsi="Times New Roman"/>
          <w:sz w:val="24"/>
          <w:szCs w:val="24"/>
        </w:rPr>
        <w:t xml:space="preserve"> the </w:t>
      </w:r>
      <w:r w:rsidR="00E208BE">
        <w:rPr>
          <w:rFonts w:ascii="Times New Roman" w:eastAsia="Times New Roman" w:hAnsi="Times New Roman"/>
          <w:sz w:val="24"/>
          <w:szCs w:val="24"/>
        </w:rPr>
        <w:t xml:space="preserve">U.S. Treasury </w:t>
      </w:r>
      <w:r w:rsidRPr="00E26962" w:rsidR="006638FA">
        <w:rPr>
          <w:rFonts w:ascii="Times New Roman" w:eastAsia="Times New Roman" w:hAnsi="Times New Roman"/>
          <w:sz w:val="24"/>
          <w:szCs w:val="24"/>
        </w:rPr>
        <w:t>General Fund to be used for deficit reduction</w:t>
      </w:r>
      <w:r w:rsidRPr="00E26962" w:rsidR="003973C3">
        <w:rPr>
          <w:rFonts w:ascii="Times New Roman" w:eastAsia="Times New Roman" w:hAnsi="Times New Roman"/>
          <w:sz w:val="24"/>
          <w:szCs w:val="24"/>
        </w:rPr>
        <w:t>.</w:t>
      </w:r>
      <w:r w:rsidRPr="002A255B" w:rsidR="006638FA">
        <w:rPr>
          <w:rFonts w:ascii="Times New Roman" w:eastAsia="Times New Roman" w:hAnsi="Times New Roman"/>
          <w:sz w:val="24"/>
          <w:szCs w:val="24"/>
        </w:rPr>
        <w:t xml:space="preserve">  </w:t>
      </w:r>
    </w:p>
    <w:p w:rsidR="000F185D" w:rsidRPr="002A255B" w:rsidP="000F185D" w14:paraId="012FD957" w14:textId="77777777">
      <w:pPr>
        <w:spacing w:after="0" w:line="240" w:lineRule="auto"/>
        <w:jc w:val="both"/>
        <w:rPr>
          <w:rFonts w:ascii="Times New Roman" w:eastAsia="Times New Roman" w:hAnsi="Times New Roman"/>
          <w:sz w:val="24"/>
          <w:szCs w:val="24"/>
        </w:rPr>
      </w:pPr>
    </w:p>
    <w:p w:rsidR="000F185D" w:rsidRPr="002A255B" w:rsidP="000F185D" w14:paraId="23B17DDA" w14:textId="53B86F8B">
      <w:pPr>
        <w:tabs>
          <w:tab w:val="left" w:pos="0"/>
          <w:tab w:val="left" w:pos="456"/>
          <w:tab w:val="left" w:pos="720"/>
        </w:tabs>
        <w:suppressAutoHyphens/>
        <w:spacing w:after="0" w:line="240" w:lineRule="auto"/>
        <w:jc w:val="both"/>
        <w:rPr>
          <w:rFonts w:ascii="Times New Roman" w:eastAsia="Times New Roman" w:hAnsi="Times New Roman"/>
          <w:sz w:val="24"/>
          <w:szCs w:val="20"/>
        </w:rPr>
      </w:pPr>
      <w:r w:rsidRPr="002A255B">
        <w:rPr>
          <w:rFonts w:ascii="Times New Roman" w:eastAsia="Times New Roman" w:hAnsi="Times New Roman"/>
          <w:sz w:val="24"/>
          <w:szCs w:val="20"/>
        </w:rPr>
        <w:t>The Commission receives an annual S</w:t>
      </w:r>
      <w:r w:rsidR="000501BC">
        <w:rPr>
          <w:rFonts w:ascii="Times New Roman" w:eastAsia="Times New Roman" w:hAnsi="Times New Roman"/>
          <w:sz w:val="24"/>
          <w:szCs w:val="20"/>
        </w:rPr>
        <w:t>&amp;E</w:t>
      </w:r>
      <w:r w:rsidRPr="002A255B">
        <w:rPr>
          <w:rFonts w:ascii="Times New Roman" w:eastAsia="Times New Roman" w:hAnsi="Times New Roman"/>
          <w:sz w:val="24"/>
          <w:szCs w:val="20"/>
        </w:rPr>
        <w:t xml:space="preserve"> appropriation.  On March 1, 2013,</w:t>
      </w:r>
      <w:r w:rsidRPr="002A255B" w:rsidR="00010C74">
        <w:rPr>
          <w:rFonts w:ascii="Times New Roman" w:eastAsia="Times New Roman" w:hAnsi="Times New Roman"/>
          <w:sz w:val="24"/>
          <w:szCs w:val="20"/>
        </w:rPr>
        <w:t xml:space="preserve"> the </w:t>
      </w:r>
      <w:r w:rsidRPr="002A255B" w:rsidR="00747D24">
        <w:rPr>
          <w:rFonts w:ascii="Times New Roman" w:eastAsia="Times New Roman" w:hAnsi="Times New Roman"/>
          <w:sz w:val="24"/>
          <w:szCs w:val="20"/>
        </w:rPr>
        <w:t xml:space="preserve">OMB </w:t>
      </w:r>
      <w:r w:rsidRPr="002A255B">
        <w:rPr>
          <w:rFonts w:ascii="Times New Roman" w:eastAsia="Times New Roman" w:hAnsi="Times New Roman"/>
          <w:sz w:val="24"/>
          <w:szCs w:val="20"/>
        </w:rPr>
        <w:t xml:space="preserve">issued a report to Congress on sequestration for FY 2013. </w:t>
      </w:r>
      <w:r w:rsidRPr="002A255B" w:rsidR="00EF4C5E">
        <w:rPr>
          <w:rFonts w:ascii="Times New Roman" w:eastAsia="Times New Roman" w:hAnsi="Times New Roman"/>
          <w:sz w:val="24"/>
          <w:szCs w:val="20"/>
        </w:rPr>
        <w:t xml:space="preserve"> </w:t>
      </w:r>
      <w:r w:rsidRPr="002A255B">
        <w:rPr>
          <w:rFonts w:ascii="Times New Roman" w:eastAsia="Times New Roman" w:hAnsi="Times New Roman"/>
          <w:sz w:val="24"/>
          <w:szCs w:val="20"/>
        </w:rPr>
        <w:t xml:space="preserve">For the FCC, this translated into a $17 million reduction in new budgetary authority.  The sequestered amount is currently </w:t>
      </w:r>
      <w:r w:rsidRPr="002A255B" w:rsidR="00261DD5">
        <w:rPr>
          <w:rFonts w:ascii="Times New Roman" w:eastAsia="Times New Roman" w:hAnsi="Times New Roman"/>
          <w:sz w:val="24"/>
          <w:szCs w:val="20"/>
        </w:rPr>
        <w:t xml:space="preserve">maintained </w:t>
      </w:r>
      <w:r w:rsidRPr="002A255B">
        <w:rPr>
          <w:rFonts w:ascii="Times New Roman" w:eastAsia="Times New Roman" w:hAnsi="Times New Roman"/>
          <w:sz w:val="24"/>
          <w:szCs w:val="20"/>
        </w:rPr>
        <w:t xml:space="preserve">in </w:t>
      </w:r>
      <w:r w:rsidRPr="002A255B" w:rsidR="00302025">
        <w:rPr>
          <w:rFonts w:ascii="Times New Roman" w:eastAsia="Times New Roman" w:hAnsi="Times New Roman"/>
          <w:sz w:val="24"/>
          <w:szCs w:val="20"/>
        </w:rPr>
        <w:t>the Commission’s no-year account</w:t>
      </w:r>
      <w:r w:rsidRPr="002A255B" w:rsidR="004A221C">
        <w:rPr>
          <w:rFonts w:ascii="Times New Roman" w:eastAsia="Times New Roman" w:hAnsi="Times New Roman"/>
          <w:sz w:val="24"/>
          <w:szCs w:val="20"/>
        </w:rPr>
        <w:t>,</w:t>
      </w:r>
      <w:r w:rsidRPr="002A255B" w:rsidR="00302025">
        <w:rPr>
          <w:rFonts w:ascii="Times New Roman" w:eastAsia="Times New Roman" w:hAnsi="Times New Roman"/>
          <w:sz w:val="24"/>
          <w:szCs w:val="20"/>
        </w:rPr>
        <w:t xml:space="preserve"> </w:t>
      </w:r>
      <w:r w:rsidRPr="002A255B" w:rsidR="004A221C">
        <w:rPr>
          <w:rFonts w:ascii="Times New Roman" w:eastAsia="Times New Roman" w:hAnsi="Times New Roman"/>
          <w:sz w:val="24"/>
          <w:szCs w:val="20"/>
        </w:rPr>
        <w:t>which indicates that the unobligated balances brought forward</w:t>
      </w:r>
      <w:r w:rsidR="000501BC">
        <w:rPr>
          <w:rFonts w:ascii="Times New Roman" w:eastAsia="Times New Roman" w:hAnsi="Times New Roman"/>
          <w:sz w:val="24"/>
          <w:szCs w:val="20"/>
        </w:rPr>
        <w:t xml:space="preserve"> each fiscal year</w:t>
      </w:r>
      <w:r w:rsidRPr="002A255B" w:rsidR="004A221C">
        <w:rPr>
          <w:rFonts w:ascii="Times New Roman" w:eastAsia="Times New Roman" w:hAnsi="Times New Roman"/>
          <w:sz w:val="24"/>
          <w:szCs w:val="20"/>
        </w:rPr>
        <w:t xml:space="preserve"> exclude</w:t>
      </w:r>
      <w:r w:rsidR="000501BC">
        <w:rPr>
          <w:rFonts w:ascii="Times New Roman" w:eastAsia="Times New Roman" w:hAnsi="Times New Roman"/>
          <w:sz w:val="24"/>
          <w:szCs w:val="20"/>
        </w:rPr>
        <w:t>s</w:t>
      </w:r>
      <w:r w:rsidRPr="002A255B" w:rsidR="004A221C">
        <w:rPr>
          <w:rFonts w:ascii="Times New Roman" w:eastAsia="Times New Roman" w:hAnsi="Times New Roman"/>
          <w:sz w:val="24"/>
          <w:szCs w:val="20"/>
        </w:rPr>
        <w:t xml:space="preserve"> $17 million in unavailable balances of funds temporarily sequestered in FY 2013</w:t>
      </w:r>
      <w:r w:rsidRPr="002A255B">
        <w:rPr>
          <w:rFonts w:ascii="Times New Roman" w:eastAsia="Times New Roman" w:hAnsi="Times New Roman"/>
          <w:sz w:val="24"/>
          <w:szCs w:val="20"/>
        </w:rPr>
        <w:t xml:space="preserve">. </w:t>
      </w:r>
    </w:p>
    <w:p w:rsidR="000F185D" w:rsidRPr="002A255B" w:rsidP="000F185D" w14:paraId="6B35E438" w14:textId="77777777">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E949F3" w:rsidP="000F185D" w14:paraId="57CCA6BF" w14:textId="396ECCD4">
      <w:pPr>
        <w:tabs>
          <w:tab w:val="left" w:pos="0"/>
          <w:tab w:val="left" w:pos="456"/>
          <w:tab w:val="left" w:pos="720"/>
        </w:tabs>
        <w:suppressAutoHyphens/>
        <w:spacing w:after="0" w:line="240" w:lineRule="auto"/>
        <w:jc w:val="both"/>
        <w:rPr>
          <w:rFonts w:ascii="Times New Roman" w:eastAsia="Times New Roman" w:hAnsi="Times New Roman"/>
          <w:sz w:val="24"/>
          <w:szCs w:val="24"/>
        </w:rPr>
      </w:pPr>
      <w:r w:rsidRPr="00D6376A">
        <w:rPr>
          <w:rFonts w:ascii="Times New Roman" w:eastAsia="Times New Roman" w:hAnsi="Times New Roman"/>
          <w:sz w:val="24"/>
          <w:szCs w:val="24"/>
        </w:rPr>
        <w:t>The FY 202</w:t>
      </w:r>
      <w:r w:rsidRPr="00D6376A" w:rsidR="00280133">
        <w:rPr>
          <w:rFonts w:ascii="Times New Roman" w:eastAsia="Times New Roman" w:hAnsi="Times New Roman"/>
          <w:sz w:val="24"/>
          <w:szCs w:val="24"/>
        </w:rPr>
        <w:t>7</w:t>
      </w:r>
      <w:r w:rsidRPr="00D6376A">
        <w:rPr>
          <w:rFonts w:ascii="Times New Roman" w:eastAsia="Times New Roman" w:hAnsi="Times New Roman"/>
          <w:sz w:val="24"/>
          <w:szCs w:val="24"/>
        </w:rPr>
        <w:t xml:space="preserve"> request level for regulatory fees is $</w:t>
      </w:r>
      <w:r w:rsidRPr="00D6376A" w:rsidR="000B19DC">
        <w:rPr>
          <w:rFonts w:ascii="Times New Roman" w:eastAsia="Times New Roman" w:hAnsi="Times New Roman"/>
          <w:sz w:val="24"/>
          <w:szCs w:val="24"/>
        </w:rPr>
        <w:t>398,342,000</w:t>
      </w:r>
      <w:r w:rsidRPr="00D6376A">
        <w:rPr>
          <w:rFonts w:ascii="Times New Roman" w:eastAsia="Times New Roman" w:hAnsi="Times New Roman"/>
          <w:sz w:val="24"/>
          <w:szCs w:val="24"/>
        </w:rPr>
        <w:t xml:space="preserve">, which is </w:t>
      </w:r>
      <w:r w:rsidRPr="00D6376A" w:rsidR="000B19DC">
        <w:rPr>
          <w:rFonts w:ascii="Times New Roman" w:eastAsia="Times New Roman" w:hAnsi="Times New Roman"/>
          <w:sz w:val="24"/>
          <w:szCs w:val="24"/>
        </w:rPr>
        <w:t xml:space="preserve">$17,770,000 or 4.3 percent less than </w:t>
      </w:r>
      <w:r w:rsidRPr="00D6376A" w:rsidR="000501BC">
        <w:rPr>
          <w:rFonts w:ascii="Times New Roman" w:eastAsia="Times New Roman" w:hAnsi="Times New Roman"/>
          <w:sz w:val="24"/>
          <w:szCs w:val="24"/>
        </w:rPr>
        <w:t xml:space="preserve">the </w:t>
      </w:r>
      <w:r w:rsidRPr="00D6376A" w:rsidR="00280133">
        <w:rPr>
          <w:rFonts w:ascii="Times New Roman" w:eastAsia="Times New Roman" w:hAnsi="Times New Roman"/>
          <w:sz w:val="24"/>
          <w:szCs w:val="24"/>
        </w:rPr>
        <w:t xml:space="preserve">FY </w:t>
      </w:r>
      <w:r w:rsidRPr="00D6376A" w:rsidR="00280133">
        <w:rPr>
          <w:rFonts w:ascii="Times New Roman" w:eastAsia="Times New Roman" w:hAnsi="Times New Roman"/>
          <w:sz w:val="24"/>
          <w:szCs w:val="24"/>
        </w:rPr>
        <w:t xml:space="preserve">2026 </w:t>
      </w:r>
      <w:r w:rsidR="00F56E6D">
        <w:rPr>
          <w:rFonts w:ascii="Times New Roman" w:eastAsia="Times New Roman" w:hAnsi="Times New Roman"/>
          <w:sz w:val="24"/>
          <w:szCs w:val="24"/>
        </w:rPr>
        <w:t xml:space="preserve">enacted </w:t>
      </w:r>
      <w:r w:rsidR="00F74901">
        <w:rPr>
          <w:rFonts w:ascii="Times New Roman" w:eastAsia="Times New Roman" w:hAnsi="Times New Roman"/>
          <w:sz w:val="24"/>
          <w:szCs w:val="24"/>
        </w:rPr>
        <w:t xml:space="preserve">level </w:t>
      </w:r>
      <w:r w:rsidR="00F74901">
        <w:rPr>
          <w:rFonts w:ascii="Times New Roman" w:eastAsia="Times New Roman" w:hAnsi="Times New Roman"/>
          <w:sz w:val="24"/>
          <w:szCs w:val="24"/>
        </w:rPr>
        <w:t>of $416,112,000</w:t>
      </w:r>
      <w:r w:rsidRPr="00D6376A" w:rsidR="00280133">
        <w:rPr>
          <w:rFonts w:ascii="Times New Roman" w:eastAsia="Times New Roman" w:hAnsi="Times New Roman"/>
          <w:sz w:val="24"/>
          <w:szCs w:val="24"/>
        </w:rPr>
        <w:t>.</w:t>
      </w:r>
      <w:r w:rsidR="00280133">
        <w:rPr>
          <w:rFonts w:ascii="Times New Roman" w:eastAsia="Times New Roman" w:hAnsi="Times New Roman"/>
          <w:sz w:val="24"/>
          <w:szCs w:val="24"/>
        </w:rPr>
        <w:t xml:space="preserve">  </w:t>
      </w:r>
      <w:r w:rsidRPr="0086470B">
        <w:rPr>
          <w:rFonts w:ascii="Times New Roman" w:eastAsia="Times New Roman" w:hAnsi="Times New Roman"/>
          <w:sz w:val="24"/>
          <w:szCs w:val="24"/>
        </w:rPr>
        <w:t>The</w:t>
      </w:r>
      <w:r w:rsidRPr="00DE0CE1">
        <w:rPr>
          <w:rFonts w:ascii="Times New Roman" w:eastAsia="Times New Roman" w:hAnsi="Times New Roman"/>
          <w:sz w:val="24"/>
          <w:szCs w:val="24"/>
        </w:rPr>
        <w:t xml:space="preserve"> distribution of </w:t>
      </w:r>
      <w:r>
        <w:rPr>
          <w:rFonts w:ascii="Times New Roman" w:eastAsia="Times New Roman" w:hAnsi="Times New Roman"/>
          <w:sz w:val="24"/>
          <w:szCs w:val="24"/>
        </w:rPr>
        <w:t>b</w:t>
      </w:r>
      <w:r w:rsidRPr="00DE0CE1">
        <w:rPr>
          <w:rFonts w:ascii="Times New Roman" w:eastAsia="Times New Roman" w:hAnsi="Times New Roman"/>
          <w:sz w:val="24"/>
          <w:szCs w:val="24"/>
        </w:rPr>
        <w:t xml:space="preserve">udget </w:t>
      </w:r>
      <w:r>
        <w:rPr>
          <w:rFonts w:ascii="Times New Roman" w:eastAsia="Times New Roman" w:hAnsi="Times New Roman"/>
          <w:sz w:val="24"/>
          <w:szCs w:val="24"/>
        </w:rPr>
        <w:t>a</w:t>
      </w:r>
      <w:r w:rsidRPr="00DE0CE1">
        <w:rPr>
          <w:rFonts w:ascii="Times New Roman" w:eastAsia="Times New Roman" w:hAnsi="Times New Roman"/>
          <w:sz w:val="24"/>
          <w:szCs w:val="24"/>
        </w:rPr>
        <w:t xml:space="preserve">uthority </w:t>
      </w:r>
      <w:r>
        <w:rPr>
          <w:rFonts w:ascii="Times New Roman" w:eastAsia="Times New Roman" w:hAnsi="Times New Roman"/>
          <w:sz w:val="24"/>
          <w:szCs w:val="24"/>
        </w:rPr>
        <w:t xml:space="preserve">from </w:t>
      </w:r>
      <w:r w:rsidRPr="00DE0CE1">
        <w:rPr>
          <w:rFonts w:ascii="Times New Roman" w:eastAsia="Times New Roman" w:hAnsi="Times New Roman"/>
          <w:sz w:val="24"/>
          <w:szCs w:val="24"/>
        </w:rPr>
        <w:t xml:space="preserve">offsetting collections from </w:t>
      </w:r>
      <w:r>
        <w:rPr>
          <w:rFonts w:ascii="Times New Roman" w:eastAsia="Times New Roman" w:hAnsi="Times New Roman"/>
          <w:sz w:val="24"/>
          <w:szCs w:val="24"/>
        </w:rPr>
        <w:t>r</w:t>
      </w:r>
      <w:r w:rsidRPr="00DE0CE1">
        <w:rPr>
          <w:rFonts w:ascii="Times New Roman" w:eastAsia="Times New Roman" w:hAnsi="Times New Roman"/>
          <w:sz w:val="24"/>
          <w:szCs w:val="24"/>
        </w:rPr>
        <w:t xml:space="preserve">egulatory </w:t>
      </w:r>
      <w:r>
        <w:rPr>
          <w:rFonts w:ascii="Times New Roman" w:eastAsia="Times New Roman" w:hAnsi="Times New Roman"/>
          <w:sz w:val="24"/>
          <w:szCs w:val="24"/>
        </w:rPr>
        <w:t>f</w:t>
      </w:r>
      <w:r w:rsidRPr="00DE0CE1">
        <w:rPr>
          <w:rFonts w:ascii="Times New Roman" w:eastAsia="Times New Roman" w:hAnsi="Times New Roman"/>
          <w:sz w:val="24"/>
          <w:szCs w:val="24"/>
        </w:rPr>
        <w:t xml:space="preserve">ees is illustrated in the </w:t>
      </w:r>
      <w:r>
        <w:rPr>
          <w:rFonts w:ascii="Times New Roman" w:eastAsia="Times New Roman" w:hAnsi="Times New Roman"/>
          <w:sz w:val="24"/>
          <w:szCs w:val="24"/>
        </w:rPr>
        <w:t xml:space="preserve">following </w:t>
      </w:r>
      <w:r w:rsidRPr="00DE0CE1">
        <w:rPr>
          <w:rFonts w:ascii="Times New Roman" w:eastAsia="Times New Roman" w:hAnsi="Times New Roman"/>
          <w:sz w:val="24"/>
          <w:szCs w:val="24"/>
        </w:rPr>
        <w:t>graph</w:t>
      </w:r>
      <w:r>
        <w:rPr>
          <w:rFonts w:ascii="Times New Roman" w:eastAsia="Times New Roman" w:hAnsi="Times New Roman"/>
          <w:sz w:val="24"/>
          <w:szCs w:val="24"/>
        </w:rPr>
        <w:t>.</w:t>
      </w:r>
    </w:p>
    <w:p w:rsidR="00E26962" w:rsidP="000F185D" w14:paraId="181815D9" w14:textId="77777777">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FB5BF5" w:rsidP="000F185D" w14:paraId="290243F2" w14:textId="77777777">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E26962" w:rsidP="000F185D" w14:paraId="0E39BDA2" w14:textId="77777777">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4F72FA" w:rsidP="000F185D" w14:paraId="543ABC16" w14:textId="77777777">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8623FD" w:rsidP="000F185D" w14:paraId="7CBC9F6C" w14:textId="77777777">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25694F" w:rsidRPr="000C2183" w:rsidP="0025694F" w14:paraId="2D512387" w14:textId="4C8CF9CF">
      <w:pPr>
        <w:pStyle w:val="Heading2"/>
        <w:rPr>
          <w:sz w:val="28"/>
          <w:szCs w:val="28"/>
        </w:rPr>
      </w:pPr>
      <w:bookmarkStart w:id="71" w:name="_Toc225861958"/>
      <w:r w:rsidRPr="00F07154">
        <w:rPr>
          <w:sz w:val="28"/>
          <w:szCs w:val="28"/>
        </w:rPr>
        <w:t>Historical Distribution of Appropriated Budget Authority</w:t>
      </w:r>
      <w:r w:rsidRPr="00F07154" w:rsidR="00D378D9">
        <w:rPr>
          <w:sz w:val="28"/>
          <w:szCs w:val="28"/>
        </w:rPr>
        <w:t xml:space="preserve"> – Reg</w:t>
      </w:r>
      <w:r w:rsidRPr="00F07154" w:rsidR="00715B43">
        <w:rPr>
          <w:sz w:val="28"/>
          <w:szCs w:val="28"/>
        </w:rPr>
        <w:t>ulatory</w:t>
      </w:r>
      <w:r w:rsidRPr="00F07154" w:rsidR="00D378D9">
        <w:rPr>
          <w:sz w:val="28"/>
          <w:szCs w:val="28"/>
        </w:rPr>
        <w:t xml:space="preserve"> Fees</w:t>
      </w:r>
      <w:bookmarkEnd w:id="71"/>
    </w:p>
    <w:p w:rsidR="0025694F" w:rsidRPr="000C2183" w:rsidP="0025694F" w14:paraId="1CCCAD3D" w14:textId="77777777">
      <w:pPr>
        <w:pStyle w:val="NoSpacing"/>
        <w:rPr>
          <w:rFonts w:ascii="Times New Roman" w:hAnsi="Times New Roman"/>
          <w:sz w:val="24"/>
          <w:szCs w:val="24"/>
        </w:rPr>
      </w:pPr>
    </w:p>
    <w:p w:rsidR="00604DA5" w:rsidP="00724E41" w14:paraId="76B55804" w14:textId="1A5E5D9F">
      <w:pPr>
        <w:pStyle w:val="NoSpacing"/>
        <w:jc w:val="both"/>
        <w:rPr>
          <w:rFonts w:ascii="Times New Roman" w:hAnsi="Times New Roman"/>
          <w:sz w:val="24"/>
          <w:szCs w:val="24"/>
        </w:rPr>
      </w:pPr>
      <w:r w:rsidRPr="00F42ACA">
        <w:rPr>
          <w:rFonts w:ascii="Times New Roman" w:hAnsi="Times New Roman"/>
          <w:sz w:val="24"/>
          <w:szCs w:val="24"/>
        </w:rPr>
        <w:t xml:space="preserve">The following graph depicts the historical distribution of appropriated budget authority since </w:t>
      </w:r>
      <w:r w:rsidR="002F286E">
        <w:rPr>
          <w:rFonts w:ascii="Times New Roman" w:hAnsi="Times New Roman"/>
          <w:sz w:val="24"/>
          <w:szCs w:val="24"/>
        </w:rPr>
        <w:t>FY</w:t>
      </w:r>
      <w:r w:rsidRPr="00F42ACA">
        <w:rPr>
          <w:rFonts w:ascii="Times New Roman" w:hAnsi="Times New Roman"/>
          <w:sz w:val="24"/>
          <w:szCs w:val="24"/>
        </w:rPr>
        <w:t xml:space="preserve"> 20</w:t>
      </w:r>
      <w:r w:rsidR="00756DF5">
        <w:rPr>
          <w:rFonts w:ascii="Times New Roman" w:hAnsi="Times New Roman"/>
          <w:sz w:val="24"/>
          <w:szCs w:val="24"/>
        </w:rPr>
        <w:t>1</w:t>
      </w:r>
      <w:r w:rsidR="00B75565">
        <w:rPr>
          <w:rFonts w:ascii="Times New Roman" w:hAnsi="Times New Roman"/>
          <w:sz w:val="24"/>
          <w:szCs w:val="24"/>
        </w:rPr>
        <w:t>8</w:t>
      </w:r>
      <w:r w:rsidRPr="00F42ACA">
        <w:rPr>
          <w:rFonts w:ascii="Times New Roman" w:hAnsi="Times New Roman"/>
          <w:sz w:val="24"/>
          <w:szCs w:val="24"/>
        </w:rPr>
        <w:t>.</w:t>
      </w:r>
    </w:p>
    <w:p w:rsidR="00B549AA" w:rsidP="00724E41" w14:paraId="20B55364" w14:textId="77777777">
      <w:pPr>
        <w:pStyle w:val="NoSpacing"/>
        <w:jc w:val="both"/>
        <w:rPr>
          <w:rFonts w:ascii="Times New Roman" w:hAnsi="Times New Roman"/>
          <w:sz w:val="24"/>
          <w:szCs w:val="24"/>
        </w:rPr>
      </w:pPr>
    </w:p>
    <w:p w:rsidR="008623FD" w:rsidRPr="00642A71" w:rsidP="00187739" w14:paraId="25197C24" w14:textId="68E13FC7">
      <w:pPr>
        <w:pStyle w:val="NoSpacing"/>
        <w:jc w:val="center"/>
        <w:rPr>
          <w:rFonts w:ascii="Times New Roman" w:hAnsi="Times New Roman"/>
          <w:sz w:val="24"/>
          <w:szCs w:val="24"/>
        </w:rPr>
      </w:pPr>
      <w:r w:rsidRPr="00BC4241">
        <w:drawing>
          <wp:inline distT="0" distB="0" distL="0" distR="0">
            <wp:extent cx="6000750" cy="3139440"/>
            <wp:effectExtent l="0" t="0" r="0" b="3810"/>
            <wp:docPr id="2090735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35986" name="Picture 4"/>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3139440"/>
                    </a:xfrm>
                    <a:prstGeom prst="rect">
                      <a:avLst/>
                    </a:prstGeom>
                    <a:noFill/>
                    <a:ln>
                      <a:noFill/>
                    </a:ln>
                  </pic:spPr>
                </pic:pic>
              </a:graphicData>
            </a:graphic>
          </wp:inline>
        </w:drawing>
      </w:r>
    </w:p>
    <w:p w:rsidR="00314FB9" w:rsidRPr="000D37E1" w:rsidP="00314FB9" w14:paraId="666D368F" w14:textId="11345AC1">
      <w:pPr>
        <w:tabs>
          <w:tab w:val="center" w:pos="7194"/>
        </w:tabs>
        <w:suppressAutoHyphens/>
        <w:spacing w:after="0" w:line="240" w:lineRule="auto"/>
        <w:jc w:val="center"/>
        <w:rPr>
          <w:rFonts w:ascii="Times New Roman" w:eastAsia="Times New Roman" w:hAnsi="Times New Roman"/>
          <w:bCs/>
          <w:color w:val="000000"/>
          <w:spacing w:val="-2"/>
          <w:sz w:val="24"/>
          <w:szCs w:val="24"/>
        </w:rPr>
      </w:pPr>
    </w:p>
    <w:p w:rsidR="00D378D9" w:rsidP="00D378D9" w14:paraId="064E84A1" w14:textId="570BADDA">
      <w:pPr>
        <w:pStyle w:val="Heading2"/>
        <w:rPr>
          <w:sz w:val="28"/>
          <w:szCs w:val="28"/>
        </w:rPr>
      </w:pPr>
      <w:bookmarkStart w:id="72" w:name="_Toc225861959"/>
      <w:r w:rsidRPr="00F07154">
        <w:rPr>
          <w:sz w:val="28"/>
          <w:szCs w:val="28"/>
        </w:rPr>
        <w:t>Historical Appropriated Budget Authority – Spectrum Auctions</w:t>
      </w:r>
      <w:r w:rsidRPr="00F07154" w:rsidR="00BF2212">
        <w:rPr>
          <w:sz w:val="28"/>
          <w:szCs w:val="28"/>
        </w:rPr>
        <w:t xml:space="preserve"> Program</w:t>
      </w:r>
      <w:bookmarkEnd w:id="72"/>
    </w:p>
    <w:p w:rsidR="000C2183" w:rsidP="008259E6" w14:paraId="0D42C2DF" w14:textId="1744D7C4">
      <w:pPr>
        <w:spacing w:after="0" w:line="240" w:lineRule="auto"/>
        <w:jc w:val="both"/>
        <w:rPr>
          <w:rFonts w:ascii="Times New Roman" w:hAnsi="Times New Roman"/>
          <w:sz w:val="24"/>
          <w:szCs w:val="24"/>
        </w:rPr>
      </w:pPr>
    </w:p>
    <w:p w:rsidR="00D378D9" w:rsidP="00D378D9" w14:paraId="553AA932" w14:textId="1CB3F11C">
      <w:pPr>
        <w:jc w:val="both"/>
        <w:rPr>
          <w:rFonts w:ascii="Times New Roman" w:hAnsi="Times New Roman"/>
          <w:sz w:val="24"/>
          <w:szCs w:val="24"/>
        </w:rPr>
      </w:pPr>
      <w:r w:rsidRPr="00F42ACA">
        <w:rPr>
          <w:rFonts w:ascii="Times New Roman" w:hAnsi="Times New Roman"/>
          <w:sz w:val="24"/>
          <w:szCs w:val="24"/>
        </w:rPr>
        <w:t xml:space="preserve">The following graph depicts the historical </w:t>
      </w:r>
      <w:r>
        <w:rPr>
          <w:rFonts w:ascii="Times New Roman" w:hAnsi="Times New Roman"/>
          <w:sz w:val="24"/>
          <w:szCs w:val="24"/>
        </w:rPr>
        <w:t>a</w:t>
      </w:r>
      <w:r w:rsidRPr="00F42ACA">
        <w:rPr>
          <w:rFonts w:ascii="Times New Roman" w:hAnsi="Times New Roman"/>
          <w:sz w:val="24"/>
          <w:szCs w:val="24"/>
        </w:rPr>
        <w:t xml:space="preserve">ppropriated budget authority </w:t>
      </w:r>
      <w:r>
        <w:rPr>
          <w:rFonts w:ascii="Times New Roman" w:hAnsi="Times New Roman"/>
          <w:sz w:val="24"/>
          <w:szCs w:val="24"/>
        </w:rPr>
        <w:t xml:space="preserve">for the </w:t>
      </w:r>
      <w:r w:rsidR="000501BC">
        <w:rPr>
          <w:rFonts w:ascii="Times New Roman" w:hAnsi="Times New Roman"/>
          <w:sz w:val="24"/>
          <w:szCs w:val="24"/>
        </w:rPr>
        <w:t>S</w:t>
      </w:r>
      <w:r>
        <w:rPr>
          <w:rFonts w:ascii="Times New Roman" w:hAnsi="Times New Roman"/>
          <w:sz w:val="24"/>
          <w:szCs w:val="24"/>
        </w:rPr>
        <w:t xml:space="preserve">pectrum </w:t>
      </w:r>
      <w:r w:rsidR="000501BC">
        <w:rPr>
          <w:rFonts w:ascii="Times New Roman" w:hAnsi="Times New Roman"/>
          <w:sz w:val="24"/>
          <w:szCs w:val="24"/>
        </w:rPr>
        <w:t>A</w:t>
      </w:r>
      <w:r>
        <w:rPr>
          <w:rFonts w:ascii="Times New Roman" w:hAnsi="Times New Roman"/>
          <w:sz w:val="24"/>
          <w:szCs w:val="24"/>
        </w:rPr>
        <w:t xml:space="preserve">uctions </w:t>
      </w:r>
      <w:r w:rsidR="000501BC">
        <w:rPr>
          <w:rFonts w:ascii="Times New Roman" w:hAnsi="Times New Roman"/>
          <w:sz w:val="24"/>
          <w:szCs w:val="24"/>
        </w:rPr>
        <w:t>P</w:t>
      </w:r>
      <w:r>
        <w:rPr>
          <w:rFonts w:ascii="Times New Roman" w:hAnsi="Times New Roman"/>
          <w:sz w:val="24"/>
          <w:szCs w:val="24"/>
        </w:rPr>
        <w:t xml:space="preserve">rogram </w:t>
      </w:r>
      <w:r w:rsidR="002F286E">
        <w:rPr>
          <w:rFonts w:ascii="Times New Roman" w:hAnsi="Times New Roman"/>
          <w:sz w:val="24"/>
          <w:szCs w:val="24"/>
        </w:rPr>
        <w:t>since FY</w:t>
      </w:r>
      <w:r w:rsidRPr="00F42ACA">
        <w:rPr>
          <w:rFonts w:ascii="Times New Roman" w:hAnsi="Times New Roman"/>
          <w:sz w:val="24"/>
          <w:szCs w:val="24"/>
        </w:rPr>
        <w:t xml:space="preserve"> 20</w:t>
      </w:r>
      <w:r w:rsidR="00B75565">
        <w:rPr>
          <w:rFonts w:ascii="Times New Roman" w:hAnsi="Times New Roman"/>
          <w:sz w:val="24"/>
          <w:szCs w:val="24"/>
        </w:rPr>
        <w:t>18</w:t>
      </w:r>
      <w:r w:rsidRPr="00F42ACA">
        <w:rPr>
          <w:rFonts w:ascii="Times New Roman" w:hAnsi="Times New Roman"/>
          <w:sz w:val="24"/>
          <w:szCs w:val="24"/>
        </w:rPr>
        <w:t>.</w:t>
      </w:r>
      <w:r w:rsidR="001F2174">
        <w:rPr>
          <w:rFonts w:ascii="Times New Roman" w:hAnsi="Times New Roman"/>
          <w:sz w:val="24"/>
          <w:szCs w:val="24"/>
        </w:rPr>
        <w:t xml:space="preserve"> </w:t>
      </w:r>
    </w:p>
    <w:p w:rsidR="0020320D" w:rsidP="0020320D" w14:paraId="11E1BC4A" w14:textId="19B04E0A">
      <w:pPr>
        <w:pStyle w:val="NoSpacing"/>
        <w:jc w:val="center"/>
        <w:rPr>
          <w:rFonts w:ascii="Times New Roman" w:hAnsi="Times New Roman"/>
          <w:sz w:val="24"/>
          <w:szCs w:val="24"/>
        </w:rPr>
      </w:pPr>
      <w:r w:rsidRPr="00BC4241">
        <w:drawing>
          <wp:inline distT="0" distB="0" distL="0" distR="0">
            <wp:extent cx="6000750" cy="3316605"/>
            <wp:effectExtent l="0" t="0" r="0" b="0"/>
            <wp:docPr id="811440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0310" name="Picture 3"/>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3316605"/>
                    </a:xfrm>
                    <a:prstGeom prst="rect">
                      <a:avLst/>
                    </a:prstGeom>
                    <a:noFill/>
                    <a:ln>
                      <a:noFill/>
                    </a:ln>
                  </pic:spPr>
                </pic:pic>
              </a:graphicData>
            </a:graphic>
          </wp:inline>
        </w:drawing>
      </w:r>
    </w:p>
    <w:p w:rsidR="000F185D" w:rsidRPr="000C2183" w:rsidP="000F185D" w14:paraId="31F4BB42" w14:textId="77777777">
      <w:pPr>
        <w:tabs>
          <w:tab w:val="left" w:pos="0"/>
          <w:tab w:val="left" w:pos="456"/>
          <w:tab w:val="left" w:pos="720"/>
        </w:tabs>
        <w:suppressAutoHyphens/>
        <w:spacing w:after="0" w:line="240" w:lineRule="auto"/>
        <w:jc w:val="center"/>
        <w:rPr>
          <w:rFonts w:ascii="Times New Roman" w:eastAsia="Times New Roman" w:hAnsi="Times New Roman"/>
          <w:b/>
          <w:spacing w:val="-2"/>
          <w:sz w:val="28"/>
          <w:szCs w:val="28"/>
        </w:rPr>
      </w:pPr>
      <w:bookmarkStart w:id="73" w:name="_Toc225861960"/>
      <w:r w:rsidRPr="00ED5463">
        <w:rPr>
          <w:rStyle w:val="Heading2Char"/>
          <w:rFonts w:eastAsia="Calibri"/>
          <w:sz w:val="28"/>
          <w:szCs w:val="28"/>
        </w:rPr>
        <w:t>Application Processing Fee</w:t>
      </w:r>
      <w:r w:rsidRPr="00ED5463" w:rsidR="00424F8B">
        <w:rPr>
          <w:rStyle w:val="Heading2Char"/>
          <w:rFonts w:eastAsia="Calibri"/>
          <w:sz w:val="28"/>
          <w:szCs w:val="28"/>
        </w:rPr>
        <w:t>s</w:t>
      </w:r>
      <w:bookmarkEnd w:id="73"/>
    </w:p>
    <w:p w:rsidR="000F185D" w:rsidRPr="00DE0CE1" w:rsidP="000F185D" w14:paraId="14C0B30A" w14:textId="77777777">
      <w:pPr>
        <w:tabs>
          <w:tab w:val="left" w:pos="0"/>
          <w:tab w:val="left" w:pos="456"/>
          <w:tab w:val="left" w:pos="720"/>
        </w:tabs>
        <w:suppressAutoHyphens/>
        <w:spacing w:after="0" w:line="240" w:lineRule="auto"/>
        <w:jc w:val="center"/>
        <w:rPr>
          <w:rFonts w:ascii="Times New Roman" w:eastAsia="Times New Roman" w:hAnsi="Times New Roman"/>
          <w:b/>
          <w:color w:val="0000FF"/>
          <w:spacing w:val="-2"/>
          <w:szCs w:val="20"/>
        </w:rPr>
      </w:pPr>
    </w:p>
    <w:p w:rsidR="00025CD0" w:rsidRPr="00025CD0" w:rsidP="00025CD0" w14:paraId="4D8C55B0" w14:textId="77777777">
      <w:pPr>
        <w:spacing w:after="0" w:line="240" w:lineRule="auto"/>
        <w:jc w:val="both"/>
        <w:rPr>
          <w:rFonts w:ascii="Times New Roman" w:eastAsia="Times New Roman" w:hAnsi="Times New Roman"/>
          <w:spacing w:val="-2"/>
          <w:sz w:val="24"/>
          <w:szCs w:val="24"/>
        </w:rPr>
      </w:pPr>
      <w:r w:rsidRPr="00025CD0">
        <w:rPr>
          <w:rFonts w:ascii="Times New Roman" w:eastAsia="Times New Roman" w:hAnsi="Times New Roman"/>
          <w:spacing w:val="-2"/>
          <w:sz w:val="24"/>
          <w:szCs w:val="24"/>
        </w:rPr>
        <w:t xml:space="preserve">The FCC’s authority to impose and collect application processing fees is granted by Congress in Section 8 of the Omnibus Reconciliation Act of 1989.  Application processing fees, often referred to as Section 8 fees, are deposited in the </w:t>
      </w:r>
      <w:r w:rsidRPr="00025CD0">
        <w:rPr>
          <w:rFonts w:ascii="Times New Roman" w:eastAsia="Times New Roman" w:hAnsi="Times New Roman"/>
          <w:sz w:val="24"/>
          <w:szCs w:val="24"/>
        </w:rPr>
        <w:t>U.S. Treasury</w:t>
      </w:r>
      <w:r w:rsidRPr="00025CD0">
        <w:rPr>
          <w:rFonts w:ascii="Times New Roman" w:eastAsia="Times New Roman" w:hAnsi="Times New Roman"/>
          <w:spacing w:val="-2"/>
          <w:sz w:val="24"/>
          <w:szCs w:val="24"/>
        </w:rPr>
        <w:t xml:space="preserve"> General Fund and are not available to the Commission.  The Auctions Program encompasses more than 300 different fees, with the vast majority collected at the time an original license application, renewal, or request for modification is filed with the Commission.  Although there are certain exceptions, m</w:t>
      </w:r>
      <w:r w:rsidRPr="00025CD0">
        <w:rPr>
          <w:rFonts w:ascii="Times New Roman" w:eastAsia="Times New Roman" w:hAnsi="Times New Roman"/>
          <w:sz w:val="24"/>
          <w:szCs w:val="24"/>
        </w:rPr>
        <w:t>ost fees are assessed as a one-time charge on a per-application basis.</w:t>
      </w:r>
    </w:p>
    <w:p w:rsidR="00025CD0" w:rsidRPr="00025CD0" w:rsidP="00025CD0" w14:paraId="1BC0147C" w14:textId="77777777">
      <w:pPr>
        <w:spacing w:after="0" w:line="240" w:lineRule="auto"/>
        <w:jc w:val="both"/>
        <w:rPr>
          <w:rFonts w:ascii="Times New Roman" w:eastAsia="Times New Roman" w:hAnsi="Times New Roman"/>
          <w:spacing w:val="-2"/>
          <w:sz w:val="24"/>
          <w:szCs w:val="24"/>
        </w:rPr>
      </w:pPr>
    </w:p>
    <w:p w:rsidR="00C571CA" w:rsidP="00025CD0" w14:paraId="415410D0" w14:textId="15139C72">
      <w:pPr>
        <w:spacing w:after="0" w:line="240" w:lineRule="auto"/>
        <w:jc w:val="both"/>
        <w:rPr>
          <w:rFonts w:ascii="Times New Roman" w:eastAsia="Times New Roman" w:hAnsi="Times New Roman"/>
          <w:spacing w:val="-2"/>
          <w:sz w:val="24"/>
          <w:szCs w:val="24"/>
        </w:rPr>
      </w:pPr>
      <w:r w:rsidRPr="00025CD0">
        <w:rPr>
          <w:rFonts w:ascii="Times New Roman" w:eastAsia="Times New Roman" w:hAnsi="Times New Roman"/>
          <w:spacing w:val="-2"/>
          <w:sz w:val="24"/>
          <w:szCs w:val="24"/>
        </w:rPr>
        <w:t xml:space="preserve">Government, nonprofit, and non-commercial broadcast license applicants are exempt from the fees.  A commercial bank is used to collect the fees, with all fees deposited in the </w:t>
      </w:r>
      <w:r w:rsidRPr="00025CD0">
        <w:rPr>
          <w:rFonts w:ascii="Times New Roman" w:eastAsia="Times New Roman" w:hAnsi="Times New Roman"/>
          <w:sz w:val="24"/>
          <w:szCs w:val="24"/>
        </w:rPr>
        <w:t xml:space="preserve">U.S. Treasury </w:t>
      </w:r>
      <w:r w:rsidRPr="00025CD0">
        <w:rPr>
          <w:rFonts w:ascii="Times New Roman" w:eastAsia="Times New Roman" w:hAnsi="Times New Roman"/>
          <w:spacing w:val="-2"/>
          <w:sz w:val="24"/>
          <w:szCs w:val="24"/>
        </w:rPr>
        <w:t xml:space="preserve">General Fund.  Once deposited, these fees are generally nonrefundable, regardless of the application process outcome.  </w:t>
      </w:r>
      <w:r w:rsidRPr="00025CD0">
        <w:rPr>
          <w:rFonts w:ascii="Times New Roman" w:hAnsi="Times New Roman"/>
          <w:spacing w:val="-2"/>
          <w:sz w:val="24"/>
          <w:szCs w:val="24"/>
        </w:rPr>
        <w:t xml:space="preserve">The Commission must </w:t>
      </w:r>
      <w:r w:rsidRPr="00ED5463">
        <w:rPr>
          <w:rFonts w:ascii="Times New Roman" w:hAnsi="Times New Roman"/>
          <w:spacing w:val="-2"/>
          <w:sz w:val="24"/>
          <w:szCs w:val="24"/>
        </w:rPr>
        <w:t>review and revise the fees every two years, based upon changes to the Consumer Price Index (CPI).  The Commission adopted an Order increasing application processing fees to reflect the CPI index changes on December 31, 2024, and released the Order on January 7, 2025.</w:t>
      </w:r>
      <w:r w:rsidRPr="00ED5463">
        <w:rPr>
          <w:rFonts w:ascii="Times New Roman" w:hAnsi="Times New Roman"/>
          <w:snapToGrid w:val="0"/>
          <w:sz w:val="24"/>
          <w:szCs w:val="24"/>
        </w:rPr>
        <w:t xml:space="preserve">  </w:t>
      </w:r>
      <w:r w:rsidRPr="00ED5463">
        <w:rPr>
          <w:rFonts w:ascii="Times New Roman" w:hAnsi="Times New Roman"/>
          <w:spacing w:val="-2"/>
          <w:sz w:val="24"/>
          <w:szCs w:val="24"/>
        </w:rPr>
        <w:t xml:space="preserve">This adjustment complies with the statutory formula set forth in Section 8(b).  </w:t>
      </w:r>
      <w:r w:rsidRPr="00ED5463">
        <w:rPr>
          <w:rFonts w:ascii="Times New Roman" w:eastAsia="Times New Roman" w:hAnsi="Times New Roman"/>
          <w:spacing w:val="-2"/>
          <w:sz w:val="24"/>
          <w:szCs w:val="24"/>
        </w:rPr>
        <w:t>Application processing and regulatory fee</w:t>
      </w:r>
      <w:r w:rsidRPr="00025CD0">
        <w:rPr>
          <w:rFonts w:ascii="Times New Roman" w:eastAsia="Times New Roman" w:hAnsi="Times New Roman"/>
          <w:spacing w:val="-2"/>
          <w:sz w:val="24"/>
          <w:szCs w:val="24"/>
        </w:rPr>
        <w:t xml:space="preserve"> collections are summarized in the following schedule</w:t>
      </w:r>
      <w:r w:rsidRPr="009D7D1D">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p>
    <w:p w:rsidR="009C00D1" w:rsidP="000F185D" w14:paraId="6A5B1846" w14:textId="44236A53">
      <w:pPr>
        <w:spacing w:after="0" w:line="240" w:lineRule="auto"/>
        <w:jc w:val="both"/>
        <w:rPr>
          <w:noProof/>
        </w:rPr>
      </w:pPr>
    </w:p>
    <w:p w:rsidR="00E03C78" w:rsidP="00E03C78" w14:paraId="6EEF84F4" w14:textId="4452EB13">
      <w:pPr>
        <w:spacing w:after="0" w:line="240" w:lineRule="auto"/>
        <w:jc w:val="center"/>
        <w:rPr>
          <w:rFonts w:ascii="Times New Roman" w:eastAsia="Times New Roman" w:hAnsi="Times New Roman"/>
          <w:spacing w:val="-2"/>
          <w:sz w:val="24"/>
          <w:szCs w:val="24"/>
        </w:rPr>
      </w:pPr>
      <w:r w:rsidRPr="00ED5463">
        <w:rPr>
          <w:noProof/>
        </w:rPr>
        <w:drawing>
          <wp:inline distT="0" distB="0" distL="0" distR="0">
            <wp:extent cx="6000750" cy="3572510"/>
            <wp:effectExtent l="0" t="0" r="0" b="0"/>
            <wp:docPr id="1739197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87" name="Picture 1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3572510"/>
                    </a:xfrm>
                    <a:prstGeom prst="rect">
                      <a:avLst/>
                    </a:prstGeom>
                    <a:noFill/>
                    <a:ln>
                      <a:noFill/>
                    </a:ln>
                  </pic:spPr>
                </pic:pic>
              </a:graphicData>
            </a:graphic>
          </wp:inline>
        </w:drawing>
      </w:r>
    </w:p>
    <w:p w:rsidR="00A91E36" w:rsidRPr="000D37E1" w:rsidP="009C00D1" w14:paraId="7CD5352A" w14:textId="1C01190F">
      <w:pPr>
        <w:tabs>
          <w:tab w:val="center" w:pos="7194"/>
        </w:tabs>
        <w:suppressAutoHyphens/>
        <w:spacing w:after="0" w:line="240" w:lineRule="auto"/>
        <w:jc w:val="center"/>
        <w:rPr>
          <w:rFonts w:ascii="Times New Roman" w:eastAsia="Times New Roman" w:hAnsi="Times New Roman"/>
          <w:bCs/>
          <w:color w:val="000000"/>
          <w:spacing w:val="-2"/>
          <w:sz w:val="24"/>
          <w:szCs w:val="24"/>
        </w:rPr>
      </w:pPr>
    </w:p>
    <w:p w:rsidR="00C571CA" w:rsidP="00C571CA" w14:paraId="2A1758A3" w14:textId="4F940F15">
      <w:pPr>
        <w:spacing w:after="0" w:line="240" w:lineRule="auto"/>
        <w:jc w:val="both"/>
        <w:rPr>
          <w:rFonts w:ascii="Times New Roman" w:eastAsia="Times New Roman" w:hAnsi="Times New Roman"/>
          <w:spacing w:val="-2"/>
          <w:sz w:val="24"/>
          <w:szCs w:val="24"/>
        </w:rPr>
      </w:pPr>
      <w:r w:rsidRPr="006A2851">
        <w:rPr>
          <w:rFonts w:ascii="Times New Roman" w:eastAsia="Times New Roman" w:hAnsi="Times New Roman"/>
          <w:spacing w:val="-2"/>
          <w:sz w:val="24"/>
          <w:szCs w:val="24"/>
        </w:rPr>
        <w:t>The RAY BAUM’</w:t>
      </w:r>
      <w:r>
        <w:rPr>
          <w:rFonts w:ascii="Times New Roman" w:eastAsia="Times New Roman" w:hAnsi="Times New Roman"/>
          <w:spacing w:val="-2"/>
          <w:sz w:val="24"/>
          <w:szCs w:val="24"/>
        </w:rPr>
        <w:t>S</w:t>
      </w:r>
      <w:r w:rsidRPr="006A2851">
        <w:rPr>
          <w:rFonts w:ascii="Times New Roman" w:eastAsia="Times New Roman" w:hAnsi="Times New Roman"/>
          <w:spacing w:val="-2"/>
          <w:sz w:val="24"/>
          <w:szCs w:val="24"/>
        </w:rPr>
        <w:t xml:space="preserve"> Act of 2018 </w:t>
      </w:r>
      <w:r>
        <w:rPr>
          <w:rFonts w:ascii="Times New Roman" w:eastAsia="Times New Roman" w:hAnsi="Times New Roman"/>
          <w:spacing w:val="-2"/>
          <w:sz w:val="24"/>
          <w:szCs w:val="24"/>
        </w:rPr>
        <w:t xml:space="preserve">substantially </w:t>
      </w:r>
      <w:r w:rsidRPr="006A2851">
        <w:rPr>
          <w:rFonts w:ascii="Times New Roman" w:eastAsia="Times New Roman" w:hAnsi="Times New Roman"/>
          <w:spacing w:val="-2"/>
          <w:sz w:val="24"/>
          <w:szCs w:val="24"/>
        </w:rPr>
        <w:t>amended Section 8 of the Communications Act</w:t>
      </w:r>
      <w:r w:rsidR="002B5E72">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47 U.S.C. </w:t>
      </w:r>
      <w:r w:rsidRPr="00DE0CE1">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 xml:space="preserve">158 </w:t>
      </w:r>
      <w:r w:rsidRPr="006A2851">
        <w:rPr>
          <w:rFonts w:ascii="Times New Roman" w:eastAsia="Times New Roman" w:hAnsi="Times New Roman"/>
          <w:spacing w:val="-2"/>
          <w:sz w:val="24"/>
          <w:szCs w:val="24"/>
        </w:rPr>
        <w:t xml:space="preserve">and provided an effective date of October 1, 2018 for </w:t>
      </w:r>
      <w:r>
        <w:rPr>
          <w:rFonts w:ascii="Times New Roman" w:eastAsia="Times New Roman" w:hAnsi="Times New Roman"/>
          <w:spacing w:val="-2"/>
          <w:sz w:val="24"/>
          <w:szCs w:val="24"/>
        </w:rPr>
        <w:t>those</w:t>
      </w:r>
      <w:r w:rsidRPr="006A2851">
        <w:rPr>
          <w:rFonts w:ascii="Times New Roman" w:eastAsia="Times New Roman" w:hAnsi="Times New Roman"/>
          <w:spacing w:val="-2"/>
          <w:sz w:val="24"/>
          <w:szCs w:val="24"/>
        </w:rPr>
        <w:t xml:space="preserve"> changes.  Congress </w:t>
      </w:r>
      <w:r w:rsidR="002B5E72">
        <w:rPr>
          <w:rFonts w:ascii="Times New Roman" w:eastAsia="Times New Roman" w:hAnsi="Times New Roman"/>
          <w:spacing w:val="-2"/>
          <w:sz w:val="24"/>
          <w:szCs w:val="24"/>
        </w:rPr>
        <w:t xml:space="preserve">instructed </w:t>
      </w:r>
      <w:r w:rsidRPr="006A2851">
        <w:rPr>
          <w:rFonts w:ascii="Times New Roman" w:eastAsia="Times New Roman" w:hAnsi="Times New Roman"/>
          <w:spacing w:val="-2"/>
          <w:sz w:val="24"/>
          <w:szCs w:val="24"/>
        </w:rPr>
        <w:t>that application fees in effect on the day before the effective date of the RAY BAUM’</w:t>
      </w:r>
      <w:r>
        <w:rPr>
          <w:rFonts w:ascii="Times New Roman" w:eastAsia="Times New Roman" w:hAnsi="Times New Roman"/>
          <w:spacing w:val="-2"/>
          <w:sz w:val="24"/>
          <w:szCs w:val="24"/>
        </w:rPr>
        <w:t>S</w:t>
      </w:r>
      <w:r w:rsidRPr="006A2851">
        <w:rPr>
          <w:rFonts w:ascii="Times New Roman" w:eastAsia="Times New Roman" w:hAnsi="Times New Roman"/>
          <w:spacing w:val="-2"/>
          <w:sz w:val="24"/>
          <w:szCs w:val="24"/>
        </w:rPr>
        <w:t xml:space="preserve"> Act shall remain in effect until such time as the Commission adjusts or amends such fee</w:t>
      </w:r>
      <w:r>
        <w:rPr>
          <w:rFonts w:ascii="Times New Roman" w:eastAsia="Times New Roman" w:hAnsi="Times New Roman"/>
          <w:spacing w:val="-2"/>
          <w:sz w:val="24"/>
          <w:szCs w:val="24"/>
        </w:rPr>
        <w:t>s</w:t>
      </w:r>
      <w:r w:rsidRPr="006A2851">
        <w:rPr>
          <w:rFonts w:ascii="Times New Roman" w:eastAsia="Times New Roman" w:hAnsi="Times New Roman"/>
          <w:spacing w:val="-2"/>
          <w:sz w:val="24"/>
          <w:szCs w:val="24"/>
        </w:rPr>
        <w:t xml:space="preserve">.  Moving forward after October 1, 2018, the Commission's next amendment </w:t>
      </w:r>
      <w:r w:rsidR="002665A3">
        <w:rPr>
          <w:rFonts w:ascii="Times New Roman" w:eastAsia="Times New Roman" w:hAnsi="Times New Roman"/>
          <w:spacing w:val="-2"/>
          <w:sz w:val="24"/>
          <w:szCs w:val="24"/>
        </w:rPr>
        <w:t xml:space="preserve">to </w:t>
      </w:r>
      <w:r w:rsidRPr="006A2851">
        <w:rPr>
          <w:rFonts w:ascii="Times New Roman" w:eastAsia="Times New Roman" w:hAnsi="Times New Roman"/>
          <w:spacing w:val="-2"/>
          <w:sz w:val="24"/>
          <w:szCs w:val="24"/>
        </w:rPr>
        <w:t xml:space="preserve">the </w:t>
      </w:r>
      <w:r w:rsidR="002665A3">
        <w:rPr>
          <w:rFonts w:ascii="Times New Roman" w:eastAsia="Times New Roman" w:hAnsi="Times New Roman"/>
          <w:spacing w:val="-2"/>
          <w:sz w:val="24"/>
          <w:szCs w:val="24"/>
        </w:rPr>
        <w:t xml:space="preserve">application fee </w:t>
      </w:r>
      <w:r w:rsidRPr="006A2851">
        <w:rPr>
          <w:rFonts w:ascii="Times New Roman" w:eastAsia="Times New Roman" w:hAnsi="Times New Roman"/>
          <w:spacing w:val="-2"/>
          <w:sz w:val="24"/>
          <w:szCs w:val="24"/>
        </w:rPr>
        <w:t>schedule</w:t>
      </w:r>
      <w:r w:rsidR="002665A3">
        <w:rPr>
          <w:rFonts w:ascii="Times New Roman" w:eastAsia="Times New Roman" w:hAnsi="Times New Roman"/>
          <w:spacing w:val="-2"/>
          <w:sz w:val="24"/>
          <w:szCs w:val="24"/>
        </w:rPr>
        <w:t xml:space="preserve"> will </w:t>
      </w:r>
      <w:r w:rsidRPr="006A2851">
        <w:rPr>
          <w:rFonts w:ascii="Times New Roman" w:eastAsia="Times New Roman" w:hAnsi="Times New Roman"/>
          <w:spacing w:val="-2"/>
          <w:sz w:val="24"/>
          <w:szCs w:val="24"/>
        </w:rPr>
        <w:t xml:space="preserve">be based on the </w:t>
      </w:r>
      <w:r w:rsidRPr="00ED5463">
        <w:rPr>
          <w:rFonts w:ascii="Times New Roman" w:eastAsia="Times New Roman" w:hAnsi="Times New Roman"/>
          <w:spacing w:val="-2"/>
          <w:sz w:val="24"/>
          <w:szCs w:val="24"/>
        </w:rPr>
        <w:t xml:space="preserve">updated requirements in Section 8 of the Communications Act as amended by the RAY BAUM'S Act.  On </w:t>
      </w:r>
      <w:r w:rsidRPr="00ED5463" w:rsidR="00E03C78">
        <w:rPr>
          <w:rFonts w:ascii="Times New Roman" w:hAnsi="Times New Roman"/>
          <w:spacing w:val="-2"/>
          <w:sz w:val="24"/>
          <w:szCs w:val="24"/>
        </w:rPr>
        <w:t>January 7, 2025</w:t>
      </w:r>
      <w:r w:rsidRPr="00ED5463">
        <w:rPr>
          <w:rFonts w:ascii="Times New Roman" w:eastAsia="Times New Roman" w:hAnsi="Times New Roman"/>
          <w:spacing w:val="-2"/>
          <w:sz w:val="24"/>
          <w:szCs w:val="24"/>
        </w:rPr>
        <w:t xml:space="preserve"> the Commission released an order adjusting and amending application fees based RAY BAUM’s Act</w:t>
      </w:r>
      <w:r w:rsidRPr="00ED5463" w:rsidR="002665A3">
        <w:rPr>
          <w:rFonts w:ascii="Times New Roman" w:eastAsia="Times New Roman" w:hAnsi="Times New Roman"/>
          <w:spacing w:val="-2"/>
          <w:sz w:val="24"/>
          <w:szCs w:val="24"/>
        </w:rPr>
        <w:t xml:space="preserve"> requirements.</w:t>
      </w:r>
      <w:r w:rsidR="002665A3">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 xml:space="preserve"> </w:t>
      </w:r>
    </w:p>
    <w:p w:rsidR="009C00D1" w:rsidRPr="00A91E36" w:rsidP="00A91E36" w14:paraId="3B4168C3" w14:textId="77777777">
      <w:pPr>
        <w:tabs>
          <w:tab w:val="center" w:pos="7194"/>
        </w:tabs>
        <w:suppressAutoHyphens/>
        <w:spacing w:after="0" w:line="240" w:lineRule="auto"/>
        <w:rPr>
          <w:rFonts w:ascii="Times New Roman" w:eastAsia="Times New Roman" w:hAnsi="Times New Roman"/>
          <w:b/>
          <w:color w:val="000000"/>
          <w:spacing w:val="-2"/>
        </w:rPr>
      </w:pPr>
    </w:p>
    <w:p w:rsidR="00023434" w:rsidP="00023434" w14:paraId="3AA7EA2B" w14:textId="77777777">
      <w:pPr>
        <w:jc w:val="both"/>
        <w:rPr>
          <w:rFonts w:ascii="Times New Roman" w:eastAsia="Times New Roman" w:hAnsi="Times New Roman"/>
          <w:spacing w:val="-2"/>
          <w:sz w:val="24"/>
          <w:szCs w:val="24"/>
        </w:rPr>
      </w:pPr>
    </w:p>
    <w:p w:rsidR="00025CD0" w:rsidP="00025CD0" w14:paraId="4A586AD2" w14:textId="77777777">
      <w:pPr>
        <w:jc w:val="center"/>
        <w:rPr>
          <w:rFonts w:ascii="Times New Roman" w:hAnsi="Times New Roman"/>
          <w:color w:val="221E1F"/>
          <w:sz w:val="32"/>
          <w:szCs w:val="32"/>
        </w:rPr>
      </w:pPr>
    </w:p>
    <w:p w:rsidR="00025CD0" w:rsidP="00025CD0" w14:paraId="4AE7DD71" w14:textId="77777777">
      <w:pPr>
        <w:jc w:val="center"/>
        <w:rPr>
          <w:rFonts w:ascii="Times New Roman" w:hAnsi="Times New Roman"/>
          <w:color w:val="221E1F"/>
          <w:sz w:val="32"/>
          <w:szCs w:val="32"/>
        </w:rPr>
      </w:pPr>
    </w:p>
    <w:p w:rsidR="00025CD0" w:rsidP="00025CD0" w14:paraId="44C8E843" w14:textId="77777777">
      <w:pPr>
        <w:jc w:val="center"/>
        <w:rPr>
          <w:rFonts w:ascii="Times New Roman" w:hAnsi="Times New Roman"/>
          <w:color w:val="221E1F"/>
          <w:sz w:val="32"/>
          <w:szCs w:val="32"/>
        </w:rPr>
      </w:pPr>
    </w:p>
    <w:p w:rsidR="00025CD0" w:rsidP="00025CD0" w14:paraId="4773392A" w14:textId="77777777">
      <w:pPr>
        <w:jc w:val="center"/>
        <w:rPr>
          <w:rFonts w:ascii="Times New Roman" w:hAnsi="Times New Roman"/>
          <w:color w:val="221E1F"/>
          <w:sz w:val="32"/>
          <w:szCs w:val="32"/>
        </w:rPr>
      </w:pPr>
    </w:p>
    <w:p w:rsidR="00025CD0" w:rsidP="00025CD0" w14:paraId="7A4C2009" w14:textId="77777777">
      <w:pPr>
        <w:jc w:val="center"/>
        <w:rPr>
          <w:rFonts w:ascii="Times New Roman" w:hAnsi="Times New Roman"/>
          <w:color w:val="221E1F"/>
          <w:sz w:val="32"/>
          <w:szCs w:val="32"/>
        </w:rPr>
      </w:pPr>
    </w:p>
    <w:p w:rsidR="00025CD0" w:rsidP="00025CD0" w14:paraId="28669A80" w14:textId="77777777">
      <w:pPr>
        <w:jc w:val="center"/>
        <w:rPr>
          <w:rFonts w:ascii="Times New Roman" w:hAnsi="Times New Roman"/>
          <w:color w:val="221E1F"/>
          <w:sz w:val="32"/>
          <w:szCs w:val="32"/>
        </w:rPr>
      </w:pPr>
    </w:p>
    <w:p w:rsidR="00025CD0" w:rsidP="00025CD0" w14:paraId="0FD28AF8" w14:textId="77777777">
      <w:pPr>
        <w:jc w:val="center"/>
        <w:rPr>
          <w:rFonts w:ascii="Times New Roman" w:hAnsi="Times New Roman"/>
          <w:color w:val="221E1F"/>
          <w:sz w:val="32"/>
          <w:szCs w:val="32"/>
        </w:rPr>
      </w:pPr>
    </w:p>
    <w:p w:rsidR="00025CD0" w:rsidP="00025CD0" w14:paraId="368EBD95" w14:textId="77777777">
      <w:pPr>
        <w:jc w:val="center"/>
        <w:rPr>
          <w:rFonts w:ascii="Times New Roman" w:hAnsi="Times New Roman"/>
          <w:color w:val="221E1F"/>
          <w:sz w:val="32"/>
          <w:szCs w:val="32"/>
        </w:rPr>
      </w:pPr>
    </w:p>
    <w:p w:rsidR="00023434" w:rsidP="00025CD0" w14:paraId="56CF4D29" w14:textId="1B2A0857">
      <w:pPr>
        <w:jc w:val="center"/>
        <w:rPr>
          <w:rFonts w:ascii="Times New Roman" w:eastAsia="Times New Roman" w:hAnsi="Times New Roman"/>
          <w:sz w:val="24"/>
          <w:szCs w:val="24"/>
        </w:rPr>
        <w:sectPr w:rsidSect="00CF5FB8">
          <w:headerReference w:type="even" r:id="rId49"/>
          <w:headerReference w:type="default" r:id="rId50"/>
          <w:headerReference w:type="first" r:id="rId51"/>
          <w:pgSz w:w="12240" w:h="15840" w:code="1"/>
          <w:pgMar w:top="1152" w:right="1350" w:bottom="1152" w:left="1440" w:header="720" w:footer="0" w:gutter="0"/>
          <w:cols w:space="720"/>
          <w:docGrid w:linePitch="326"/>
        </w:sectPr>
      </w:pPr>
      <w:r w:rsidRPr="00FD3C61">
        <w:rPr>
          <w:rFonts w:ascii="Times New Roman" w:hAnsi="Times New Roman"/>
          <w:color w:val="221E1F"/>
          <w:sz w:val="32"/>
          <w:szCs w:val="32"/>
        </w:rPr>
        <w:t>This page is intentionally left blank</w:t>
      </w:r>
    </w:p>
    <w:p w:rsidR="0068030A" w:rsidP="000F185D" w14:paraId="18B11911" w14:textId="5D1B5AF2">
      <w:pPr>
        <w:rPr>
          <w:rFonts w:ascii="Times New Roman" w:eastAsia="Times New Roman" w:hAnsi="Times New Roman"/>
          <w:sz w:val="24"/>
          <w:szCs w:val="24"/>
        </w:rPr>
      </w:pPr>
    </w:p>
    <w:p w:rsidR="0068030A" w:rsidP="000F185D" w14:paraId="7D7CD179" w14:textId="387D0DD0">
      <w:pPr>
        <w:rPr>
          <w:rFonts w:ascii="Times New Roman" w:eastAsia="Times New Roman" w:hAnsi="Times New Roman"/>
          <w:sz w:val="24"/>
          <w:szCs w:val="24"/>
        </w:rPr>
      </w:pPr>
    </w:p>
    <w:p w:rsidR="00112F74" w:rsidRPr="00112F74" w14:paraId="6AB8D4F5" w14:textId="77777777">
      <w:pPr>
        <w:rPr>
          <w:rFonts w:ascii="Times New Roman" w:eastAsia="Times New Roman" w:hAnsi="Times New Roman"/>
          <w:sz w:val="24"/>
          <w:szCs w:val="24"/>
        </w:rPr>
      </w:pPr>
    </w:p>
    <w:p w:rsidR="00112F74" w:rsidRPr="00112F74" w14:paraId="4FCEAE18" w14:textId="77777777">
      <w:pPr>
        <w:rPr>
          <w:rFonts w:ascii="Times New Roman" w:eastAsia="Times New Roman" w:hAnsi="Times New Roman"/>
          <w:sz w:val="24"/>
          <w:szCs w:val="24"/>
        </w:rPr>
      </w:pPr>
    </w:p>
    <w:p w:rsidR="00112F74" w:rsidRPr="00112F74" w14:paraId="46F9A88F" w14:textId="77777777">
      <w:pPr>
        <w:rPr>
          <w:rFonts w:ascii="Times New Roman" w:eastAsia="Times New Roman" w:hAnsi="Times New Roman"/>
          <w:sz w:val="24"/>
          <w:szCs w:val="24"/>
        </w:rPr>
      </w:pPr>
    </w:p>
    <w:p w:rsidR="00112F74" w:rsidRPr="00112F74" w14:paraId="72C4479E" w14:textId="77777777">
      <w:pPr>
        <w:rPr>
          <w:rFonts w:ascii="Times New Roman" w:eastAsia="Times New Roman" w:hAnsi="Times New Roman"/>
          <w:sz w:val="24"/>
          <w:szCs w:val="24"/>
        </w:rPr>
      </w:pPr>
    </w:p>
    <w:p w:rsidR="00112F74" w:rsidRPr="00112F74" w14:paraId="6EFC7826" w14:textId="77777777">
      <w:pPr>
        <w:rPr>
          <w:rFonts w:ascii="Times New Roman" w:eastAsia="Times New Roman" w:hAnsi="Times New Roman"/>
          <w:sz w:val="24"/>
          <w:szCs w:val="24"/>
        </w:rPr>
      </w:pPr>
    </w:p>
    <w:p w:rsidR="00112F74" w:rsidP="00112F74" w14:paraId="6B06684D" w14:textId="614E2224">
      <w:pPr>
        <w:rPr>
          <w:rFonts w:ascii="Times New Roman" w:eastAsia="Times New Roman" w:hAnsi="Times New Roman"/>
          <w:sz w:val="24"/>
          <w:szCs w:val="24"/>
        </w:rPr>
      </w:pPr>
    </w:p>
    <w:p w:rsidR="003944B4" w:rsidP="00112F74" w14:paraId="0D80A4FC" w14:textId="1B460C39">
      <w:pPr>
        <w:rPr>
          <w:rFonts w:ascii="Times New Roman" w:eastAsia="Times New Roman" w:hAnsi="Times New Roman"/>
          <w:sz w:val="24"/>
          <w:szCs w:val="24"/>
        </w:rPr>
      </w:pPr>
    </w:p>
    <w:p w:rsidR="003944B4" w:rsidP="00112F74" w14:paraId="17C4C011" w14:textId="77777777">
      <w:pPr>
        <w:rPr>
          <w:rFonts w:ascii="Times New Roman" w:eastAsia="Times New Roman" w:hAnsi="Times New Roman"/>
          <w:sz w:val="24"/>
          <w:szCs w:val="24"/>
        </w:rPr>
      </w:pPr>
    </w:p>
    <w:p w:rsidR="00DE0CE1" w:rsidRPr="007C3BA9" w:rsidP="007C3BA9" w14:paraId="6FDC49B5" w14:textId="77777777">
      <w:pPr>
        <w:pStyle w:val="Heading1"/>
        <w:jc w:val="center"/>
        <w:rPr>
          <w:rFonts w:ascii="Times New Roman" w:hAnsi="Times New Roman" w:cs="Times New Roman"/>
          <w:sz w:val="40"/>
          <w:szCs w:val="40"/>
        </w:rPr>
      </w:pPr>
      <w:bookmarkStart w:id="74" w:name="_Toc225861961"/>
      <w:r w:rsidRPr="00F843E7">
        <w:rPr>
          <w:rFonts w:ascii="Times New Roman" w:hAnsi="Times New Roman" w:cs="Times New Roman"/>
          <w:sz w:val="40"/>
          <w:szCs w:val="40"/>
        </w:rPr>
        <w:t xml:space="preserve">PERFORMANCE </w:t>
      </w:r>
      <w:r w:rsidRPr="00F843E7" w:rsidR="00534CCA">
        <w:rPr>
          <w:rFonts w:ascii="Times New Roman" w:hAnsi="Times New Roman" w:cs="Times New Roman"/>
          <w:sz w:val="40"/>
          <w:szCs w:val="40"/>
        </w:rPr>
        <w:t>PLAN</w:t>
      </w:r>
      <w:bookmarkEnd w:id="74"/>
    </w:p>
    <w:p w:rsidR="0093225C" w:rsidP="00DE0CE1" w14:paraId="710488C8"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37EDA776"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280133" w:rsidP="00DE0CE1" w14:paraId="71BA764C"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280133" w:rsidRPr="00BC4241" w:rsidP="00DE0CE1" w14:paraId="065286F3" w14:textId="77C5AA95">
      <w:pPr>
        <w:widowControl w:val="0"/>
        <w:autoSpaceDE w:val="0"/>
        <w:autoSpaceDN w:val="0"/>
        <w:adjustRightInd w:val="0"/>
        <w:spacing w:after="0" w:line="240" w:lineRule="auto"/>
        <w:jc w:val="center"/>
        <w:rPr>
          <w:rFonts w:ascii="Times New Roman" w:eastAsia="Times New Roman" w:hAnsi="Times New Roman"/>
          <w:b/>
          <w:color w:val="000000"/>
          <w:sz w:val="32"/>
          <w:szCs w:val="32"/>
        </w:rPr>
        <w:sectPr w:rsidSect="00771D0D">
          <w:headerReference w:type="even" r:id="rId52"/>
          <w:headerReference w:type="default" r:id="rId53"/>
          <w:headerReference w:type="first" r:id="rId54"/>
          <w:pgSz w:w="12240" w:h="15840" w:code="1"/>
          <w:pgMar w:top="1152" w:right="1152" w:bottom="1152" w:left="1152" w:header="720" w:footer="0" w:gutter="0"/>
          <w:cols w:space="720"/>
          <w:docGrid w:linePitch="326"/>
        </w:sectPr>
      </w:pPr>
      <w:r w:rsidRPr="00BC4241">
        <w:rPr>
          <w:rFonts w:ascii="Times New Roman" w:eastAsia="Times New Roman" w:hAnsi="Times New Roman"/>
          <w:bCs/>
          <w:sz w:val="32"/>
          <w:szCs w:val="32"/>
        </w:rPr>
        <w:t>Will be provided separately at a later date</w:t>
      </w:r>
    </w:p>
    <w:p w:rsidR="00C55729" w:rsidP="00DE0CE1" w14:paraId="088A45CC"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2A0DB081"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280EC299"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58777774"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6823787A"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12A8687F"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406E98B0"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6F2A39C2"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2F4C5E84"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735EB2E4"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DE0CE1" w14:paraId="468D5A24" w14:textId="77777777">
      <w:pPr>
        <w:widowControl w:val="0"/>
        <w:autoSpaceDE w:val="0"/>
        <w:autoSpaceDN w:val="0"/>
        <w:adjustRightInd w:val="0"/>
        <w:spacing w:after="0" w:line="240" w:lineRule="auto"/>
        <w:jc w:val="center"/>
        <w:rPr>
          <w:rFonts w:ascii="Times New Roman" w:eastAsia="Times New Roman" w:hAnsi="Times New Roman"/>
          <w:b/>
          <w:color w:val="000000"/>
          <w:sz w:val="40"/>
          <w:szCs w:val="40"/>
        </w:rPr>
      </w:pPr>
    </w:p>
    <w:p w:rsidR="00C55729" w:rsidP="00C55729" w14:paraId="28A3AE8F" w14:textId="77777777">
      <w:pPr>
        <w:spacing w:after="0" w:line="240" w:lineRule="auto"/>
        <w:jc w:val="center"/>
        <w:rPr>
          <w:rFonts w:ascii="Times New Roman" w:hAnsi="Times New Roman"/>
          <w:color w:val="221E1F"/>
          <w:sz w:val="32"/>
          <w:szCs w:val="32"/>
        </w:rPr>
      </w:pPr>
      <w:bookmarkStart w:id="75" w:name="_Hlk206145765"/>
      <w:r w:rsidRPr="00FD3C61">
        <w:rPr>
          <w:rFonts w:ascii="Times New Roman" w:hAnsi="Times New Roman"/>
          <w:color w:val="221E1F"/>
          <w:sz w:val="32"/>
          <w:szCs w:val="32"/>
        </w:rPr>
        <w:t>This page is intentionally left blank</w:t>
      </w:r>
      <w:bookmarkEnd w:id="75"/>
    </w:p>
    <w:p w:rsidR="00C55729" w:rsidRPr="00C55729" w:rsidP="00C55729" w14:paraId="1F5BFD78" w14:textId="77777777">
      <w:pPr>
        <w:rPr>
          <w:rFonts w:ascii="Times New Roman" w:eastAsia="Times New Roman" w:hAnsi="Times New Roman"/>
          <w:sz w:val="40"/>
          <w:szCs w:val="40"/>
        </w:rPr>
      </w:pPr>
    </w:p>
    <w:p w:rsidR="00C55729" w:rsidRPr="00C55729" w:rsidP="00C55729" w14:paraId="5405C49A" w14:textId="77777777">
      <w:pPr>
        <w:rPr>
          <w:rFonts w:ascii="Times New Roman" w:eastAsia="Times New Roman" w:hAnsi="Times New Roman"/>
          <w:sz w:val="40"/>
          <w:szCs w:val="40"/>
        </w:rPr>
      </w:pPr>
    </w:p>
    <w:p w:rsidR="00C55729" w:rsidP="00C55729" w14:paraId="4175FB24" w14:textId="77777777">
      <w:pPr>
        <w:rPr>
          <w:rFonts w:ascii="Times New Roman" w:hAnsi="Times New Roman"/>
          <w:color w:val="221E1F"/>
          <w:sz w:val="32"/>
          <w:szCs w:val="32"/>
        </w:rPr>
      </w:pPr>
    </w:p>
    <w:p w:rsidR="00DE0CE1" w:rsidRPr="00DE0CE1" w:rsidP="00C55729" w14:paraId="56004D60" w14:textId="2DEB09FA">
      <w:pPr>
        <w:tabs>
          <w:tab w:val="left" w:pos="3968"/>
        </w:tabs>
        <w:rPr>
          <w:rFonts w:ascii="Times New Roman" w:eastAsia="Times New Roman" w:hAnsi="Times New Roman"/>
          <w:b/>
          <w:color w:val="000000"/>
          <w:sz w:val="40"/>
          <w:szCs w:val="40"/>
        </w:rPr>
      </w:pPr>
      <w:r>
        <w:rPr>
          <w:rFonts w:ascii="Times New Roman" w:hAnsi="Times New Roman"/>
          <w:color w:val="221E1F"/>
          <w:sz w:val="32"/>
          <w:szCs w:val="32"/>
        </w:rPr>
        <w:tab/>
      </w:r>
      <w:r w:rsidRPr="00DE0CE1">
        <w:rPr>
          <w:rFonts w:ascii="Times New Roman" w:eastAsia="Times New Roman" w:hAnsi="Times New Roman"/>
          <w:b/>
          <w:color w:val="000000"/>
          <w:sz w:val="40"/>
          <w:szCs w:val="40"/>
        </w:rPr>
        <w:br w:type="page"/>
      </w:r>
    </w:p>
    <w:p w:rsidR="00DE0CE1" w:rsidRPr="00DE0CE1" w:rsidP="00DE0CE1" w14:paraId="64A54B4B" w14:textId="77777777">
      <w:pPr>
        <w:spacing w:after="0" w:line="240" w:lineRule="auto"/>
        <w:jc w:val="center"/>
        <w:rPr>
          <w:rFonts w:ascii="Times New Roman" w:eastAsia="Times New Roman" w:hAnsi="Times New Roman"/>
          <w:b/>
          <w:sz w:val="24"/>
          <w:szCs w:val="20"/>
        </w:rPr>
        <w:sectPr w:rsidSect="00771D0D">
          <w:pgSz w:w="12240" w:h="15840" w:code="1"/>
          <w:pgMar w:top="1152" w:right="1152" w:bottom="1152" w:left="1152" w:header="720" w:footer="0" w:gutter="0"/>
          <w:cols w:space="720"/>
          <w:docGrid w:linePitch="326"/>
        </w:sectPr>
      </w:pPr>
    </w:p>
    <w:p w:rsidR="00FD3C61" w:rsidP="00DE0CE1" w14:paraId="6F08038B" w14:textId="77777777">
      <w:pPr>
        <w:spacing w:after="0" w:line="240" w:lineRule="auto"/>
        <w:jc w:val="center"/>
        <w:rPr>
          <w:rFonts w:ascii="Times New Roman" w:eastAsia="Times New Roman" w:hAnsi="Times New Roman"/>
          <w:b/>
          <w:sz w:val="24"/>
          <w:szCs w:val="20"/>
        </w:rPr>
      </w:pPr>
    </w:p>
    <w:p w:rsidR="00280133" w:rsidP="00DE0CE1" w14:paraId="2FBA2D1F" w14:textId="77777777">
      <w:pPr>
        <w:spacing w:after="0" w:line="240" w:lineRule="auto"/>
        <w:jc w:val="center"/>
        <w:rPr>
          <w:rFonts w:ascii="Times New Roman" w:eastAsia="Times New Roman" w:hAnsi="Times New Roman"/>
          <w:b/>
          <w:sz w:val="24"/>
          <w:szCs w:val="20"/>
        </w:rPr>
      </w:pPr>
    </w:p>
    <w:p w:rsidR="00FD3C61" w:rsidP="00DE0CE1" w14:paraId="217CE209" w14:textId="77777777">
      <w:pPr>
        <w:spacing w:after="0" w:line="240" w:lineRule="auto"/>
        <w:jc w:val="center"/>
        <w:rPr>
          <w:rFonts w:ascii="Times New Roman" w:eastAsia="Times New Roman" w:hAnsi="Times New Roman"/>
          <w:b/>
          <w:sz w:val="24"/>
          <w:szCs w:val="20"/>
        </w:rPr>
      </w:pPr>
    </w:p>
    <w:p w:rsidR="00FD3C61" w:rsidP="00DE0CE1" w14:paraId="4EF83488" w14:textId="77777777">
      <w:pPr>
        <w:spacing w:after="0" w:line="240" w:lineRule="auto"/>
        <w:jc w:val="center"/>
        <w:rPr>
          <w:rFonts w:ascii="Times New Roman" w:eastAsia="Times New Roman" w:hAnsi="Times New Roman"/>
          <w:b/>
          <w:sz w:val="24"/>
          <w:szCs w:val="20"/>
        </w:rPr>
      </w:pPr>
    </w:p>
    <w:p w:rsidR="0051176D" w:rsidP="0051176D" w14:paraId="57340EE7" w14:textId="77777777">
      <w:pPr>
        <w:spacing w:after="120" w:line="240" w:lineRule="auto"/>
        <w:jc w:val="center"/>
        <w:rPr>
          <w:rFonts w:ascii="Times New Roman" w:hAnsi="Times New Roman"/>
          <w:color w:val="221E1F"/>
          <w:sz w:val="32"/>
          <w:szCs w:val="32"/>
        </w:rPr>
      </w:pPr>
    </w:p>
    <w:p w:rsidR="0051176D" w:rsidP="0051176D" w14:paraId="60EDAA23" w14:textId="77777777">
      <w:pPr>
        <w:spacing w:after="120" w:line="240" w:lineRule="auto"/>
        <w:jc w:val="center"/>
        <w:rPr>
          <w:rFonts w:ascii="Times New Roman" w:hAnsi="Times New Roman"/>
          <w:color w:val="221E1F"/>
          <w:sz w:val="32"/>
          <w:szCs w:val="32"/>
        </w:rPr>
      </w:pPr>
    </w:p>
    <w:p w:rsidR="0051176D" w:rsidP="0051176D" w14:paraId="0883B534" w14:textId="77777777">
      <w:pPr>
        <w:spacing w:after="120" w:line="240" w:lineRule="auto"/>
        <w:jc w:val="center"/>
        <w:rPr>
          <w:rFonts w:ascii="Times New Roman" w:hAnsi="Times New Roman"/>
          <w:color w:val="221E1F"/>
          <w:sz w:val="32"/>
          <w:szCs w:val="32"/>
        </w:rPr>
      </w:pPr>
    </w:p>
    <w:p w:rsidR="0051176D" w:rsidP="0051176D" w14:paraId="72BB1149" w14:textId="77777777">
      <w:pPr>
        <w:spacing w:after="120" w:line="240" w:lineRule="auto"/>
        <w:jc w:val="center"/>
        <w:rPr>
          <w:rFonts w:ascii="Times New Roman" w:hAnsi="Times New Roman"/>
          <w:color w:val="221E1F"/>
          <w:sz w:val="32"/>
          <w:szCs w:val="32"/>
        </w:rPr>
      </w:pPr>
    </w:p>
    <w:p w:rsidR="0051176D" w:rsidP="0051176D" w14:paraId="5C393E5F" w14:textId="77777777">
      <w:pPr>
        <w:spacing w:after="120" w:line="240" w:lineRule="auto"/>
        <w:jc w:val="center"/>
        <w:rPr>
          <w:rFonts w:ascii="Times New Roman" w:hAnsi="Times New Roman"/>
          <w:color w:val="221E1F"/>
          <w:sz w:val="32"/>
          <w:szCs w:val="32"/>
        </w:rPr>
      </w:pPr>
    </w:p>
    <w:p w:rsidR="0051176D" w:rsidP="0051176D" w14:paraId="693FFF98" w14:textId="77777777">
      <w:pPr>
        <w:spacing w:after="120" w:line="240" w:lineRule="auto"/>
        <w:jc w:val="center"/>
        <w:rPr>
          <w:rFonts w:ascii="Times New Roman" w:hAnsi="Times New Roman"/>
          <w:color w:val="221E1F"/>
          <w:sz w:val="32"/>
          <w:szCs w:val="32"/>
        </w:rPr>
      </w:pPr>
    </w:p>
    <w:p w:rsidR="0051176D" w:rsidP="0051176D" w14:paraId="68BB7354" w14:textId="77777777">
      <w:pPr>
        <w:spacing w:after="120" w:line="240" w:lineRule="auto"/>
        <w:jc w:val="center"/>
        <w:rPr>
          <w:rFonts w:ascii="Times New Roman" w:hAnsi="Times New Roman"/>
          <w:color w:val="221E1F"/>
          <w:sz w:val="32"/>
          <w:szCs w:val="32"/>
        </w:rPr>
      </w:pPr>
    </w:p>
    <w:p w:rsidR="0051176D" w:rsidP="0051176D" w14:paraId="29ACE5F6" w14:textId="77777777">
      <w:pPr>
        <w:spacing w:after="120" w:line="240" w:lineRule="auto"/>
        <w:jc w:val="center"/>
        <w:rPr>
          <w:rFonts w:ascii="Times New Roman" w:hAnsi="Times New Roman"/>
          <w:color w:val="221E1F"/>
          <w:sz w:val="32"/>
          <w:szCs w:val="32"/>
        </w:rPr>
      </w:pPr>
    </w:p>
    <w:p w:rsidR="00577B47" w:rsidRPr="00DD4469" w:rsidP="00DD4469" w14:paraId="2EA7A665" w14:textId="5B1EB844">
      <w:pPr>
        <w:pStyle w:val="Heading1"/>
        <w:jc w:val="center"/>
        <w:rPr>
          <w:rFonts w:ascii="Times New Roman" w:hAnsi="Times New Roman" w:cs="Times New Roman"/>
          <w:sz w:val="40"/>
          <w:szCs w:val="40"/>
        </w:rPr>
      </w:pPr>
      <w:bookmarkStart w:id="76" w:name="_FISCAL_YEAR_2025"/>
      <w:bookmarkStart w:id="77" w:name="_APPENDICES"/>
      <w:bookmarkStart w:id="78" w:name="_Toc225861962"/>
      <w:bookmarkEnd w:id="76"/>
      <w:bookmarkEnd w:id="77"/>
      <w:r w:rsidRPr="00FB19C3">
        <w:rPr>
          <w:rFonts w:ascii="Times New Roman" w:hAnsi="Times New Roman" w:cs="Times New Roman"/>
          <w:sz w:val="40"/>
          <w:szCs w:val="40"/>
        </w:rPr>
        <w:t>APPENDICES</w:t>
      </w:r>
      <w:r w:rsidRPr="00FB19C3" w:rsidR="00D51827">
        <w:rPr>
          <w:rFonts w:ascii="Times New Roman" w:hAnsi="Times New Roman" w:cs="Times New Roman"/>
          <w:sz w:val="40"/>
          <w:szCs w:val="40"/>
        </w:rPr>
        <w:t xml:space="preserve"> &amp; EXHIBITS</w:t>
      </w:r>
      <w:bookmarkEnd w:id="78"/>
    </w:p>
    <w:p w:rsidR="00432177" w:rsidP="00354F74" w14:paraId="70A73686" w14:textId="77777777">
      <w:pPr>
        <w:spacing w:after="120" w:line="240" w:lineRule="auto"/>
        <w:jc w:val="center"/>
        <w:rPr>
          <w:rFonts w:ascii="Times New Roman" w:eastAsia="Times New Roman" w:hAnsi="Times New Roman"/>
          <w:b/>
          <w:sz w:val="40"/>
          <w:szCs w:val="40"/>
        </w:rPr>
      </w:pPr>
    </w:p>
    <w:p w:rsidR="00432177" w:rsidP="00354F74" w14:paraId="59E3979B" w14:textId="77777777">
      <w:pPr>
        <w:spacing w:after="120" w:line="240" w:lineRule="auto"/>
        <w:jc w:val="center"/>
        <w:rPr>
          <w:rFonts w:ascii="Times New Roman" w:eastAsia="Times New Roman" w:hAnsi="Times New Roman"/>
          <w:b/>
          <w:sz w:val="40"/>
          <w:szCs w:val="40"/>
        </w:rPr>
      </w:pPr>
    </w:p>
    <w:p w:rsidR="00432177" w:rsidP="00354F74" w14:paraId="0B3C08ED" w14:textId="52D81C0A">
      <w:pPr>
        <w:spacing w:after="120" w:line="240" w:lineRule="auto"/>
        <w:jc w:val="center"/>
        <w:rPr>
          <w:rFonts w:ascii="Times New Roman" w:eastAsia="Times New Roman" w:hAnsi="Times New Roman"/>
          <w:b/>
          <w:sz w:val="40"/>
          <w:szCs w:val="40"/>
        </w:rPr>
      </w:pPr>
      <w:r>
        <w:rPr>
          <w:rFonts w:ascii="Times New Roman" w:eastAsia="Times New Roman" w:hAnsi="Times New Roman"/>
          <w:b/>
          <w:sz w:val="40"/>
          <w:szCs w:val="40"/>
        </w:rPr>
        <w:br w:type="page"/>
      </w:r>
    </w:p>
    <w:p w:rsidR="00FD3C61" w:rsidP="00354F74" w14:paraId="192F29FE" w14:textId="77777777">
      <w:pPr>
        <w:spacing w:after="120" w:line="240" w:lineRule="auto"/>
        <w:jc w:val="center"/>
        <w:rPr>
          <w:rFonts w:ascii="Times New Roman" w:eastAsia="Times New Roman" w:hAnsi="Times New Roman"/>
          <w:b/>
          <w:sz w:val="40"/>
          <w:szCs w:val="40"/>
        </w:rPr>
      </w:pPr>
    </w:p>
    <w:p w:rsidR="00FD3C61" w:rsidP="00354F74" w14:paraId="416AAA19" w14:textId="77777777">
      <w:pPr>
        <w:spacing w:after="120" w:line="240" w:lineRule="auto"/>
        <w:jc w:val="center"/>
        <w:rPr>
          <w:rFonts w:ascii="Times New Roman" w:eastAsia="Times New Roman" w:hAnsi="Times New Roman"/>
          <w:b/>
          <w:sz w:val="40"/>
          <w:szCs w:val="40"/>
        </w:rPr>
      </w:pPr>
    </w:p>
    <w:p w:rsidR="00FD3C61" w:rsidP="00354F74" w14:paraId="340C5D18" w14:textId="77777777">
      <w:pPr>
        <w:spacing w:after="120" w:line="240" w:lineRule="auto"/>
        <w:jc w:val="center"/>
        <w:rPr>
          <w:rFonts w:ascii="Times New Roman" w:eastAsia="Times New Roman" w:hAnsi="Times New Roman"/>
          <w:b/>
          <w:sz w:val="40"/>
          <w:szCs w:val="40"/>
        </w:rPr>
      </w:pPr>
    </w:p>
    <w:p w:rsidR="00FD3C61" w:rsidP="00354F74" w14:paraId="595C3DA8" w14:textId="77777777">
      <w:pPr>
        <w:spacing w:after="120" w:line="240" w:lineRule="auto"/>
        <w:jc w:val="center"/>
        <w:rPr>
          <w:rFonts w:ascii="Times New Roman" w:eastAsia="Times New Roman" w:hAnsi="Times New Roman"/>
          <w:b/>
          <w:sz w:val="40"/>
          <w:szCs w:val="40"/>
        </w:rPr>
      </w:pPr>
    </w:p>
    <w:p w:rsidR="00FD3C61" w:rsidP="00354F74" w14:paraId="42B62B00" w14:textId="77777777">
      <w:pPr>
        <w:spacing w:after="120" w:line="240" w:lineRule="auto"/>
        <w:jc w:val="center"/>
        <w:rPr>
          <w:rFonts w:ascii="Times New Roman" w:eastAsia="Times New Roman" w:hAnsi="Times New Roman"/>
          <w:b/>
          <w:sz w:val="40"/>
          <w:szCs w:val="40"/>
        </w:rPr>
      </w:pPr>
    </w:p>
    <w:p w:rsidR="00FD3C61" w:rsidP="00354F74" w14:paraId="619C7817" w14:textId="77777777">
      <w:pPr>
        <w:spacing w:after="120" w:line="240" w:lineRule="auto"/>
        <w:jc w:val="center"/>
        <w:rPr>
          <w:rFonts w:ascii="Times New Roman" w:eastAsia="Times New Roman" w:hAnsi="Times New Roman"/>
          <w:b/>
          <w:sz w:val="40"/>
          <w:szCs w:val="40"/>
        </w:rPr>
      </w:pPr>
    </w:p>
    <w:p w:rsidR="00FD3C61" w:rsidP="00354F74" w14:paraId="4AB7E312" w14:textId="77777777">
      <w:pPr>
        <w:spacing w:after="120" w:line="240" w:lineRule="auto"/>
        <w:jc w:val="center"/>
        <w:rPr>
          <w:rFonts w:ascii="Times New Roman" w:eastAsia="Times New Roman" w:hAnsi="Times New Roman"/>
          <w:b/>
          <w:sz w:val="40"/>
          <w:szCs w:val="40"/>
        </w:rPr>
      </w:pPr>
    </w:p>
    <w:p w:rsidR="00FD3C61" w:rsidP="00354F74" w14:paraId="0B8F05C8" w14:textId="77777777">
      <w:pPr>
        <w:spacing w:after="120" w:line="240" w:lineRule="auto"/>
        <w:jc w:val="center"/>
        <w:rPr>
          <w:rFonts w:ascii="Times New Roman" w:eastAsia="Times New Roman" w:hAnsi="Times New Roman"/>
          <w:b/>
          <w:sz w:val="40"/>
          <w:szCs w:val="40"/>
        </w:rPr>
      </w:pPr>
    </w:p>
    <w:p w:rsidR="00DF6FAE" w:rsidP="00354F74" w14:paraId="12E421F1" w14:textId="77777777">
      <w:pPr>
        <w:spacing w:after="120" w:line="240" w:lineRule="auto"/>
        <w:jc w:val="center"/>
        <w:rPr>
          <w:rFonts w:ascii="Times New Roman" w:eastAsia="Times New Roman" w:hAnsi="Times New Roman"/>
          <w:b/>
          <w:sz w:val="40"/>
          <w:szCs w:val="40"/>
        </w:rPr>
      </w:pPr>
    </w:p>
    <w:p w:rsidR="00760C3D" w:rsidP="00354F74" w14:paraId="31C90D89" w14:textId="77777777">
      <w:pPr>
        <w:spacing w:after="120" w:line="240" w:lineRule="auto"/>
        <w:jc w:val="center"/>
        <w:rPr>
          <w:rFonts w:ascii="Times New Roman" w:eastAsia="Times New Roman" w:hAnsi="Times New Roman"/>
          <w:sz w:val="24"/>
          <w:szCs w:val="24"/>
        </w:rPr>
      </w:pPr>
      <w:r w:rsidRPr="00FD3C61">
        <w:rPr>
          <w:rFonts w:ascii="Times New Roman" w:hAnsi="Times New Roman"/>
          <w:color w:val="221E1F"/>
          <w:sz w:val="32"/>
          <w:szCs w:val="32"/>
        </w:rPr>
        <w:t>This page is intentionally left blank</w:t>
      </w:r>
    </w:p>
    <w:p w:rsidR="00760C3D" w:rsidRPr="00760C3D" w:rsidP="00760C3D" w14:paraId="09191AFD" w14:textId="77777777">
      <w:pPr>
        <w:rPr>
          <w:rFonts w:ascii="Times New Roman" w:eastAsia="Times New Roman" w:hAnsi="Times New Roman"/>
          <w:sz w:val="24"/>
          <w:szCs w:val="24"/>
        </w:rPr>
      </w:pPr>
    </w:p>
    <w:p w:rsidR="00CF1C44" w:rsidP="00F141BD" w14:paraId="40BDACE3" w14:textId="77777777">
      <w:pPr>
        <w:tabs>
          <w:tab w:val="center" w:pos="4725"/>
        </w:tabs>
        <w:rPr>
          <w:rFonts w:ascii="Times New Roman" w:eastAsia="Times New Roman" w:hAnsi="Times New Roman"/>
          <w:sz w:val="24"/>
          <w:szCs w:val="24"/>
        </w:rPr>
      </w:pPr>
    </w:p>
    <w:p w:rsidR="00CF1C44" w:rsidP="00F141BD" w14:paraId="220687FC" w14:textId="77777777">
      <w:pPr>
        <w:tabs>
          <w:tab w:val="center" w:pos="4725"/>
        </w:tabs>
        <w:rPr>
          <w:rFonts w:ascii="Times New Roman" w:eastAsia="Times New Roman" w:hAnsi="Times New Roman"/>
          <w:sz w:val="24"/>
          <w:szCs w:val="24"/>
        </w:rPr>
      </w:pPr>
    </w:p>
    <w:p w:rsidR="00CF1C44" w:rsidP="00F141BD" w14:paraId="3BD511FB" w14:textId="77777777">
      <w:pPr>
        <w:tabs>
          <w:tab w:val="center" w:pos="4725"/>
        </w:tabs>
        <w:rPr>
          <w:rFonts w:ascii="Times New Roman" w:eastAsia="Times New Roman" w:hAnsi="Times New Roman"/>
          <w:sz w:val="24"/>
          <w:szCs w:val="24"/>
        </w:rPr>
      </w:pPr>
    </w:p>
    <w:p w:rsidR="00CF1C44" w:rsidP="00F141BD" w14:paraId="71740562" w14:textId="77777777">
      <w:pPr>
        <w:tabs>
          <w:tab w:val="center" w:pos="4725"/>
        </w:tabs>
        <w:rPr>
          <w:rFonts w:ascii="Times New Roman" w:eastAsia="Times New Roman" w:hAnsi="Times New Roman"/>
          <w:sz w:val="24"/>
          <w:szCs w:val="24"/>
        </w:rPr>
      </w:pPr>
    </w:p>
    <w:p w:rsidR="00CF1C44" w:rsidP="00F141BD" w14:paraId="04C9C9EF" w14:textId="77777777">
      <w:pPr>
        <w:tabs>
          <w:tab w:val="center" w:pos="4725"/>
        </w:tabs>
        <w:rPr>
          <w:rFonts w:ascii="Times New Roman" w:eastAsia="Times New Roman" w:hAnsi="Times New Roman"/>
          <w:sz w:val="24"/>
          <w:szCs w:val="24"/>
        </w:rPr>
      </w:pPr>
    </w:p>
    <w:p w:rsidR="00CF1C44" w:rsidP="00F141BD" w14:paraId="28A6C4C2" w14:textId="77777777">
      <w:pPr>
        <w:tabs>
          <w:tab w:val="center" w:pos="4725"/>
        </w:tabs>
        <w:rPr>
          <w:rFonts w:ascii="Times New Roman" w:eastAsia="Times New Roman" w:hAnsi="Times New Roman"/>
          <w:sz w:val="24"/>
          <w:szCs w:val="24"/>
        </w:rPr>
        <w:sectPr w:rsidSect="00E25E40">
          <w:headerReference w:type="even" r:id="rId55"/>
          <w:headerReference w:type="default" r:id="rId56"/>
          <w:headerReference w:type="first" r:id="rId57"/>
          <w:pgSz w:w="12240" w:h="15840" w:code="1"/>
          <w:pgMar w:top="1260" w:right="1440" w:bottom="1260" w:left="1440" w:header="720" w:footer="0" w:gutter="0"/>
          <w:cols w:space="720"/>
          <w:docGrid w:linePitch="360"/>
        </w:sectPr>
      </w:pPr>
    </w:p>
    <w:p w:rsidR="002665A3" w:rsidRPr="002665A3" w:rsidP="002665A3" w14:paraId="43F5DFEC" w14:textId="7E7BF579">
      <w:pPr>
        <w:spacing w:after="0"/>
        <w:jc w:val="center"/>
        <w:rPr>
          <w:rFonts w:ascii="Times New Roman" w:hAnsi="Times New Roman"/>
          <w:b/>
          <w:bCs/>
          <w:noProof/>
          <w:sz w:val="28"/>
          <w:szCs w:val="28"/>
        </w:rPr>
      </w:pPr>
      <w:r w:rsidRPr="002665A3">
        <w:rPr>
          <w:rFonts w:ascii="Times New Roman" w:hAnsi="Times New Roman"/>
          <w:b/>
          <w:bCs/>
          <w:noProof/>
          <w:sz w:val="28"/>
          <w:szCs w:val="28"/>
        </w:rPr>
        <w:t xml:space="preserve">Fiscal Year 2027 </w:t>
      </w:r>
      <w:r w:rsidR="00DA65CF">
        <w:rPr>
          <w:rFonts w:ascii="Times New Roman" w:hAnsi="Times New Roman"/>
          <w:b/>
          <w:bCs/>
          <w:noProof/>
          <w:sz w:val="28"/>
          <w:szCs w:val="28"/>
        </w:rPr>
        <w:t>Request to Congress</w:t>
      </w:r>
    </w:p>
    <w:p w:rsidR="00952BC0" w:rsidRPr="002665A3" w:rsidP="00AD3C2B" w14:paraId="52E75D4F" w14:textId="66180E9F">
      <w:pPr>
        <w:pStyle w:val="Heading2"/>
        <w:rPr>
          <w:noProof/>
          <w:sz w:val="28"/>
          <w:szCs w:val="28"/>
        </w:rPr>
      </w:pPr>
      <w:bookmarkStart w:id="79" w:name="_Toc225861963"/>
      <w:r w:rsidRPr="002665A3">
        <w:rPr>
          <w:noProof/>
          <w:sz w:val="28"/>
          <w:szCs w:val="28"/>
        </w:rPr>
        <w:t xml:space="preserve">Summary </w:t>
      </w:r>
      <w:r w:rsidRPr="002665A3" w:rsidR="00AD3C2B">
        <w:rPr>
          <w:noProof/>
          <w:sz w:val="28"/>
          <w:szCs w:val="28"/>
        </w:rPr>
        <w:t>-</w:t>
      </w:r>
      <w:r w:rsidRPr="002665A3">
        <w:rPr>
          <w:noProof/>
          <w:sz w:val="28"/>
          <w:szCs w:val="28"/>
        </w:rPr>
        <w:t xml:space="preserve"> Requested Resources</w:t>
      </w:r>
      <w:r w:rsidRPr="002665A3" w:rsidR="0075220E">
        <w:rPr>
          <w:noProof/>
          <w:sz w:val="28"/>
          <w:szCs w:val="28"/>
        </w:rPr>
        <w:t xml:space="preserve"> and Outlays</w:t>
      </w:r>
      <w:bookmarkEnd w:id="79"/>
    </w:p>
    <w:p w:rsidR="00952BC0" w:rsidRPr="00E74879" w:rsidP="005F3047" w14:paraId="10F3926B" w14:textId="77777777">
      <w:pPr>
        <w:pStyle w:val="NoSpacing"/>
        <w:jc w:val="center"/>
        <w:rPr>
          <w:rFonts w:ascii="Times New Roman" w:hAnsi="Times New Roman"/>
          <w:b/>
          <w:noProof/>
          <w:sz w:val="24"/>
          <w:szCs w:val="24"/>
        </w:rPr>
      </w:pPr>
    </w:p>
    <w:p w:rsidR="00487B20" w:rsidRPr="00FD1B87" w:rsidP="00605AAA" w14:paraId="62B63DCD" w14:textId="45EA0070">
      <w:pPr>
        <w:jc w:val="center"/>
        <w:rPr>
          <w:rFonts w:ascii="Times New Roman" w:hAnsi="Times New Roman"/>
          <w:b/>
          <w:sz w:val="24"/>
          <w:szCs w:val="24"/>
          <w:u w:val="single"/>
        </w:rPr>
      </w:pPr>
      <w:bookmarkStart w:id="80" w:name="_Hlk174361446"/>
      <w:r w:rsidRPr="00622B21">
        <w:rPr>
          <w:rFonts w:ascii="Times New Roman" w:hAnsi="Times New Roman"/>
          <w:b/>
          <w:sz w:val="24"/>
          <w:szCs w:val="24"/>
          <w:u w:val="single"/>
        </w:rPr>
        <w:t>DISTRIBUTION OF BUDGET AUTHORITY</w:t>
      </w:r>
      <w:r w:rsidRPr="00622B21" w:rsidR="005B5F4A">
        <w:rPr>
          <w:rFonts w:ascii="Times New Roman" w:hAnsi="Times New Roman"/>
          <w:b/>
          <w:sz w:val="24"/>
          <w:szCs w:val="24"/>
          <w:u w:val="single"/>
        </w:rPr>
        <w:t xml:space="preserve"> – FCC</w:t>
      </w:r>
      <w:r w:rsidRPr="00622B21" w:rsidR="003A7B7D">
        <w:rPr>
          <w:rFonts w:ascii="Times New Roman" w:hAnsi="Times New Roman"/>
          <w:b/>
          <w:sz w:val="24"/>
          <w:szCs w:val="24"/>
          <w:u w:val="single"/>
        </w:rPr>
        <w:t xml:space="preserve"> &amp; </w:t>
      </w:r>
      <w:r w:rsidRPr="00622B21" w:rsidR="00D64576">
        <w:rPr>
          <w:rFonts w:ascii="Times New Roman" w:hAnsi="Times New Roman"/>
          <w:b/>
          <w:sz w:val="24"/>
          <w:szCs w:val="24"/>
          <w:u w:val="single"/>
        </w:rPr>
        <w:t>OIG</w:t>
      </w:r>
    </w:p>
    <w:bookmarkEnd w:id="80"/>
    <w:p w:rsidR="00C35766" w:rsidP="00C35766" w14:paraId="523E7B71" w14:textId="32155662">
      <w:pPr>
        <w:spacing w:after="0" w:line="240" w:lineRule="auto"/>
        <w:jc w:val="center"/>
        <w:rPr>
          <w:rFonts w:ascii="Times New Roman" w:hAnsi="Times New Roman"/>
          <w:color w:val="000000"/>
          <w:sz w:val="24"/>
          <w:szCs w:val="24"/>
        </w:rPr>
      </w:pPr>
      <w:r w:rsidRPr="00534678">
        <w:rPr>
          <w:noProof/>
        </w:rPr>
        <w:drawing>
          <wp:inline distT="0" distB="0" distL="0" distR="0">
            <wp:extent cx="5943600" cy="3785235"/>
            <wp:effectExtent l="0" t="0" r="0" b="5715"/>
            <wp:docPr id="161258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8058" name="Picture 6"/>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785235"/>
                    </a:xfrm>
                    <a:prstGeom prst="rect">
                      <a:avLst/>
                    </a:prstGeom>
                    <a:noFill/>
                    <a:ln>
                      <a:noFill/>
                    </a:ln>
                  </pic:spPr>
                </pic:pic>
              </a:graphicData>
            </a:graphic>
          </wp:inline>
        </w:drawing>
      </w:r>
    </w:p>
    <w:p w:rsidR="007B4950" w:rsidP="00C35766" w14:paraId="18B82B70" w14:textId="77777777">
      <w:pPr>
        <w:spacing w:after="0" w:line="240" w:lineRule="auto"/>
        <w:jc w:val="center"/>
        <w:rPr>
          <w:rFonts w:ascii="Times New Roman" w:hAnsi="Times New Roman"/>
          <w:color w:val="000000"/>
          <w:sz w:val="24"/>
          <w:szCs w:val="24"/>
        </w:rPr>
      </w:pPr>
    </w:p>
    <w:p w:rsidR="00CF6226" w:rsidP="00C35766" w14:paraId="63198F8E" w14:textId="77777777">
      <w:pPr>
        <w:spacing w:after="0" w:line="240" w:lineRule="auto"/>
        <w:jc w:val="center"/>
        <w:rPr>
          <w:rFonts w:ascii="Times New Roman" w:hAnsi="Times New Roman"/>
          <w:color w:val="000000"/>
          <w:sz w:val="24"/>
          <w:szCs w:val="24"/>
        </w:rPr>
        <w:sectPr w:rsidSect="00E25E40">
          <w:pgSz w:w="12240" w:h="15840" w:code="1"/>
          <w:pgMar w:top="1260" w:right="1440" w:bottom="1260" w:left="1440" w:header="720" w:footer="0" w:gutter="0"/>
          <w:cols w:space="720"/>
          <w:docGrid w:linePitch="360"/>
        </w:sectPr>
      </w:pPr>
    </w:p>
    <w:p w:rsidR="00720370" w:rsidP="007B4950" w14:paraId="1B5FDE3B" w14:textId="0B4986C7">
      <w:pPr>
        <w:pStyle w:val="NoSpacing"/>
        <w:jc w:val="center"/>
        <w:rPr>
          <w:rFonts w:ascii="Times New Roman" w:hAnsi="Times New Roman"/>
          <w:b/>
          <w:noProof/>
          <w:sz w:val="24"/>
          <w:szCs w:val="24"/>
        </w:rPr>
      </w:pPr>
      <w:r w:rsidRPr="007C388D">
        <w:rPr>
          <w:rFonts w:ascii="Times New Roman" w:hAnsi="Times New Roman"/>
          <w:b/>
          <w:noProof/>
          <w:sz w:val="24"/>
          <w:szCs w:val="24"/>
          <w:u w:val="single"/>
        </w:rPr>
        <w:t>OUTLAYS</w:t>
      </w:r>
    </w:p>
    <w:p w:rsidR="00720370" w:rsidRPr="00720370" w:rsidP="007B4950" w14:paraId="1041D76D" w14:textId="77777777">
      <w:pPr>
        <w:pStyle w:val="NoSpacing"/>
        <w:jc w:val="center"/>
        <w:rPr>
          <w:rFonts w:ascii="Times New Roman" w:hAnsi="Times New Roman"/>
          <w:b/>
          <w:noProof/>
          <w:sz w:val="16"/>
          <w:szCs w:val="16"/>
        </w:rPr>
      </w:pPr>
    </w:p>
    <w:p w:rsidR="00720370" w:rsidP="007B4950" w14:paraId="0CAC5B16" w14:textId="4492C57E">
      <w:pPr>
        <w:pStyle w:val="NoSpacing"/>
        <w:jc w:val="center"/>
        <w:rPr>
          <w:rFonts w:ascii="Times New Roman" w:hAnsi="Times New Roman"/>
          <w:b/>
          <w:noProof/>
          <w:sz w:val="24"/>
          <w:szCs w:val="24"/>
        </w:rPr>
      </w:pPr>
      <w:r w:rsidRPr="00534678">
        <w:rPr>
          <w:noProof/>
        </w:rPr>
        <w:drawing>
          <wp:inline distT="0" distB="0" distL="0" distR="0">
            <wp:extent cx="6515100" cy="3141345"/>
            <wp:effectExtent l="0" t="0" r="0" b="1905"/>
            <wp:docPr id="11982966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6627" name="Picture 7"/>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6515100" cy="3141345"/>
                    </a:xfrm>
                    <a:prstGeom prst="rect">
                      <a:avLst/>
                    </a:prstGeom>
                    <a:noFill/>
                    <a:ln>
                      <a:noFill/>
                    </a:ln>
                  </pic:spPr>
                </pic:pic>
              </a:graphicData>
            </a:graphic>
          </wp:inline>
        </w:drawing>
      </w:r>
    </w:p>
    <w:p w:rsidR="00720370" w:rsidP="007B4950" w14:paraId="67CC3D72" w14:textId="77777777">
      <w:pPr>
        <w:pStyle w:val="NoSpacing"/>
        <w:jc w:val="center"/>
        <w:rPr>
          <w:rFonts w:ascii="Times New Roman" w:hAnsi="Times New Roman"/>
          <w:b/>
          <w:noProof/>
          <w:sz w:val="24"/>
          <w:szCs w:val="24"/>
        </w:rPr>
      </w:pPr>
    </w:p>
    <w:p w:rsidR="00720370" w:rsidP="007B4950" w14:paraId="1EA60B7E" w14:textId="77777777">
      <w:pPr>
        <w:pStyle w:val="NoSpacing"/>
        <w:jc w:val="center"/>
        <w:rPr>
          <w:rFonts w:ascii="Times New Roman" w:hAnsi="Times New Roman"/>
          <w:b/>
          <w:noProof/>
          <w:sz w:val="24"/>
          <w:szCs w:val="24"/>
        </w:rPr>
      </w:pPr>
    </w:p>
    <w:p w:rsidR="00720370" w:rsidP="007B4950" w14:paraId="0B0C4E23" w14:textId="77777777">
      <w:pPr>
        <w:pStyle w:val="NoSpacing"/>
        <w:jc w:val="center"/>
        <w:rPr>
          <w:rFonts w:ascii="Times New Roman" w:hAnsi="Times New Roman"/>
          <w:b/>
          <w:noProof/>
          <w:sz w:val="24"/>
          <w:szCs w:val="24"/>
        </w:rPr>
      </w:pPr>
    </w:p>
    <w:p w:rsidR="00321416" w:rsidP="004E26D6" w14:paraId="1B27A056" w14:textId="6AFB4652">
      <w:pPr>
        <w:spacing w:after="120" w:line="240" w:lineRule="auto"/>
        <w:jc w:val="center"/>
        <w:rPr>
          <w:rFonts w:ascii="Times New Roman" w:hAnsi="Times New Roman"/>
          <w:b/>
          <w:noProof/>
          <w:sz w:val="24"/>
          <w:szCs w:val="24"/>
          <w:u w:val="single"/>
        </w:rPr>
      </w:pPr>
      <w:r w:rsidRPr="00765260">
        <w:rPr>
          <w:rFonts w:ascii="Times New Roman" w:hAnsi="Times New Roman"/>
          <w:b/>
          <w:noProof/>
          <w:sz w:val="24"/>
          <w:szCs w:val="24"/>
          <w:u w:val="single"/>
        </w:rPr>
        <w:t>F</w:t>
      </w:r>
      <w:r w:rsidRPr="00765260" w:rsidR="00AD3C2B">
        <w:rPr>
          <w:rFonts w:ascii="Times New Roman" w:hAnsi="Times New Roman"/>
          <w:b/>
          <w:noProof/>
          <w:sz w:val="24"/>
          <w:szCs w:val="24"/>
          <w:u w:val="single"/>
        </w:rPr>
        <w:t>ULL</w:t>
      </w:r>
      <w:r w:rsidRPr="00765260">
        <w:rPr>
          <w:rFonts w:ascii="Times New Roman" w:hAnsi="Times New Roman"/>
          <w:b/>
          <w:noProof/>
          <w:sz w:val="24"/>
          <w:szCs w:val="24"/>
          <w:u w:val="single"/>
        </w:rPr>
        <w:t>-T</w:t>
      </w:r>
      <w:r w:rsidRPr="00765260" w:rsidR="00AD3C2B">
        <w:rPr>
          <w:rFonts w:ascii="Times New Roman" w:hAnsi="Times New Roman"/>
          <w:b/>
          <w:noProof/>
          <w:sz w:val="24"/>
          <w:szCs w:val="24"/>
          <w:u w:val="single"/>
        </w:rPr>
        <w:t>IME</w:t>
      </w:r>
      <w:r w:rsidRPr="00765260">
        <w:rPr>
          <w:rFonts w:ascii="Times New Roman" w:hAnsi="Times New Roman"/>
          <w:b/>
          <w:noProof/>
          <w:sz w:val="24"/>
          <w:szCs w:val="24"/>
          <w:u w:val="single"/>
        </w:rPr>
        <w:t xml:space="preserve"> E</w:t>
      </w:r>
      <w:r w:rsidRPr="00765260" w:rsidR="00AD3C2B">
        <w:rPr>
          <w:rFonts w:ascii="Times New Roman" w:hAnsi="Times New Roman"/>
          <w:b/>
          <w:noProof/>
          <w:sz w:val="24"/>
          <w:szCs w:val="24"/>
          <w:u w:val="single"/>
        </w:rPr>
        <w:t>QUIVALENT</w:t>
      </w:r>
      <w:r w:rsidRPr="00765260" w:rsidR="009A0B00">
        <w:rPr>
          <w:rFonts w:ascii="Times New Roman" w:hAnsi="Times New Roman"/>
          <w:b/>
          <w:noProof/>
          <w:sz w:val="24"/>
          <w:szCs w:val="24"/>
          <w:u w:val="single"/>
        </w:rPr>
        <w:t>s</w:t>
      </w:r>
      <w:r w:rsidRPr="00765260">
        <w:rPr>
          <w:rFonts w:ascii="Times New Roman" w:hAnsi="Times New Roman"/>
          <w:b/>
          <w:noProof/>
          <w:sz w:val="24"/>
          <w:szCs w:val="24"/>
          <w:u w:val="single"/>
        </w:rPr>
        <w:t xml:space="preserve"> (FTE</w:t>
      </w:r>
      <w:r w:rsidRPr="00765260" w:rsidR="009A0B00">
        <w:rPr>
          <w:rFonts w:ascii="Times New Roman" w:hAnsi="Times New Roman"/>
          <w:b/>
          <w:noProof/>
          <w:sz w:val="24"/>
          <w:szCs w:val="24"/>
          <w:u w:val="single"/>
        </w:rPr>
        <w:t>s</w:t>
      </w:r>
      <w:r w:rsidRPr="00765260">
        <w:rPr>
          <w:rFonts w:ascii="Times New Roman" w:hAnsi="Times New Roman"/>
          <w:b/>
          <w:noProof/>
          <w:sz w:val="24"/>
          <w:szCs w:val="24"/>
          <w:u w:val="single"/>
        </w:rPr>
        <w:t>)</w:t>
      </w:r>
      <w:r w:rsidR="005B5F4A">
        <w:rPr>
          <w:rFonts w:ascii="Times New Roman" w:hAnsi="Times New Roman"/>
          <w:b/>
          <w:noProof/>
          <w:sz w:val="24"/>
          <w:szCs w:val="24"/>
          <w:u w:val="single"/>
        </w:rPr>
        <w:t xml:space="preserve"> – FCC</w:t>
      </w:r>
      <w:r w:rsidR="003A7B7D">
        <w:rPr>
          <w:rFonts w:ascii="Times New Roman" w:hAnsi="Times New Roman"/>
          <w:b/>
          <w:noProof/>
          <w:sz w:val="24"/>
          <w:szCs w:val="24"/>
          <w:u w:val="single"/>
        </w:rPr>
        <w:t xml:space="preserve"> &amp; </w:t>
      </w:r>
      <w:r w:rsidR="005B5F4A">
        <w:rPr>
          <w:rFonts w:ascii="Times New Roman" w:hAnsi="Times New Roman"/>
          <w:b/>
          <w:noProof/>
          <w:sz w:val="24"/>
          <w:szCs w:val="24"/>
          <w:u w:val="single"/>
        </w:rPr>
        <w:t>OIG</w:t>
      </w:r>
    </w:p>
    <w:p w:rsidR="008B24B8" w:rsidRPr="00C82E65" w:rsidP="008B24B8" w14:paraId="47277704" w14:textId="0BC625E5">
      <w:pPr>
        <w:spacing w:after="0" w:line="240" w:lineRule="auto"/>
        <w:jc w:val="center"/>
        <w:rPr>
          <w:rFonts w:ascii="Times New Roman" w:hAnsi="Times New Roman"/>
          <w:color w:val="000000"/>
          <w:sz w:val="24"/>
          <w:szCs w:val="24"/>
        </w:rPr>
      </w:pPr>
      <w:r w:rsidRPr="00534678">
        <w:rPr>
          <w:noProof/>
        </w:rPr>
        <w:drawing>
          <wp:inline distT="0" distB="0" distL="0" distR="0">
            <wp:extent cx="6515100" cy="2599690"/>
            <wp:effectExtent l="0" t="0" r="0" b="0"/>
            <wp:docPr id="8719245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24580" name="Picture 9"/>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6515100" cy="2599690"/>
                    </a:xfrm>
                    <a:prstGeom prst="rect">
                      <a:avLst/>
                    </a:prstGeom>
                    <a:noFill/>
                    <a:ln>
                      <a:noFill/>
                    </a:ln>
                  </pic:spPr>
                </pic:pic>
              </a:graphicData>
            </a:graphic>
          </wp:inline>
        </w:drawing>
      </w:r>
    </w:p>
    <w:p w:rsidR="00F07154" w:rsidP="00AE2750" w14:paraId="2DD78143" w14:textId="77777777">
      <w:pPr>
        <w:spacing w:after="120" w:line="240" w:lineRule="auto"/>
        <w:rPr>
          <w:rFonts w:ascii="Times New Roman" w:eastAsia="Times New Roman" w:hAnsi="Times New Roman"/>
          <w:sz w:val="24"/>
          <w:szCs w:val="24"/>
        </w:rPr>
      </w:pPr>
    </w:p>
    <w:p w:rsidR="00F07154" w:rsidP="00D64576" w14:paraId="2F23D997" w14:textId="77777777">
      <w:pPr>
        <w:spacing w:after="120" w:line="240" w:lineRule="auto"/>
        <w:jc w:val="center"/>
        <w:rPr>
          <w:rFonts w:ascii="Times New Roman" w:eastAsia="Times New Roman" w:hAnsi="Times New Roman"/>
          <w:sz w:val="24"/>
          <w:szCs w:val="24"/>
        </w:rPr>
      </w:pPr>
    </w:p>
    <w:p w:rsidR="00371F4D" w:rsidP="003149B7" w14:paraId="0000F24E" w14:textId="77777777">
      <w:pPr>
        <w:pStyle w:val="NoSpacing"/>
        <w:jc w:val="center"/>
        <w:rPr>
          <w:rFonts w:ascii="Times New Roman" w:hAnsi="Times New Roman"/>
          <w:b/>
          <w:sz w:val="24"/>
          <w:szCs w:val="24"/>
        </w:rPr>
        <w:sectPr w:rsidSect="004E6C22">
          <w:headerReference w:type="default" r:id="rId61"/>
          <w:pgSz w:w="12240" w:h="15840" w:code="1"/>
          <w:pgMar w:top="1350" w:right="900" w:bottom="1440" w:left="1080" w:header="720" w:footer="432" w:gutter="0"/>
          <w:cols w:space="720"/>
          <w:docGrid w:linePitch="360"/>
        </w:sectPr>
      </w:pPr>
      <w:bookmarkStart w:id="81" w:name="_Toc409377292"/>
    </w:p>
    <w:p w:rsidR="00BA002F" w:rsidRPr="00C77F02" w:rsidP="00785BD4" w14:paraId="777A99AE" w14:textId="4CD9C52D">
      <w:pPr>
        <w:pStyle w:val="Heading2"/>
        <w:rPr>
          <w:sz w:val="12"/>
          <w:szCs w:val="12"/>
        </w:rPr>
      </w:pPr>
      <w:bookmarkStart w:id="82" w:name="_Allocation_of_Obligations"/>
      <w:bookmarkStart w:id="83" w:name="_Toc225861964"/>
      <w:bookmarkEnd w:id="81"/>
      <w:bookmarkEnd w:id="82"/>
      <w:r w:rsidRPr="00225DAF">
        <w:rPr>
          <w:sz w:val="24"/>
          <w:szCs w:val="24"/>
        </w:rPr>
        <w:t xml:space="preserve">Allocation of Obligations by </w:t>
      </w:r>
      <w:r w:rsidRPr="00225DAF" w:rsidR="00C06552">
        <w:rPr>
          <w:sz w:val="24"/>
          <w:szCs w:val="24"/>
        </w:rPr>
        <w:t xml:space="preserve">Budget </w:t>
      </w:r>
      <w:r w:rsidRPr="00225DAF">
        <w:rPr>
          <w:sz w:val="24"/>
          <w:szCs w:val="24"/>
        </w:rPr>
        <w:t>Object Class Code</w:t>
      </w:r>
      <w:r w:rsidRPr="00225DAF" w:rsidR="009D6C85">
        <w:rPr>
          <w:sz w:val="24"/>
          <w:szCs w:val="24"/>
        </w:rPr>
        <w:t xml:space="preserve"> – FCC</w:t>
      </w:r>
      <w:r w:rsidRPr="00225DAF" w:rsidR="003A7B7D">
        <w:rPr>
          <w:sz w:val="24"/>
          <w:szCs w:val="24"/>
        </w:rPr>
        <w:t xml:space="preserve"> &amp; </w:t>
      </w:r>
      <w:r w:rsidRPr="00225DAF" w:rsidR="007270F8">
        <w:rPr>
          <w:sz w:val="24"/>
          <w:szCs w:val="24"/>
        </w:rPr>
        <w:t>OIG</w:t>
      </w:r>
      <w:bookmarkEnd w:id="83"/>
      <w:r w:rsidR="00C94330">
        <w:br/>
      </w:r>
    </w:p>
    <w:p w:rsidR="00666B06" w:rsidP="12BB70CE" w14:paraId="490EFFCD" w14:textId="6C9233BA">
      <w:pPr>
        <w:tabs>
          <w:tab w:val="center" w:pos="7194"/>
        </w:tabs>
        <w:suppressAutoHyphens/>
        <w:spacing w:after="0" w:line="240" w:lineRule="auto"/>
        <w:jc w:val="center"/>
        <w:rPr>
          <w:rFonts w:ascii="Times New Roman" w:eastAsia="Times New Roman" w:hAnsi="Times New Roman"/>
          <w:b/>
          <w:bCs/>
          <w:color w:val="000000"/>
          <w:spacing w:val="-2"/>
          <w:sz w:val="24"/>
          <w:szCs w:val="24"/>
        </w:rPr>
      </w:pPr>
      <w:r w:rsidRPr="00534678">
        <w:rPr>
          <w:noProof/>
        </w:rPr>
        <w:drawing>
          <wp:inline distT="0" distB="0" distL="0" distR="0">
            <wp:extent cx="8595360" cy="4163695"/>
            <wp:effectExtent l="0" t="0" r="0" b="8255"/>
            <wp:docPr id="20946562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6222" name="Picture 1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8595360" cy="4163695"/>
                    </a:xfrm>
                    <a:prstGeom prst="rect">
                      <a:avLst/>
                    </a:prstGeom>
                    <a:noFill/>
                    <a:ln>
                      <a:noFill/>
                    </a:ln>
                  </pic:spPr>
                </pic:pic>
              </a:graphicData>
            </a:graphic>
          </wp:inline>
        </w:drawing>
      </w:r>
    </w:p>
    <w:p w:rsidR="008A36E6" w:rsidP="00666B06" w14:paraId="46D65910" w14:textId="77777777">
      <w:pPr>
        <w:tabs>
          <w:tab w:val="center" w:pos="7194"/>
        </w:tabs>
        <w:suppressAutoHyphens/>
        <w:spacing w:after="0" w:line="240" w:lineRule="auto"/>
        <w:jc w:val="center"/>
        <w:rPr>
          <w:rFonts w:ascii="Times New Roman" w:eastAsia="Times New Roman" w:hAnsi="Times New Roman"/>
          <w:b/>
          <w:color w:val="000000"/>
          <w:spacing w:val="-2"/>
          <w:sz w:val="24"/>
          <w:szCs w:val="24"/>
        </w:rPr>
      </w:pPr>
    </w:p>
    <w:p w:rsidR="002551AE" w:rsidP="00955AF3" w14:paraId="3B239E64" w14:textId="77777777">
      <w:pPr>
        <w:pStyle w:val="Heading2"/>
        <w:spacing w:after="240"/>
        <w:rPr>
          <w:b w:val="0"/>
          <w:bCs/>
          <w:color w:val="000000"/>
          <w:sz w:val="24"/>
          <w:szCs w:val="24"/>
        </w:rPr>
        <w:sectPr w:rsidSect="00225DAF">
          <w:headerReference w:type="default" r:id="rId63"/>
          <w:pgSz w:w="15840" w:h="12240" w:orient="landscape" w:code="1"/>
          <w:pgMar w:top="810" w:right="1152" w:bottom="990" w:left="1152" w:header="720" w:footer="0" w:gutter="0"/>
          <w:cols w:space="720"/>
          <w:docGrid w:linePitch="326"/>
        </w:sectPr>
      </w:pPr>
    </w:p>
    <w:p w:rsidR="002551AE" w:rsidP="00ED5463" w14:paraId="0434178F" w14:textId="2147528C">
      <w:pPr>
        <w:pStyle w:val="Heading2"/>
        <w:spacing w:after="240"/>
        <w:rPr>
          <w:sz w:val="28"/>
          <w:szCs w:val="28"/>
        </w:rPr>
      </w:pPr>
      <w:bookmarkStart w:id="84" w:name="_Toc129337428"/>
      <w:bookmarkStart w:id="85" w:name="_Toc160717205"/>
      <w:bookmarkStart w:id="86" w:name="_Toc199503447"/>
      <w:bookmarkStart w:id="87" w:name="_Toc225861965"/>
      <w:r w:rsidRPr="00830A65">
        <w:rPr>
          <w:sz w:val="28"/>
          <w:szCs w:val="28"/>
        </w:rPr>
        <w:t>Universal Service Fund Exhibit</w:t>
      </w:r>
      <w:bookmarkEnd w:id="84"/>
      <w:bookmarkEnd w:id="85"/>
      <w:bookmarkEnd w:id="86"/>
      <w:bookmarkEnd w:id="87"/>
    </w:p>
    <w:p w:rsidR="00ED5463" w:rsidP="00ED5463" w14:paraId="1D3AD337" w14:textId="77777777">
      <w:pPr>
        <w:spacing w:after="0" w:line="240" w:lineRule="auto"/>
        <w:jc w:val="both"/>
        <w:rPr>
          <w:rFonts w:ascii="Times New Roman" w:hAnsi="Times New Roman"/>
          <w:sz w:val="24"/>
          <w:szCs w:val="24"/>
        </w:rPr>
      </w:pPr>
      <w:r w:rsidRPr="007C7EA9">
        <w:rPr>
          <w:rFonts w:ascii="Times New Roman" w:hAnsi="Times New Roman"/>
          <w:sz w:val="24"/>
          <w:szCs w:val="24"/>
        </w:rPr>
        <w:t>Pursuant to the Communications Act of 1934, as amended by the Telecommunications Act of 1996 (1996 Act), all telecommunications service providers and other providers of telecommunications contribute to the Federal USF based on a percentage of their interstate and international end-user telecommunications revenues.  These companies include wireline phone companies, wireless phone companies, paging service companies and certain Voice over Internet Protocol (VoIP) providers.  The goals of USF are to increase access to both telecommunications and advanced services, such as high-speed Internet, for all consumers at just, reasonable</w:t>
      </w:r>
      <w:r>
        <w:rPr>
          <w:rFonts w:ascii="Times New Roman" w:hAnsi="Times New Roman"/>
          <w:sz w:val="24"/>
          <w:szCs w:val="24"/>
        </w:rPr>
        <w:t>,</w:t>
      </w:r>
      <w:r w:rsidRPr="007C7EA9">
        <w:rPr>
          <w:rFonts w:ascii="Times New Roman" w:hAnsi="Times New Roman"/>
          <w:sz w:val="24"/>
          <w:szCs w:val="24"/>
        </w:rPr>
        <w:t xml:space="preserve"> and affordable rates.</w:t>
      </w:r>
    </w:p>
    <w:p w:rsidR="00ED5463" w:rsidP="00ED5463" w14:paraId="74C598D4" w14:textId="77777777">
      <w:pPr>
        <w:spacing w:after="0" w:line="240" w:lineRule="auto"/>
        <w:jc w:val="both"/>
        <w:rPr>
          <w:rFonts w:ascii="Times New Roman" w:hAnsi="Times New Roman"/>
          <w:sz w:val="24"/>
          <w:szCs w:val="24"/>
        </w:rPr>
      </w:pPr>
      <w:r w:rsidRPr="007C7EA9">
        <w:rPr>
          <w:rFonts w:ascii="Times New Roman" w:hAnsi="Times New Roman"/>
          <w:sz w:val="24"/>
          <w:szCs w:val="24"/>
        </w:rPr>
        <w:t xml:space="preserve">  </w:t>
      </w:r>
    </w:p>
    <w:p w:rsidR="00ED5463" w:rsidP="00ED5463" w14:paraId="5B84F187" w14:textId="77777777">
      <w:pPr>
        <w:spacing w:after="0" w:line="240" w:lineRule="auto"/>
        <w:jc w:val="both"/>
        <w:rPr>
          <w:rFonts w:ascii="Times New Roman" w:hAnsi="Times New Roman"/>
          <w:sz w:val="24"/>
          <w:szCs w:val="24"/>
        </w:rPr>
      </w:pPr>
      <w:r w:rsidRPr="007C7EA9">
        <w:rPr>
          <w:rFonts w:ascii="Times New Roman" w:hAnsi="Times New Roman"/>
          <w:sz w:val="24"/>
          <w:szCs w:val="24"/>
        </w:rPr>
        <w:t>The 1996 Act established principles for universal service that specifically focused on increasing access to evolving services for consumers living in rural and insular areas and consumers with low incomes.  Additional principles called for increased access to high-speed Internet in the nation's schools, libraries and rural health care facilities.  The FCC established four programs within the USF to implement the statute.  The four programs are: (1) High Cost</w:t>
      </w:r>
      <w:r>
        <w:rPr>
          <w:rFonts w:ascii="Times New Roman" w:hAnsi="Times New Roman"/>
          <w:sz w:val="24"/>
          <w:szCs w:val="24"/>
        </w:rPr>
        <w:t xml:space="preserve"> - </w:t>
      </w:r>
      <w:r w:rsidRPr="007C7EA9">
        <w:rPr>
          <w:rFonts w:ascii="Times New Roman" w:hAnsi="Times New Roman"/>
          <w:sz w:val="24"/>
          <w:szCs w:val="24"/>
        </w:rPr>
        <w:t>ensures consumers in rural, insular, and high cost areas have access to modern communications networks capable of providing voice and broadband service, both fixed and mobile, at rates that are reasonably comparable to those in urban areas; (2) Lifeline (for low-income consumers)</w:t>
      </w:r>
      <w:r>
        <w:rPr>
          <w:rFonts w:ascii="Times New Roman" w:hAnsi="Times New Roman"/>
          <w:sz w:val="24"/>
          <w:szCs w:val="24"/>
        </w:rPr>
        <w:t xml:space="preserve"> - </w:t>
      </w:r>
      <w:r w:rsidRPr="007C7EA9">
        <w:rPr>
          <w:rFonts w:ascii="Times New Roman" w:hAnsi="Times New Roman"/>
          <w:sz w:val="24"/>
          <w:szCs w:val="24"/>
        </w:rPr>
        <w:t>provides a monthly benefit on home or wireless phone and broadband service to eligible households and includes initiatives to expand phone service for residents of Tribal lands; (3) Schools and Libraries (E-rate)</w:t>
      </w:r>
      <w:r>
        <w:rPr>
          <w:rFonts w:ascii="Times New Roman" w:hAnsi="Times New Roman"/>
          <w:sz w:val="24"/>
          <w:szCs w:val="24"/>
        </w:rPr>
        <w:t xml:space="preserve"> - </w:t>
      </w:r>
      <w:r w:rsidRPr="007C7EA9">
        <w:rPr>
          <w:rFonts w:ascii="Times New Roman" w:hAnsi="Times New Roman"/>
          <w:sz w:val="24"/>
          <w:szCs w:val="24"/>
        </w:rPr>
        <w:t>provides funding to schools and libraries to obtain broadband, among other things; and (4) Rural Health Care</w:t>
      </w:r>
      <w:r>
        <w:rPr>
          <w:rFonts w:ascii="Times New Roman" w:hAnsi="Times New Roman"/>
          <w:sz w:val="24"/>
          <w:szCs w:val="24"/>
        </w:rPr>
        <w:t xml:space="preserve"> - p</w:t>
      </w:r>
      <w:r w:rsidRPr="007C7EA9">
        <w:rPr>
          <w:rFonts w:ascii="Times New Roman" w:hAnsi="Times New Roman"/>
          <w:sz w:val="24"/>
          <w:szCs w:val="24"/>
        </w:rPr>
        <w:t>rovides funding to eligible health care providers for telecommunications</w:t>
      </w:r>
    </w:p>
    <w:p w:rsidR="00ED5463" w:rsidRPr="007C7EA9" w:rsidP="00ED5463" w14:paraId="1632B345" w14:textId="77777777">
      <w:pPr>
        <w:spacing w:after="0" w:line="240" w:lineRule="auto"/>
        <w:jc w:val="both"/>
        <w:rPr>
          <w:rFonts w:ascii="Times New Roman" w:hAnsi="Times New Roman"/>
          <w:sz w:val="24"/>
          <w:szCs w:val="24"/>
        </w:rPr>
      </w:pPr>
    </w:p>
    <w:p w:rsidR="00ED5463" w:rsidP="003B32FC" w14:paraId="112A996D" w14:textId="6EC05B9F">
      <w:pPr>
        <w:spacing w:after="0" w:line="240" w:lineRule="auto"/>
        <w:jc w:val="both"/>
      </w:pPr>
      <w:r w:rsidRPr="00085BDD">
        <w:rPr>
          <w:rFonts w:ascii="Times New Roman" w:hAnsi="Times New Roman"/>
          <w:sz w:val="24"/>
          <w:szCs w:val="24"/>
        </w:rPr>
        <w:t>Public Law 119-</w:t>
      </w:r>
      <w:r w:rsidRPr="00085BDD" w:rsidR="00C14557">
        <w:rPr>
          <w:rFonts w:ascii="Times New Roman" w:hAnsi="Times New Roman"/>
          <w:sz w:val="24"/>
          <w:szCs w:val="24"/>
        </w:rPr>
        <w:t>37</w:t>
      </w:r>
      <w:r w:rsidRPr="00085BDD">
        <w:rPr>
          <w:rFonts w:ascii="Times New Roman" w:hAnsi="Times New Roman"/>
          <w:sz w:val="24"/>
          <w:szCs w:val="24"/>
        </w:rPr>
        <w:t xml:space="preserve"> temporarily suspended the application of the Antideficiency Act to the Federal USF programs authorized under section 210 of the Communications Act of 1934, through </w:t>
      </w:r>
      <w:r w:rsidRPr="00085BDD" w:rsidR="00C14557">
        <w:rPr>
          <w:rFonts w:ascii="Times New Roman" w:hAnsi="Times New Roman"/>
          <w:sz w:val="24"/>
          <w:szCs w:val="24"/>
        </w:rPr>
        <w:t xml:space="preserve">January </w:t>
      </w:r>
      <w:r w:rsidRPr="00085BDD">
        <w:rPr>
          <w:rFonts w:ascii="Times New Roman" w:hAnsi="Times New Roman"/>
          <w:sz w:val="24"/>
          <w:szCs w:val="24"/>
        </w:rPr>
        <w:t>30, 202</w:t>
      </w:r>
      <w:r w:rsidRPr="00085BDD" w:rsidR="00C14557">
        <w:rPr>
          <w:rFonts w:ascii="Times New Roman" w:hAnsi="Times New Roman"/>
          <w:sz w:val="24"/>
          <w:szCs w:val="24"/>
        </w:rPr>
        <w:t>6</w:t>
      </w:r>
      <w:r w:rsidRPr="00085BDD">
        <w:rPr>
          <w:rFonts w:ascii="Times New Roman" w:hAnsi="Times New Roman"/>
          <w:sz w:val="24"/>
          <w:szCs w:val="24"/>
        </w:rPr>
        <w:t>.</w:t>
      </w:r>
      <w:r w:rsidRPr="007C7EA9">
        <w:rPr>
          <w:rFonts w:ascii="Times New Roman" w:hAnsi="Times New Roman"/>
          <w:sz w:val="24"/>
          <w:szCs w:val="24"/>
        </w:rPr>
        <w:t xml:space="preserve">  The Antideficiency Act requires that funds be available before incurring an obligation on behalf of the Federal Government.</w:t>
      </w:r>
    </w:p>
    <w:p w:rsidR="00ED5463" w:rsidP="00ED5463" w14:paraId="7396CCFC" w14:textId="77777777">
      <w:pPr>
        <w:spacing w:after="0" w:line="240" w:lineRule="auto"/>
      </w:pPr>
    </w:p>
    <w:p w:rsidR="003B32FC" w:rsidP="00830A65" w14:paraId="4E480B14" w14:textId="6C0FB23D">
      <w:pPr>
        <w:spacing w:after="0" w:line="240" w:lineRule="auto"/>
        <w:jc w:val="center"/>
      </w:pPr>
      <w:r w:rsidRPr="00830A65">
        <w:rPr>
          <w:noProof/>
        </w:rPr>
        <w:drawing>
          <wp:inline distT="0" distB="0" distL="0" distR="0">
            <wp:extent cx="6229350" cy="3105785"/>
            <wp:effectExtent l="0" t="0" r="0" b="0"/>
            <wp:docPr id="7318532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5325" name="Picture 1" descr="Table&#10;&#10;AI-generated content may be incorrect."/>
                    <pic:cNvPicPr/>
                  </pic:nvPicPr>
                  <pic:blipFill>
                    <a:blip xmlns:r="http://schemas.openxmlformats.org/officeDocument/2006/relationships" r:embed="rId64"/>
                    <a:stretch>
                      <a:fillRect/>
                    </a:stretch>
                  </pic:blipFill>
                  <pic:spPr>
                    <a:xfrm>
                      <a:off x="0" y="0"/>
                      <a:ext cx="6229350" cy="3105785"/>
                    </a:xfrm>
                    <a:prstGeom prst="rect">
                      <a:avLst/>
                    </a:prstGeom>
                  </pic:spPr>
                </pic:pic>
              </a:graphicData>
            </a:graphic>
          </wp:inline>
        </w:drawing>
      </w:r>
    </w:p>
    <w:p w:rsidR="003B32FC" w:rsidP="00ED5463" w14:paraId="27A3DF5E" w14:textId="77777777">
      <w:pPr>
        <w:spacing w:after="0" w:line="240" w:lineRule="auto"/>
      </w:pPr>
    </w:p>
    <w:p w:rsidR="003B32FC" w:rsidP="00ED5463" w14:paraId="6D921ECC" w14:textId="77777777">
      <w:pPr>
        <w:spacing w:after="0" w:line="240" w:lineRule="auto"/>
      </w:pPr>
    </w:p>
    <w:p w:rsidR="003B32FC" w:rsidP="00ED5463" w14:paraId="3B198B27" w14:textId="77777777">
      <w:pPr>
        <w:spacing w:after="0" w:line="240" w:lineRule="auto"/>
      </w:pPr>
    </w:p>
    <w:p w:rsidR="003B32FC" w:rsidP="00ED5463" w14:paraId="2E589241" w14:textId="77777777">
      <w:pPr>
        <w:spacing w:after="0" w:line="240" w:lineRule="auto"/>
      </w:pPr>
    </w:p>
    <w:p w:rsidR="003B32FC" w:rsidP="00ED5463" w14:paraId="44E388C6" w14:textId="019132F8">
      <w:pPr>
        <w:spacing w:after="0" w:line="240" w:lineRule="auto"/>
        <w:sectPr w:rsidSect="002551AE">
          <w:pgSz w:w="12240" w:h="15840" w:code="1"/>
          <w:pgMar w:top="1152" w:right="1260" w:bottom="1152" w:left="1170" w:header="720" w:footer="0" w:gutter="0"/>
          <w:cols w:space="720"/>
          <w:docGrid w:linePitch="326"/>
        </w:sectPr>
      </w:pPr>
      <w:r w:rsidRPr="00830A65">
        <w:rPr>
          <w:noProof/>
        </w:rPr>
        <w:drawing>
          <wp:inline distT="0" distB="0" distL="0" distR="0">
            <wp:extent cx="6229350" cy="3261360"/>
            <wp:effectExtent l="0" t="0" r="0" b="0"/>
            <wp:docPr id="212375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55906" name=""/>
                    <pic:cNvPicPr/>
                  </pic:nvPicPr>
                  <pic:blipFill>
                    <a:blip xmlns:r="http://schemas.openxmlformats.org/officeDocument/2006/relationships" r:embed="rId65"/>
                    <a:stretch>
                      <a:fillRect/>
                    </a:stretch>
                  </pic:blipFill>
                  <pic:spPr>
                    <a:xfrm>
                      <a:off x="0" y="0"/>
                      <a:ext cx="6229350" cy="3261360"/>
                    </a:xfrm>
                    <a:prstGeom prst="rect">
                      <a:avLst/>
                    </a:prstGeom>
                  </pic:spPr>
                </pic:pic>
              </a:graphicData>
            </a:graphic>
          </wp:inline>
        </w:drawing>
      </w:r>
    </w:p>
    <w:p w:rsidR="003B32FC" w:rsidRPr="00EA4ABE" w:rsidP="003B32FC" w14:paraId="39524EF4" w14:textId="77777777">
      <w:pPr>
        <w:pStyle w:val="Heading2"/>
        <w:spacing w:after="240"/>
        <w:rPr>
          <w:sz w:val="32"/>
          <w:szCs w:val="28"/>
        </w:rPr>
      </w:pPr>
      <w:bookmarkStart w:id="88" w:name="_Toc129337429"/>
      <w:bookmarkStart w:id="89" w:name="_Toc160717206"/>
      <w:bookmarkStart w:id="90" w:name="_Toc199503448"/>
      <w:bookmarkStart w:id="91" w:name="_Toc225861966"/>
      <w:r w:rsidRPr="00830A65">
        <w:rPr>
          <w:sz w:val="28"/>
          <w:szCs w:val="24"/>
        </w:rPr>
        <w:t>Telecommunications Relay Service Fund Exhibit</w:t>
      </w:r>
      <w:bookmarkEnd w:id="88"/>
      <w:bookmarkEnd w:id="89"/>
      <w:bookmarkEnd w:id="90"/>
      <w:bookmarkEnd w:id="91"/>
    </w:p>
    <w:p w:rsidR="003B32FC" w:rsidP="003B32FC" w14:paraId="5403B7A4" w14:textId="7FA7FC0B">
      <w:pPr>
        <w:spacing w:after="0" w:line="240" w:lineRule="auto"/>
        <w:jc w:val="both"/>
      </w:pPr>
      <w:r w:rsidRPr="005D669D">
        <w:rPr>
          <w:rFonts w:ascii="Times New Roman" w:hAnsi="Times New Roman"/>
          <w:sz w:val="24"/>
          <w:szCs w:val="24"/>
        </w:rPr>
        <w:t>As part of the Americans with Disabilities Act of 1990</w:t>
      </w:r>
      <w:r>
        <w:rPr>
          <w:rFonts w:ascii="Times New Roman" w:hAnsi="Times New Roman"/>
          <w:sz w:val="24"/>
          <w:szCs w:val="24"/>
        </w:rPr>
        <w:t>,</w:t>
      </w:r>
      <w:r w:rsidRPr="005D669D">
        <w:rPr>
          <w:rFonts w:ascii="Times New Roman" w:hAnsi="Times New Roman"/>
          <w:sz w:val="24"/>
          <w:szCs w:val="24"/>
        </w:rPr>
        <w:t xml:space="preserve"> Congress amended the Communications Act of 1934 (Act) to direct the Commission "to ensure that interstate and intrastate telecommunications relay services (TRS) are available, to the extent possible and in the most efficient manner, to hearing and speech-impaired individuals in the United States."  Section 225 of the Act also directs the Commission to prescribe regulations that "generally provide that costs caused by interstate telecommunications relay services shall be recovered from all subscribers for every interstate service and costs caused by intrastate telecommunications relay service shall be recovered from the intrastate jurisdiction."  The shared-funding mechanism requires providers of interstate telecommunications services to contribute to a fund that reimburses TRS providers for the cost of providing interstate TRS.  All telecommunications service providers and certain other providers of telecommunications contribute to the TRS Fund based on a percentage of their end-user telecommunications revenues.  These companies include, but are not limited to, wireline phone companies, wireless phone companies, paging service companies and certain Voice over Internet Protocol (VoIP) providers.</w:t>
      </w:r>
    </w:p>
    <w:p w:rsidR="003B32FC" w:rsidP="00ED5463" w14:paraId="44451E68" w14:textId="77777777">
      <w:pPr>
        <w:spacing w:after="0" w:line="240" w:lineRule="auto"/>
      </w:pPr>
    </w:p>
    <w:p w:rsidR="003B32FC" w:rsidP="00830A65" w14:paraId="5DEC1111" w14:textId="1ED5D9BA">
      <w:pPr>
        <w:spacing w:after="0" w:line="240" w:lineRule="auto"/>
        <w:jc w:val="center"/>
      </w:pPr>
      <w:r>
        <w:rPr>
          <w:noProof/>
        </w:rPr>
        <w:drawing>
          <wp:inline distT="0" distB="0" distL="0" distR="0">
            <wp:extent cx="6229350" cy="5558790"/>
            <wp:effectExtent l="0" t="0" r="0" b="3810"/>
            <wp:docPr id="115992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2052" name="Picture 1" descr="A screenshot of a computer&#10;&#10;AI-generated content may be incorrect."/>
                    <pic:cNvPicPr/>
                  </pic:nvPicPr>
                  <pic:blipFill>
                    <a:blip xmlns:r="http://schemas.openxmlformats.org/officeDocument/2006/relationships" r:embed="rId66"/>
                    <a:stretch>
                      <a:fillRect/>
                    </a:stretch>
                  </pic:blipFill>
                  <pic:spPr>
                    <a:xfrm>
                      <a:off x="0" y="0"/>
                      <a:ext cx="6229350" cy="5558790"/>
                    </a:xfrm>
                    <a:prstGeom prst="rect">
                      <a:avLst/>
                    </a:prstGeom>
                  </pic:spPr>
                </pic:pic>
              </a:graphicData>
            </a:graphic>
          </wp:inline>
        </w:drawing>
      </w:r>
    </w:p>
    <w:p w:rsidR="003B32FC" w:rsidP="00ED5463" w14:paraId="72FFA076" w14:textId="77777777">
      <w:pPr>
        <w:spacing w:after="0" w:line="240" w:lineRule="auto"/>
      </w:pPr>
    </w:p>
    <w:p w:rsidR="003B32FC" w:rsidP="00ED5463" w14:paraId="21677F65" w14:textId="77777777">
      <w:pPr>
        <w:spacing w:after="0" w:line="240" w:lineRule="auto"/>
      </w:pPr>
    </w:p>
    <w:p w:rsidR="003B32FC" w:rsidP="00ED5463" w14:paraId="7DFBEA1F" w14:textId="24B57332">
      <w:pPr>
        <w:spacing w:after="0" w:line="240" w:lineRule="auto"/>
      </w:pPr>
      <w:r w:rsidRPr="00830A65">
        <w:rPr>
          <w:noProof/>
        </w:rPr>
        <w:drawing>
          <wp:inline distT="0" distB="0" distL="0" distR="0">
            <wp:extent cx="6229350" cy="977265"/>
            <wp:effectExtent l="0" t="0" r="0" b="0"/>
            <wp:docPr id="2092596562"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6562" name="Picture 1" descr="Text, letter&#10;&#10;AI-generated content may be incorrect."/>
                    <pic:cNvPicPr/>
                  </pic:nvPicPr>
                  <pic:blipFill>
                    <a:blip xmlns:r="http://schemas.openxmlformats.org/officeDocument/2006/relationships" r:embed="rId67"/>
                    <a:stretch>
                      <a:fillRect/>
                    </a:stretch>
                  </pic:blipFill>
                  <pic:spPr>
                    <a:xfrm>
                      <a:off x="0" y="0"/>
                      <a:ext cx="6229350" cy="977265"/>
                    </a:xfrm>
                    <a:prstGeom prst="rect">
                      <a:avLst/>
                    </a:prstGeom>
                  </pic:spPr>
                </pic:pic>
              </a:graphicData>
            </a:graphic>
          </wp:inline>
        </w:drawing>
      </w:r>
    </w:p>
    <w:p w:rsidR="003B32FC" w:rsidP="00ED5463" w14:paraId="097E89FB" w14:textId="77777777">
      <w:pPr>
        <w:spacing w:after="0" w:line="240" w:lineRule="auto"/>
      </w:pPr>
    </w:p>
    <w:p w:rsidR="003B32FC" w:rsidP="00ED5463" w14:paraId="0C165733" w14:textId="77777777">
      <w:pPr>
        <w:spacing w:after="0" w:line="240" w:lineRule="auto"/>
      </w:pPr>
    </w:p>
    <w:p w:rsidR="003B32FC" w:rsidP="00ED5463" w14:paraId="592CB738" w14:textId="77777777">
      <w:pPr>
        <w:spacing w:after="0" w:line="240" w:lineRule="auto"/>
      </w:pPr>
    </w:p>
    <w:p w:rsidR="003B32FC" w:rsidRPr="001E30BD" w:rsidP="003B32FC" w14:paraId="1F0A0BC2" w14:textId="77777777">
      <w:pPr>
        <w:pStyle w:val="Heading2"/>
        <w:rPr>
          <w:b w:val="0"/>
          <w:bCs/>
          <w:sz w:val="24"/>
          <w:szCs w:val="24"/>
        </w:rPr>
      </w:pPr>
      <w:bookmarkStart w:id="92" w:name="_Toc199503449"/>
      <w:bookmarkStart w:id="93" w:name="_Toc225861967"/>
      <w:r w:rsidRPr="00085BDD">
        <w:rPr>
          <w:sz w:val="24"/>
          <w:szCs w:val="24"/>
        </w:rPr>
        <w:t>GAO - IG Act Audit List</w:t>
      </w:r>
      <w:bookmarkEnd w:id="92"/>
      <w:bookmarkEnd w:id="93"/>
    </w:p>
    <w:p w:rsidR="003B32FC" w:rsidP="003B32FC" w14:paraId="445B6237" w14:textId="77777777">
      <w:pPr>
        <w:spacing w:after="0" w:line="240" w:lineRule="auto"/>
        <w:jc w:val="center"/>
      </w:pPr>
    </w:p>
    <w:p w:rsidR="003B32FC" w:rsidP="00ED5463" w14:paraId="54E6709F" w14:textId="77777777">
      <w:pPr>
        <w:spacing w:after="0" w:line="240" w:lineRule="auto"/>
      </w:pPr>
    </w:p>
    <w:p w:rsidR="003B32FC" w:rsidRPr="00062064" w:rsidP="003B32FC" w14:paraId="4A47B245" w14:textId="005DCB1E">
      <w:pPr>
        <w:spacing w:line="240" w:lineRule="auto"/>
        <w:jc w:val="both"/>
        <w:rPr>
          <w:rFonts w:ascii="Times New Roman" w:hAnsi="Times New Roman"/>
          <w:sz w:val="24"/>
          <w:szCs w:val="24"/>
        </w:rPr>
      </w:pPr>
      <w:r w:rsidRPr="00062064">
        <w:rPr>
          <w:rFonts w:ascii="Times New Roman" w:hAnsi="Times New Roman"/>
          <w:sz w:val="24"/>
          <w:szCs w:val="24"/>
        </w:rPr>
        <w:t xml:space="preserve">Please see the Good Accounting Obligation in Government (GAO-IG) Act Report at the following link: </w:t>
      </w:r>
      <w:hyperlink r:id="rId68" w:history="1">
        <w:r w:rsidRPr="00F65EEA" w:rsidR="006F53E4">
          <w:rPr>
            <w:rStyle w:val="Hyperlink"/>
            <w:rFonts w:ascii="Times New Roman" w:hAnsi="Times New Roman"/>
            <w:sz w:val="24"/>
            <w:szCs w:val="24"/>
          </w:rPr>
          <w:t>https://www.fcc.gov/about/strategic-plans-budget</w:t>
        </w:r>
      </w:hyperlink>
      <w:r w:rsidR="006F53E4">
        <w:rPr>
          <w:rFonts w:ascii="Times New Roman" w:hAnsi="Times New Roman"/>
          <w:sz w:val="24"/>
          <w:szCs w:val="24"/>
        </w:rPr>
        <w:t xml:space="preserve">  </w:t>
      </w:r>
    </w:p>
    <w:p w:rsidR="003B32FC" w:rsidRPr="00F03185" w:rsidP="003B32FC" w14:paraId="3B8EE492" w14:textId="77777777">
      <w:pPr>
        <w:spacing w:after="0" w:line="259" w:lineRule="auto"/>
        <w:ind w:left="360"/>
        <w:rPr>
          <w:rFonts w:ascii="Times New Roman" w:eastAsia="Times New Roman" w:hAnsi="Times New Roman"/>
          <w:color w:val="000000"/>
          <w:sz w:val="24"/>
          <w:lang w:eastAsia="ja-JP"/>
        </w:rPr>
      </w:pPr>
    </w:p>
    <w:p w:rsidR="003B32FC" w:rsidP="003B32FC" w14:paraId="73E39744" w14:textId="77777777">
      <w:pPr>
        <w:pStyle w:val="Heading2"/>
        <w:rPr>
          <w:sz w:val="28"/>
          <w:szCs w:val="28"/>
        </w:rPr>
      </w:pPr>
    </w:p>
    <w:p w:rsidR="003B32FC" w:rsidRPr="00CE7DF3" w:rsidP="003B32FC" w14:paraId="7D2F10EC" w14:textId="77777777">
      <w:pPr>
        <w:pStyle w:val="Heading2"/>
        <w:rPr>
          <w:sz w:val="28"/>
          <w:szCs w:val="28"/>
        </w:rPr>
      </w:pPr>
      <w:bookmarkStart w:id="94" w:name="_Toc199503450"/>
      <w:bookmarkStart w:id="95" w:name="_Toc225861968"/>
      <w:r w:rsidRPr="00CE7DF3">
        <w:rPr>
          <w:sz w:val="28"/>
          <w:szCs w:val="28"/>
        </w:rPr>
        <w:t>Response to Congressional Inquiries Concerning GAO Recommendations</w:t>
      </w:r>
      <w:bookmarkEnd w:id="94"/>
      <w:bookmarkEnd w:id="95"/>
    </w:p>
    <w:p w:rsidR="003B32FC" w:rsidP="003B32FC" w14:paraId="11A92C71" w14:textId="77777777">
      <w:pPr>
        <w:spacing w:after="0" w:line="240" w:lineRule="auto"/>
        <w:ind w:right="-6"/>
        <w:jc w:val="both"/>
        <w:rPr>
          <w:rFonts w:ascii="Times New Roman" w:hAnsi="Times New Roman"/>
          <w:color w:val="000000"/>
          <w:sz w:val="24"/>
          <w:szCs w:val="24"/>
          <w:lang w:eastAsia="ja-JP"/>
        </w:rPr>
      </w:pPr>
    </w:p>
    <w:p w:rsidR="003B32FC" w:rsidRPr="003348DA" w:rsidP="003B32FC" w14:paraId="221AA486" w14:textId="77777777">
      <w:pPr>
        <w:rPr>
          <w:rFonts w:ascii="Times New Roman" w:hAnsi="Times New Roman"/>
          <w:sz w:val="24"/>
          <w:szCs w:val="24"/>
        </w:rPr>
      </w:pPr>
      <w:r w:rsidRPr="003348DA">
        <w:rPr>
          <w:rFonts w:ascii="Times New Roman" w:hAnsi="Times New Roman"/>
          <w:sz w:val="24"/>
          <w:szCs w:val="24"/>
        </w:rPr>
        <w:t xml:space="preserve">Please see the Response to Congressional Inquiries Concerning GAO Recommendations at the following link: </w:t>
      </w:r>
      <w:hyperlink r:id="rId69" w:history="1">
        <w:r w:rsidRPr="003348DA">
          <w:rPr>
            <w:rStyle w:val="Hyperlink"/>
            <w:rFonts w:ascii="Times New Roman" w:hAnsi="Times New Roman"/>
            <w:sz w:val="24"/>
            <w:szCs w:val="24"/>
          </w:rPr>
          <w:t>https://www.fcc.gov/chairman-letters-congress</w:t>
        </w:r>
      </w:hyperlink>
    </w:p>
    <w:p w:rsidR="003B32FC" w:rsidP="00ED5463" w14:paraId="0A51E41C" w14:textId="77777777">
      <w:pPr>
        <w:spacing w:after="0" w:line="240" w:lineRule="auto"/>
      </w:pPr>
    </w:p>
    <w:p w:rsidR="003B32FC" w:rsidP="00ED5463" w14:paraId="1E4E6253" w14:textId="77777777">
      <w:pPr>
        <w:spacing w:after="0" w:line="240" w:lineRule="auto"/>
      </w:pPr>
    </w:p>
    <w:p w:rsidR="003B32FC" w:rsidP="00ED5463" w14:paraId="770FEA24" w14:textId="77777777">
      <w:pPr>
        <w:spacing w:after="0" w:line="240" w:lineRule="auto"/>
      </w:pPr>
    </w:p>
    <w:p w:rsidR="003B32FC" w:rsidP="00ED5463" w14:paraId="7D8C20E5" w14:textId="77777777">
      <w:pPr>
        <w:spacing w:after="0" w:line="240" w:lineRule="auto"/>
      </w:pPr>
    </w:p>
    <w:p w:rsidR="003B32FC" w:rsidP="00ED5463" w14:paraId="69B50D77" w14:textId="77777777">
      <w:pPr>
        <w:spacing w:after="0" w:line="240" w:lineRule="auto"/>
      </w:pPr>
    </w:p>
    <w:p w:rsidR="003B32FC" w:rsidP="00ED5463" w14:paraId="6582889D" w14:textId="77777777">
      <w:pPr>
        <w:spacing w:after="0" w:line="240" w:lineRule="auto"/>
      </w:pPr>
    </w:p>
    <w:p w:rsidR="003B32FC" w:rsidRPr="00ED5463" w:rsidP="00ED5463" w14:paraId="6AC8C5AB" w14:textId="77777777">
      <w:pPr>
        <w:spacing w:after="0" w:line="240" w:lineRule="auto"/>
      </w:pPr>
    </w:p>
    <w:sectPr w:rsidSect="002551AE">
      <w:pgSz w:w="12240" w:h="15840" w:code="1"/>
      <w:pgMar w:top="1152" w:right="1260" w:bottom="1152" w:left="1170" w:header="72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ookshelf Symbol 7">
    <w:panose1 w:val="05010101010101010101"/>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RPr="004C73F6" w:rsidP="00D77DB9" w14:paraId="15F94EF8" w14:textId="77777777">
    <w:pPr>
      <w:pStyle w:val="Footer"/>
      <w:jc w:val="center"/>
      <w:rPr>
        <w:rFonts w:ascii="Times New Roman" w:hAnsi="Times New Roman"/>
        <w:sz w:val="20"/>
        <w:szCs w:val="20"/>
      </w:rPr>
    </w:pPr>
  </w:p>
  <w:p w:rsidR="00E540A3" w:rsidRPr="00AE7C8B" w:rsidP="0083019A" w14:paraId="18574974" w14:textId="77777777">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95049307"/>
      <w:docPartObj>
        <w:docPartGallery w:val="Page Numbers (Bottom of Page)"/>
        <w:docPartUnique/>
      </w:docPartObj>
    </w:sdtPr>
    <w:sdtEndPr>
      <w:rPr>
        <w:rFonts w:ascii="Times New Roman" w:hAnsi="Times New Roman"/>
        <w:noProof/>
      </w:rPr>
    </w:sdtEndPr>
    <w:sdtContent>
      <w:p w:rsidR="004C5934" w:rsidRPr="004C5934" w14:paraId="3316F695" w14:textId="77777777">
        <w:pPr>
          <w:pStyle w:val="Footer"/>
          <w:jc w:val="center"/>
          <w:rPr>
            <w:rFonts w:ascii="Times New Roman" w:hAnsi="Times New Roman"/>
          </w:rPr>
        </w:pPr>
        <w:r w:rsidRPr="004C5934">
          <w:rPr>
            <w:rFonts w:ascii="Times New Roman" w:hAnsi="Times New Roman"/>
          </w:rPr>
          <w:fldChar w:fldCharType="begin"/>
        </w:r>
        <w:r w:rsidRPr="004C5934">
          <w:rPr>
            <w:rFonts w:ascii="Times New Roman" w:hAnsi="Times New Roman"/>
          </w:rPr>
          <w:instrText xml:space="preserve"> PAGE   \* MERGEFORMAT </w:instrText>
        </w:r>
        <w:r w:rsidRPr="004C5934">
          <w:rPr>
            <w:rFonts w:ascii="Times New Roman" w:hAnsi="Times New Roman"/>
          </w:rPr>
          <w:fldChar w:fldCharType="separate"/>
        </w:r>
        <w:r w:rsidRPr="004C5934">
          <w:rPr>
            <w:rFonts w:ascii="Times New Roman" w:hAnsi="Times New Roman"/>
            <w:noProof/>
          </w:rPr>
          <w:t>2</w:t>
        </w:r>
        <w:r w:rsidRPr="004C5934">
          <w:rPr>
            <w:rFonts w:ascii="Times New Roman" w:hAnsi="Times New Roman"/>
            <w:noProof/>
          </w:rPr>
          <w:fldChar w:fldCharType="end"/>
        </w:r>
      </w:p>
    </w:sdtContent>
  </w:sdt>
  <w:p w:rsidR="00E540A3" w:rsidRPr="004B07D8" w:rsidP="0083019A" w14:paraId="0AE2B3EF" w14:textId="77777777">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87FFD" w:rsidP="00DE0CE1" w14:paraId="62026B69" w14:textId="77777777">
      <w:pPr>
        <w:spacing w:after="0" w:line="240" w:lineRule="auto"/>
      </w:pPr>
      <w:r>
        <w:separator/>
      </w:r>
    </w:p>
  </w:footnote>
  <w:footnote w:type="continuationSeparator" w:id="1">
    <w:p w:rsidR="00D87FFD" w:rsidP="00DE0CE1" w14:paraId="4A06FAA0" w14:textId="77777777">
      <w:pPr>
        <w:spacing w:after="0" w:line="240" w:lineRule="auto"/>
      </w:pPr>
      <w:r>
        <w:continuationSeparator/>
      </w:r>
    </w:p>
  </w:footnote>
  <w:footnote w:type="continuationNotice" w:id="2">
    <w:p w:rsidR="00D87FFD" w14:paraId="3AEB06A9" w14:textId="77777777">
      <w:pPr>
        <w:spacing w:after="0" w:line="240" w:lineRule="auto"/>
      </w:pPr>
    </w:p>
  </w:footnote>
  <w:footnote w:id="3">
    <w:p w:rsidR="00F12575" w:rsidP="00F12575" w14:paraId="29E367B4" w14:textId="77777777">
      <w:pPr>
        <w:pStyle w:val="FootnoteText"/>
      </w:pPr>
      <w:r>
        <w:rPr>
          <w:rStyle w:val="FootnoteReference"/>
        </w:rPr>
        <w:footnoteRef/>
      </w:r>
      <w:r>
        <w:t xml:space="preserve"> 47 U.S.C. § 151.</w:t>
      </w:r>
    </w:p>
  </w:footnote>
  <w:footnote w:id="4">
    <w:p w:rsidR="00F12575" w:rsidRPr="004C5E5D" w:rsidP="00F12575" w14:paraId="140E1F70" w14:textId="77777777">
      <w:pPr>
        <w:pStyle w:val="FootnoteText"/>
        <w:rPr>
          <w:i/>
        </w:rPr>
      </w:pPr>
      <w:r>
        <w:rPr>
          <w:rStyle w:val="FootnoteReference"/>
        </w:rPr>
        <w:footnoteRef/>
      </w:r>
      <w:r>
        <w:t xml:space="preserve"> </w:t>
      </w:r>
      <w:r>
        <w:rPr>
          <w:i/>
        </w:rPr>
        <w:t>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P="00EC6606" w14:paraId="6176F252" w14:textId="77777777">
    <w:pPr>
      <w:pStyle w:val="Header"/>
      <w:tabs>
        <w:tab w:val="left" w:pos="4383"/>
        <w:tab w:val="clear" w:pos="4680"/>
        <w:tab w:val="center" w:pos="5670"/>
        <w:tab w:val="clear" w:pos="9360"/>
      </w:tabs>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3C5C74B7"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P="00055A4B" w14:paraId="223A816A" w14:textId="77777777">
    <w:pPr>
      <w:pStyle w:val="Header"/>
      <w:ind w:left="-720" w:right="9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3F575F51"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P="006A75BC" w14:paraId="3C0CD8B6"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2E68F78D"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34EDA958"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04CB919E"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3AF30494"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18036EF2"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56C3F0D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6F9D9C94" w14:textId="77777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75D0E284" w14:textId="777777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2916CF40" w14:textId="777777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1F6CC205" w14:textId="777777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281A94D6" w14:textId="777777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P="00BA002F" w14:paraId="2AEC3629" w14:textId="77777777">
    <w:pPr>
      <w:pStyle w:val="Header"/>
      <w:tabs>
        <w:tab w:val="left" w:pos="4383"/>
        <w:tab w:val="clear" w:pos="4680"/>
        <w:tab w:val="clear" w:pos="9360"/>
      </w:tabs>
    </w:pP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4D7BDACF" w14:textId="777777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1665364E" w14:textId="777777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2AE130CC"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228876BD"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2C02" w:rsidRPr="005B5F4A" w:rsidP="005B5F4A" w14:paraId="5059183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P="00EC6606" w14:paraId="0FFACEA5" w14:textId="77777777">
    <w:pPr>
      <w:pStyle w:val="Header"/>
      <w:tabs>
        <w:tab w:val="left" w:pos="4383"/>
        <w:tab w:val="clear" w:pos="4680"/>
        <w:tab w:val="center" w:pos="5670"/>
        <w:tab w:val="clear" w:pos="9360"/>
      </w:tabs>
    </w:pPr>
    <w:r>
      <w:tab/>
    </w: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RPr="00DE4D47" w:rsidP="00DE4D47" w14:paraId="7531CDF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24CC6DC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rsidRPr="00771D0D" w:rsidP="00771D0D" w14:paraId="1FB25ED1" w14:textId="114AC5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7DEDBE17"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0939C937"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796A526A"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40A3" w14:paraId="19B4B64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B42F4"/>
    <w:multiLevelType w:val="hybridMultilevel"/>
    <w:tmpl w:val="CD2EF1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5581384"/>
    <w:multiLevelType w:val="multilevel"/>
    <w:tmpl w:val="AC78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C91069"/>
    <w:multiLevelType w:val="multilevel"/>
    <w:tmpl w:val="95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A8497C"/>
    <w:multiLevelType w:val="hybridMultilevel"/>
    <w:tmpl w:val="1E40CB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1871A72"/>
    <w:multiLevelType w:val="multilevel"/>
    <w:tmpl w:val="A15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9D2EAD"/>
    <w:multiLevelType w:val="hybridMultilevel"/>
    <w:tmpl w:val="B0B6E9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0A74AEF"/>
    <w:multiLevelType w:val="hybridMultilevel"/>
    <w:tmpl w:val="9E1AC6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72DE100C"/>
    <w:multiLevelType w:val="hybridMultilevel"/>
    <w:tmpl w:val="F6F0EDB4"/>
    <w:lvl w:ilvl="0">
      <w:start w:val="1"/>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73217A4B"/>
    <w:multiLevelType w:val="hybridMultilevel"/>
    <w:tmpl w:val="D990FB72"/>
    <w:lvl w:ilvl="0">
      <w:start w:val="1"/>
      <w:numFmt w:val="upperLetter"/>
      <w:lvlText w:val="%1."/>
      <w:lvlJc w:val="left"/>
      <w:pPr>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7A456D3B"/>
    <w:multiLevelType w:val="hybridMultilevel"/>
    <w:tmpl w:val="6032CD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B0D6A9B"/>
    <w:multiLevelType w:val="hybridMultilevel"/>
    <w:tmpl w:val="FA7E74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D78369F"/>
    <w:multiLevelType w:val="hybridMultilevel"/>
    <w:tmpl w:val="0A84E6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55237760">
    <w:abstractNumId w:val="3"/>
  </w:num>
  <w:num w:numId="2" w16cid:durableId="781847537">
    <w:abstractNumId w:val="10"/>
  </w:num>
  <w:num w:numId="3" w16cid:durableId="855924205">
    <w:abstractNumId w:val="9"/>
  </w:num>
  <w:num w:numId="4" w16cid:durableId="1821384335">
    <w:abstractNumId w:val="11"/>
  </w:num>
  <w:num w:numId="5" w16cid:durableId="1020279540">
    <w:abstractNumId w:val="0"/>
  </w:num>
  <w:num w:numId="6" w16cid:durableId="1918897750">
    <w:abstractNumId w:val="6"/>
  </w:num>
  <w:num w:numId="7" w16cid:durableId="1216352895">
    <w:abstractNumId w:val="4"/>
  </w:num>
  <w:num w:numId="8" w16cid:durableId="1891578043">
    <w:abstractNumId w:val="2"/>
  </w:num>
  <w:num w:numId="9" w16cid:durableId="1814789341">
    <w:abstractNumId w:val="1"/>
  </w:num>
  <w:num w:numId="10" w16cid:durableId="576475554">
    <w:abstractNumId w:val="5"/>
  </w:num>
  <w:num w:numId="11" w16cid:durableId="1558079681">
    <w:abstractNumId w:val="8"/>
  </w:num>
  <w:num w:numId="12" w16cid:durableId="90507324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662"/>
    <w:rsid w:val="000006D9"/>
    <w:rsid w:val="00000799"/>
    <w:rsid w:val="00000C9E"/>
    <w:rsid w:val="00001268"/>
    <w:rsid w:val="00001425"/>
    <w:rsid w:val="000016AC"/>
    <w:rsid w:val="00002694"/>
    <w:rsid w:val="00002AE7"/>
    <w:rsid w:val="0000328F"/>
    <w:rsid w:val="000032F0"/>
    <w:rsid w:val="00003471"/>
    <w:rsid w:val="00003514"/>
    <w:rsid w:val="000039B7"/>
    <w:rsid w:val="00003CB7"/>
    <w:rsid w:val="00003F0D"/>
    <w:rsid w:val="000042E3"/>
    <w:rsid w:val="00004386"/>
    <w:rsid w:val="00004804"/>
    <w:rsid w:val="000049F3"/>
    <w:rsid w:val="00004DF2"/>
    <w:rsid w:val="00004ED5"/>
    <w:rsid w:val="000052E6"/>
    <w:rsid w:val="00005579"/>
    <w:rsid w:val="00005960"/>
    <w:rsid w:val="00006055"/>
    <w:rsid w:val="000061AF"/>
    <w:rsid w:val="0000673E"/>
    <w:rsid w:val="000067C6"/>
    <w:rsid w:val="0000689C"/>
    <w:rsid w:val="000074C8"/>
    <w:rsid w:val="00007527"/>
    <w:rsid w:val="00007582"/>
    <w:rsid w:val="00007DF1"/>
    <w:rsid w:val="000102E5"/>
    <w:rsid w:val="000105C7"/>
    <w:rsid w:val="000106C7"/>
    <w:rsid w:val="00010722"/>
    <w:rsid w:val="00010857"/>
    <w:rsid w:val="00010C74"/>
    <w:rsid w:val="000111C2"/>
    <w:rsid w:val="00011292"/>
    <w:rsid w:val="000112DF"/>
    <w:rsid w:val="000114B1"/>
    <w:rsid w:val="000118B1"/>
    <w:rsid w:val="000119A0"/>
    <w:rsid w:val="00011C18"/>
    <w:rsid w:val="000128B7"/>
    <w:rsid w:val="00012DD2"/>
    <w:rsid w:val="000133AD"/>
    <w:rsid w:val="00013408"/>
    <w:rsid w:val="000144A6"/>
    <w:rsid w:val="00014800"/>
    <w:rsid w:val="00014AF3"/>
    <w:rsid w:val="000158E5"/>
    <w:rsid w:val="00015B8E"/>
    <w:rsid w:val="00015C62"/>
    <w:rsid w:val="00015FFB"/>
    <w:rsid w:val="00016108"/>
    <w:rsid w:val="00016630"/>
    <w:rsid w:val="00017082"/>
    <w:rsid w:val="00017186"/>
    <w:rsid w:val="000172F5"/>
    <w:rsid w:val="00017827"/>
    <w:rsid w:val="00017A6A"/>
    <w:rsid w:val="00017B0A"/>
    <w:rsid w:val="00017C77"/>
    <w:rsid w:val="000203EB"/>
    <w:rsid w:val="00020573"/>
    <w:rsid w:val="000208BD"/>
    <w:rsid w:val="000209E3"/>
    <w:rsid w:val="000209FA"/>
    <w:rsid w:val="00020B56"/>
    <w:rsid w:val="00020EF4"/>
    <w:rsid w:val="000211B7"/>
    <w:rsid w:val="00021327"/>
    <w:rsid w:val="0002219D"/>
    <w:rsid w:val="000229AA"/>
    <w:rsid w:val="00022A3F"/>
    <w:rsid w:val="00023434"/>
    <w:rsid w:val="000238FF"/>
    <w:rsid w:val="00023B66"/>
    <w:rsid w:val="00023B89"/>
    <w:rsid w:val="00024181"/>
    <w:rsid w:val="00024880"/>
    <w:rsid w:val="00024E21"/>
    <w:rsid w:val="000253B0"/>
    <w:rsid w:val="00025416"/>
    <w:rsid w:val="000257AD"/>
    <w:rsid w:val="000257BA"/>
    <w:rsid w:val="00025CD0"/>
    <w:rsid w:val="00025E6D"/>
    <w:rsid w:val="00025FE8"/>
    <w:rsid w:val="00026160"/>
    <w:rsid w:val="0002629D"/>
    <w:rsid w:val="000263EA"/>
    <w:rsid w:val="000268C1"/>
    <w:rsid w:val="000269B3"/>
    <w:rsid w:val="00026AF1"/>
    <w:rsid w:val="00026D53"/>
    <w:rsid w:val="00027139"/>
    <w:rsid w:val="000273EB"/>
    <w:rsid w:val="00027FD5"/>
    <w:rsid w:val="000304A8"/>
    <w:rsid w:val="0003063E"/>
    <w:rsid w:val="0003077B"/>
    <w:rsid w:val="0003086A"/>
    <w:rsid w:val="000308E1"/>
    <w:rsid w:val="00030E34"/>
    <w:rsid w:val="000310D5"/>
    <w:rsid w:val="00031159"/>
    <w:rsid w:val="0003124C"/>
    <w:rsid w:val="0003247D"/>
    <w:rsid w:val="00032B0F"/>
    <w:rsid w:val="00032CB9"/>
    <w:rsid w:val="00032CC5"/>
    <w:rsid w:val="0003315D"/>
    <w:rsid w:val="0003367D"/>
    <w:rsid w:val="000338BB"/>
    <w:rsid w:val="00033AAD"/>
    <w:rsid w:val="00034753"/>
    <w:rsid w:val="00034C42"/>
    <w:rsid w:val="00034CBC"/>
    <w:rsid w:val="00034E2C"/>
    <w:rsid w:val="0003551B"/>
    <w:rsid w:val="000355F3"/>
    <w:rsid w:val="00035BEA"/>
    <w:rsid w:val="00036389"/>
    <w:rsid w:val="000363B1"/>
    <w:rsid w:val="00036531"/>
    <w:rsid w:val="0003670C"/>
    <w:rsid w:val="000369E4"/>
    <w:rsid w:val="000372A9"/>
    <w:rsid w:val="00037827"/>
    <w:rsid w:val="00037962"/>
    <w:rsid w:val="000379EE"/>
    <w:rsid w:val="00037C29"/>
    <w:rsid w:val="00037F1D"/>
    <w:rsid w:val="000402ED"/>
    <w:rsid w:val="00040413"/>
    <w:rsid w:val="00040699"/>
    <w:rsid w:val="00040817"/>
    <w:rsid w:val="00040F66"/>
    <w:rsid w:val="000412DA"/>
    <w:rsid w:val="00041707"/>
    <w:rsid w:val="00041810"/>
    <w:rsid w:val="000419FC"/>
    <w:rsid w:val="00041CD1"/>
    <w:rsid w:val="00041D24"/>
    <w:rsid w:val="00043593"/>
    <w:rsid w:val="0004384A"/>
    <w:rsid w:val="00043F78"/>
    <w:rsid w:val="000441C2"/>
    <w:rsid w:val="0004433C"/>
    <w:rsid w:val="000446D3"/>
    <w:rsid w:val="00045666"/>
    <w:rsid w:val="00045F1C"/>
    <w:rsid w:val="00046037"/>
    <w:rsid w:val="000460C2"/>
    <w:rsid w:val="000463EA"/>
    <w:rsid w:val="00046D07"/>
    <w:rsid w:val="00046DED"/>
    <w:rsid w:val="0004769E"/>
    <w:rsid w:val="000476C3"/>
    <w:rsid w:val="000476FE"/>
    <w:rsid w:val="00047A4A"/>
    <w:rsid w:val="000501BC"/>
    <w:rsid w:val="00050404"/>
    <w:rsid w:val="000504F8"/>
    <w:rsid w:val="00050BE0"/>
    <w:rsid w:val="00050E9E"/>
    <w:rsid w:val="000513BA"/>
    <w:rsid w:val="00051686"/>
    <w:rsid w:val="00051936"/>
    <w:rsid w:val="000521E8"/>
    <w:rsid w:val="00052E62"/>
    <w:rsid w:val="00052FA6"/>
    <w:rsid w:val="0005310C"/>
    <w:rsid w:val="00053A04"/>
    <w:rsid w:val="00053D47"/>
    <w:rsid w:val="00053E0F"/>
    <w:rsid w:val="000544EC"/>
    <w:rsid w:val="000546FB"/>
    <w:rsid w:val="00054CD7"/>
    <w:rsid w:val="00055432"/>
    <w:rsid w:val="00055A4B"/>
    <w:rsid w:val="00055F42"/>
    <w:rsid w:val="0005608D"/>
    <w:rsid w:val="00056415"/>
    <w:rsid w:val="0005657A"/>
    <w:rsid w:val="00056D97"/>
    <w:rsid w:val="0005731D"/>
    <w:rsid w:val="0005746A"/>
    <w:rsid w:val="00057C93"/>
    <w:rsid w:val="00057EDB"/>
    <w:rsid w:val="000600B1"/>
    <w:rsid w:val="00060216"/>
    <w:rsid w:val="00060379"/>
    <w:rsid w:val="00060401"/>
    <w:rsid w:val="00060841"/>
    <w:rsid w:val="0006088A"/>
    <w:rsid w:val="00060CB7"/>
    <w:rsid w:val="00060EA3"/>
    <w:rsid w:val="00061200"/>
    <w:rsid w:val="000612C5"/>
    <w:rsid w:val="000617D6"/>
    <w:rsid w:val="00061A35"/>
    <w:rsid w:val="00062064"/>
    <w:rsid w:val="000624C9"/>
    <w:rsid w:val="00062789"/>
    <w:rsid w:val="00062BC4"/>
    <w:rsid w:val="00062DF7"/>
    <w:rsid w:val="00063033"/>
    <w:rsid w:val="00063126"/>
    <w:rsid w:val="00063307"/>
    <w:rsid w:val="00063C7F"/>
    <w:rsid w:val="000644B3"/>
    <w:rsid w:val="00065355"/>
    <w:rsid w:val="000657C2"/>
    <w:rsid w:val="000666A8"/>
    <w:rsid w:val="00066CEA"/>
    <w:rsid w:val="00066E1C"/>
    <w:rsid w:val="0006703C"/>
    <w:rsid w:val="000670ED"/>
    <w:rsid w:val="0006767C"/>
    <w:rsid w:val="00067D40"/>
    <w:rsid w:val="00067E45"/>
    <w:rsid w:val="00067F8A"/>
    <w:rsid w:val="00071449"/>
    <w:rsid w:val="0007166A"/>
    <w:rsid w:val="00071BFD"/>
    <w:rsid w:val="00072024"/>
    <w:rsid w:val="000720FC"/>
    <w:rsid w:val="00072374"/>
    <w:rsid w:val="0007269C"/>
    <w:rsid w:val="000727F0"/>
    <w:rsid w:val="00072807"/>
    <w:rsid w:val="000728AF"/>
    <w:rsid w:val="00072E68"/>
    <w:rsid w:val="00073C4B"/>
    <w:rsid w:val="00073D7D"/>
    <w:rsid w:val="00074845"/>
    <w:rsid w:val="00074900"/>
    <w:rsid w:val="00074BD7"/>
    <w:rsid w:val="00075D3A"/>
    <w:rsid w:val="00075F54"/>
    <w:rsid w:val="0007633B"/>
    <w:rsid w:val="00076415"/>
    <w:rsid w:val="00076A9F"/>
    <w:rsid w:val="00077030"/>
    <w:rsid w:val="000770D6"/>
    <w:rsid w:val="00077C58"/>
    <w:rsid w:val="00077C59"/>
    <w:rsid w:val="000805F8"/>
    <w:rsid w:val="000808A3"/>
    <w:rsid w:val="00081065"/>
    <w:rsid w:val="000811C5"/>
    <w:rsid w:val="0008194D"/>
    <w:rsid w:val="00081B61"/>
    <w:rsid w:val="00081EF1"/>
    <w:rsid w:val="00082142"/>
    <w:rsid w:val="00082167"/>
    <w:rsid w:val="0008268D"/>
    <w:rsid w:val="00083047"/>
    <w:rsid w:val="000833BB"/>
    <w:rsid w:val="00083785"/>
    <w:rsid w:val="000838C1"/>
    <w:rsid w:val="000839B5"/>
    <w:rsid w:val="000839D7"/>
    <w:rsid w:val="00083AAB"/>
    <w:rsid w:val="00083BD6"/>
    <w:rsid w:val="00083CE4"/>
    <w:rsid w:val="00083DAA"/>
    <w:rsid w:val="0008405D"/>
    <w:rsid w:val="00084A34"/>
    <w:rsid w:val="00084D7C"/>
    <w:rsid w:val="00085099"/>
    <w:rsid w:val="00085A43"/>
    <w:rsid w:val="00085BDD"/>
    <w:rsid w:val="00085ED2"/>
    <w:rsid w:val="00086483"/>
    <w:rsid w:val="00086667"/>
    <w:rsid w:val="0008681E"/>
    <w:rsid w:val="000868F4"/>
    <w:rsid w:val="00086E40"/>
    <w:rsid w:val="00086EFE"/>
    <w:rsid w:val="00086FD2"/>
    <w:rsid w:val="00087081"/>
    <w:rsid w:val="00087086"/>
    <w:rsid w:val="00087277"/>
    <w:rsid w:val="00087330"/>
    <w:rsid w:val="00087432"/>
    <w:rsid w:val="00090319"/>
    <w:rsid w:val="0009059E"/>
    <w:rsid w:val="0009091F"/>
    <w:rsid w:val="00090A0E"/>
    <w:rsid w:val="00090A23"/>
    <w:rsid w:val="00090FCD"/>
    <w:rsid w:val="00091206"/>
    <w:rsid w:val="000915A9"/>
    <w:rsid w:val="00091A42"/>
    <w:rsid w:val="00091F55"/>
    <w:rsid w:val="000921AC"/>
    <w:rsid w:val="00092741"/>
    <w:rsid w:val="00092DF1"/>
    <w:rsid w:val="000933A5"/>
    <w:rsid w:val="000938E3"/>
    <w:rsid w:val="00093A05"/>
    <w:rsid w:val="00093C05"/>
    <w:rsid w:val="000941B8"/>
    <w:rsid w:val="00094DA5"/>
    <w:rsid w:val="00094DD2"/>
    <w:rsid w:val="00094DF8"/>
    <w:rsid w:val="00095B0A"/>
    <w:rsid w:val="000960FA"/>
    <w:rsid w:val="00096143"/>
    <w:rsid w:val="000962A0"/>
    <w:rsid w:val="0009630B"/>
    <w:rsid w:val="00096472"/>
    <w:rsid w:val="00097033"/>
    <w:rsid w:val="000970EE"/>
    <w:rsid w:val="00097332"/>
    <w:rsid w:val="00097555"/>
    <w:rsid w:val="00097660"/>
    <w:rsid w:val="000976A9"/>
    <w:rsid w:val="00097EEB"/>
    <w:rsid w:val="000A0B73"/>
    <w:rsid w:val="000A0C21"/>
    <w:rsid w:val="000A0F3D"/>
    <w:rsid w:val="000A12D1"/>
    <w:rsid w:val="000A184C"/>
    <w:rsid w:val="000A1A0B"/>
    <w:rsid w:val="000A227C"/>
    <w:rsid w:val="000A2F56"/>
    <w:rsid w:val="000A3206"/>
    <w:rsid w:val="000A3474"/>
    <w:rsid w:val="000A3908"/>
    <w:rsid w:val="000A3A7C"/>
    <w:rsid w:val="000A3E39"/>
    <w:rsid w:val="000A3EB6"/>
    <w:rsid w:val="000A43F8"/>
    <w:rsid w:val="000A480F"/>
    <w:rsid w:val="000A4A11"/>
    <w:rsid w:val="000A4ABC"/>
    <w:rsid w:val="000A4D81"/>
    <w:rsid w:val="000A5061"/>
    <w:rsid w:val="000A52F0"/>
    <w:rsid w:val="000A5454"/>
    <w:rsid w:val="000A5980"/>
    <w:rsid w:val="000A6426"/>
    <w:rsid w:val="000A6820"/>
    <w:rsid w:val="000A6AF0"/>
    <w:rsid w:val="000A6F3A"/>
    <w:rsid w:val="000A72D6"/>
    <w:rsid w:val="000A7D69"/>
    <w:rsid w:val="000B01B1"/>
    <w:rsid w:val="000B0484"/>
    <w:rsid w:val="000B0496"/>
    <w:rsid w:val="000B0B0B"/>
    <w:rsid w:val="000B0B6C"/>
    <w:rsid w:val="000B0EDE"/>
    <w:rsid w:val="000B13CA"/>
    <w:rsid w:val="000B1751"/>
    <w:rsid w:val="000B19DC"/>
    <w:rsid w:val="000B1B24"/>
    <w:rsid w:val="000B1D9B"/>
    <w:rsid w:val="000B2578"/>
    <w:rsid w:val="000B2B3C"/>
    <w:rsid w:val="000B2D4C"/>
    <w:rsid w:val="000B354C"/>
    <w:rsid w:val="000B3572"/>
    <w:rsid w:val="000B3883"/>
    <w:rsid w:val="000B40BD"/>
    <w:rsid w:val="000B4697"/>
    <w:rsid w:val="000B4B7C"/>
    <w:rsid w:val="000B4E95"/>
    <w:rsid w:val="000B50C6"/>
    <w:rsid w:val="000B5229"/>
    <w:rsid w:val="000B5B84"/>
    <w:rsid w:val="000B5BE1"/>
    <w:rsid w:val="000B5D99"/>
    <w:rsid w:val="000B5F4F"/>
    <w:rsid w:val="000B75D7"/>
    <w:rsid w:val="000B7622"/>
    <w:rsid w:val="000B76CA"/>
    <w:rsid w:val="000B77D3"/>
    <w:rsid w:val="000B7F4F"/>
    <w:rsid w:val="000C056F"/>
    <w:rsid w:val="000C0704"/>
    <w:rsid w:val="000C0D18"/>
    <w:rsid w:val="000C13E3"/>
    <w:rsid w:val="000C1BF2"/>
    <w:rsid w:val="000C1EA1"/>
    <w:rsid w:val="000C1F7B"/>
    <w:rsid w:val="000C201C"/>
    <w:rsid w:val="000C2183"/>
    <w:rsid w:val="000C259D"/>
    <w:rsid w:val="000C2D68"/>
    <w:rsid w:val="000C3274"/>
    <w:rsid w:val="000C32E9"/>
    <w:rsid w:val="000C3813"/>
    <w:rsid w:val="000C3977"/>
    <w:rsid w:val="000C3C1C"/>
    <w:rsid w:val="000C3DCB"/>
    <w:rsid w:val="000C4A5B"/>
    <w:rsid w:val="000C4C01"/>
    <w:rsid w:val="000C5268"/>
    <w:rsid w:val="000C5A57"/>
    <w:rsid w:val="000C5E32"/>
    <w:rsid w:val="000C605E"/>
    <w:rsid w:val="000C60BE"/>
    <w:rsid w:val="000C6442"/>
    <w:rsid w:val="000C6C77"/>
    <w:rsid w:val="000C6CE2"/>
    <w:rsid w:val="000C7497"/>
    <w:rsid w:val="000C7521"/>
    <w:rsid w:val="000C759D"/>
    <w:rsid w:val="000C798F"/>
    <w:rsid w:val="000C7B22"/>
    <w:rsid w:val="000C7C8E"/>
    <w:rsid w:val="000CC280"/>
    <w:rsid w:val="000D05B4"/>
    <w:rsid w:val="000D0CDE"/>
    <w:rsid w:val="000D1133"/>
    <w:rsid w:val="000D14E0"/>
    <w:rsid w:val="000D1E9B"/>
    <w:rsid w:val="000D209A"/>
    <w:rsid w:val="000D225C"/>
    <w:rsid w:val="000D22D1"/>
    <w:rsid w:val="000D24FA"/>
    <w:rsid w:val="000D2735"/>
    <w:rsid w:val="000D33A7"/>
    <w:rsid w:val="000D33A8"/>
    <w:rsid w:val="000D36F0"/>
    <w:rsid w:val="000D377F"/>
    <w:rsid w:val="000D37E1"/>
    <w:rsid w:val="000D3FDE"/>
    <w:rsid w:val="000D482D"/>
    <w:rsid w:val="000D49EB"/>
    <w:rsid w:val="000D4BCC"/>
    <w:rsid w:val="000D4E37"/>
    <w:rsid w:val="000D5323"/>
    <w:rsid w:val="000D628F"/>
    <w:rsid w:val="000D6605"/>
    <w:rsid w:val="000D67A1"/>
    <w:rsid w:val="000D6828"/>
    <w:rsid w:val="000D6A4A"/>
    <w:rsid w:val="000D7149"/>
    <w:rsid w:val="000D721A"/>
    <w:rsid w:val="000D74A1"/>
    <w:rsid w:val="000D74F2"/>
    <w:rsid w:val="000D7797"/>
    <w:rsid w:val="000D7B11"/>
    <w:rsid w:val="000E027E"/>
    <w:rsid w:val="000E0300"/>
    <w:rsid w:val="000E05FF"/>
    <w:rsid w:val="000E0658"/>
    <w:rsid w:val="000E09D4"/>
    <w:rsid w:val="000E0BDF"/>
    <w:rsid w:val="000E0DAD"/>
    <w:rsid w:val="000E1029"/>
    <w:rsid w:val="000E15CC"/>
    <w:rsid w:val="000E1967"/>
    <w:rsid w:val="000E1B4B"/>
    <w:rsid w:val="000E1CE2"/>
    <w:rsid w:val="000E3940"/>
    <w:rsid w:val="000E4181"/>
    <w:rsid w:val="000E4265"/>
    <w:rsid w:val="000E466B"/>
    <w:rsid w:val="000E48F9"/>
    <w:rsid w:val="000E4A36"/>
    <w:rsid w:val="000E4A9B"/>
    <w:rsid w:val="000E4B4A"/>
    <w:rsid w:val="000E4C38"/>
    <w:rsid w:val="000E5619"/>
    <w:rsid w:val="000E5AB6"/>
    <w:rsid w:val="000E626A"/>
    <w:rsid w:val="000E6645"/>
    <w:rsid w:val="000E6650"/>
    <w:rsid w:val="000E6764"/>
    <w:rsid w:val="000E6A73"/>
    <w:rsid w:val="000E6AEC"/>
    <w:rsid w:val="000E6B2C"/>
    <w:rsid w:val="000E71C1"/>
    <w:rsid w:val="000E7646"/>
    <w:rsid w:val="000E7814"/>
    <w:rsid w:val="000E7BEB"/>
    <w:rsid w:val="000E7C58"/>
    <w:rsid w:val="000F0ADE"/>
    <w:rsid w:val="000F0CCA"/>
    <w:rsid w:val="000F0E73"/>
    <w:rsid w:val="000F107A"/>
    <w:rsid w:val="000F1355"/>
    <w:rsid w:val="000F185D"/>
    <w:rsid w:val="000F1C5D"/>
    <w:rsid w:val="000F1E55"/>
    <w:rsid w:val="000F25B0"/>
    <w:rsid w:val="000F29E9"/>
    <w:rsid w:val="000F2F45"/>
    <w:rsid w:val="000F33BD"/>
    <w:rsid w:val="000F3638"/>
    <w:rsid w:val="000F3A1E"/>
    <w:rsid w:val="000F3AF9"/>
    <w:rsid w:val="000F3D32"/>
    <w:rsid w:val="000F3E99"/>
    <w:rsid w:val="000F431C"/>
    <w:rsid w:val="000F4671"/>
    <w:rsid w:val="000F4D1B"/>
    <w:rsid w:val="000F564A"/>
    <w:rsid w:val="000F586D"/>
    <w:rsid w:val="000F68C0"/>
    <w:rsid w:val="000F6B85"/>
    <w:rsid w:val="000F6BAA"/>
    <w:rsid w:val="000F7323"/>
    <w:rsid w:val="000F7A53"/>
    <w:rsid w:val="000F7B60"/>
    <w:rsid w:val="0010034F"/>
    <w:rsid w:val="0010037D"/>
    <w:rsid w:val="001003F1"/>
    <w:rsid w:val="001004DF"/>
    <w:rsid w:val="00101472"/>
    <w:rsid w:val="001014F4"/>
    <w:rsid w:val="00101A26"/>
    <w:rsid w:val="00101C48"/>
    <w:rsid w:val="001021C9"/>
    <w:rsid w:val="00102271"/>
    <w:rsid w:val="00102312"/>
    <w:rsid w:val="0010240D"/>
    <w:rsid w:val="00102A37"/>
    <w:rsid w:val="00102AA9"/>
    <w:rsid w:val="00102B30"/>
    <w:rsid w:val="0010305C"/>
    <w:rsid w:val="00104768"/>
    <w:rsid w:val="00104CD5"/>
    <w:rsid w:val="00105532"/>
    <w:rsid w:val="00105F41"/>
    <w:rsid w:val="0010614E"/>
    <w:rsid w:val="0010625B"/>
    <w:rsid w:val="0010625F"/>
    <w:rsid w:val="00106628"/>
    <w:rsid w:val="0010685E"/>
    <w:rsid w:val="00107F05"/>
    <w:rsid w:val="00110069"/>
    <w:rsid w:val="001103B7"/>
    <w:rsid w:val="0011088C"/>
    <w:rsid w:val="001110E2"/>
    <w:rsid w:val="001112DD"/>
    <w:rsid w:val="001112E9"/>
    <w:rsid w:val="001120FC"/>
    <w:rsid w:val="0011256A"/>
    <w:rsid w:val="00112D4A"/>
    <w:rsid w:val="00112F74"/>
    <w:rsid w:val="0011301F"/>
    <w:rsid w:val="0011308C"/>
    <w:rsid w:val="001133AA"/>
    <w:rsid w:val="00113564"/>
    <w:rsid w:val="001135A7"/>
    <w:rsid w:val="00113781"/>
    <w:rsid w:val="0011397D"/>
    <w:rsid w:val="00113B68"/>
    <w:rsid w:val="0011454B"/>
    <w:rsid w:val="001146F2"/>
    <w:rsid w:val="0011472F"/>
    <w:rsid w:val="001147B9"/>
    <w:rsid w:val="00114902"/>
    <w:rsid w:val="00115014"/>
    <w:rsid w:val="0011605A"/>
    <w:rsid w:val="00116237"/>
    <w:rsid w:val="00116457"/>
    <w:rsid w:val="001169DF"/>
    <w:rsid w:val="00117377"/>
    <w:rsid w:val="00117472"/>
    <w:rsid w:val="00117B19"/>
    <w:rsid w:val="00117E54"/>
    <w:rsid w:val="00117F72"/>
    <w:rsid w:val="0011FC56"/>
    <w:rsid w:val="001201BF"/>
    <w:rsid w:val="00120A44"/>
    <w:rsid w:val="00120CAF"/>
    <w:rsid w:val="00120CC0"/>
    <w:rsid w:val="00121258"/>
    <w:rsid w:val="00121F43"/>
    <w:rsid w:val="001226F5"/>
    <w:rsid w:val="00122BD8"/>
    <w:rsid w:val="00122CEA"/>
    <w:rsid w:val="00122D4B"/>
    <w:rsid w:val="00122D87"/>
    <w:rsid w:val="00122DF6"/>
    <w:rsid w:val="001230BD"/>
    <w:rsid w:val="001230D1"/>
    <w:rsid w:val="0012335E"/>
    <w:rsid w:val="0012351F"/>
    <w:rsid w:val="00123941"/>
    <w:rsid w:val="00123B06"/>
    <w:rsid w:val="0012408C"/>
    <w:rsid w:val="00124C92"/>
    <w:rsid w:val="00126234"/>
    <w:rsid w:val="0012669D"/>
    <w:rsid w:val="001266FF"/>
    <w:rsid w:val="00127252"/>
    <w:rsid w:val="0012738F"/>
    <w:rsid w:val="001279D0"/>
    <w:rsid w:val="00127BCB"/>
    <w:rsid w:val="001304A4"/>
    <w:rsid w:val="0013077F"/>
    <w:rsid w:val="001319DF"/>
    <w:rsid w:val="00131E9F"/>
    <w:rsid w:val="00132A29"/>
    <w:rsid w:val="00132CD4"/>
    <w:rsid w:val="00132E22"/>
    <w:rsid w:val="0013374B"/>
    <w:rsid w:val="00133994"/>
    <w:rsid w:val="00133E14"/>
    <w:rsid w:val="00133FD0"/>
    <w:rsid w:val="00134CD4"/>
    <w:rsid w:val="00134EC9"/>
    <w:rsid w:val="001353FC"/>
    <w:rsid w:val="00135618"/>
    <w:rsid w:val="0013569D"/>
    <w:rsid w:val="001357B5"/>
    <w:rsid w:val="001359D4"/>
    <w:rsid w:val="00135CF6"/>
    <w:rsid w:val="0013662C"/>
    <w:rsid w:val="001367DB"/>
    <w:rsid w:val="001368B3"/>
    <w:rsid w:val="0013698F"/>
    <w:rsid w:val="00136AE1"/>
    <w:rsid w:val="001372FE"/>
    <w:rsid w:val="001379BB"/>
    <w:rsid w:val="00137D4A"/>
    <w:rsid w:val="00137E8A"/>
    <w:rsid w:val="00140099"/>
    <w:rsid w:val="001407A5"/>
    <w:rsid w:val="0014084B"/>
    <w:rsid w:val="001412A2"/>
    <w:rsid w:val="00142120"/>
    <w:rsid w:val="001422C3"/>
    <w:rsid w:val="0014237C"/>
    <w:rsid w:val="001427C6"/>
    <w:rsid w:val="0014285C"/>
    <w:rsid w:val="00142A7F"/>
    <w:rsid w:val="00142C27"/>
    <w:rsid w:val="001440AA"/>
    <w:rsid w:val="001441E6"/>
    <w:rsid w:val="001445C6"/>
    <w:rsid w:val="00144739"/>
    <w:rsid w:val="00144BFC"/>
    <w:rsid w:val="00144F4C"/>
    <w:rsid w:val="0014565F"/>
    <w:rsid w:val="00145766"/>
    <w:rsid w:val="001457DF"/>
    <w:rsid w:val="00145ADE"/>
    <w:rsid w:val="00145CC1"/>
    <w:rsid w:val="00145D33"/>
    <w:rsid w:val="00145E34"/>
    <w:rsid w:val="00145E90"/>
    <w:rsid w:val="00146231"/>
    <w:rsid w:val="00146316"/>
    <w:rsid w:val="00146F36"/>
    <w:rsid w:val="00147456"/>
    <w:rsid w:val="00147AAC"/>
    <w:rsid w:val="001501BA"/>
    <w:rsid w:val="001509C0"/>
    <w:rsid w:val="00150AD1"/>
    <w:rsid w:val="00150BBD"/>
    <w:rsid w:val="00150E1A"/>
    <w:rsid w:val="001510A7"/>
    <w:rsid w:val="00151F80"/>
    <w:rsid w:val="00152036"/>
    <w:rsid w:val="0015264C"/>
    <w:rsid w:val="00152A8F"/>
    <w:rsid w:val="00153CFB"/>
    <w:rsid w:val="00153CFC"/>
    <w:rsid w:val="00154128"/>
    <w:rsid w:val="00154270"/>
    <w:rsid w:val="0015430B"/>
    <w:rsid w:val="0015449F"/>
    <w:rsid w:val="0015478F"/>
    <w:rsid w:val="00154817"/>
    <w:rsid w:val="00154991"/>
    <w:rsid w:val="001555C7"/>
    <w:rsid w:val="001559B3"/>
    <w:rsid w:val="00155B87"/>
    <w:rsid w:val="00155D6C"/>
    <w:rsid w:val="00156925"/>
    <w:rsid w:val="001573D7"/>
    <w:rsid w:val="001577D0"/>
    <w:rsid w:val="001577E2"/>
    <w:rsid w:val="0016029C"/>
    <w:rsid w:val="001604D2"/>
    <w:rsid w:val="001604ED"/>
    <w:rsid w:val="00160EF0"/>
    <w:rsid w:val="00160F08"/>
    <w:rsid w:val="001614A1"/>
    <w:rsid w:val="001619D1"/>
    <w:rsid w:val="00161B21"/>
    <w:rsid w:val="0016235E"/>
    <w:rsid w:val="00162A53"/>
    <w:rsid w:val="00162D77"/>
    <w:rsid w:val="00162E4D"/>
    <w:rsid w:val="0016374C"/>
    <w:rsid w:val="00163C48"/>
    <w:rsid w:val="001644D8"/>
    <w:rsid w:val="00164C46"/>
    <w:rsid w:val="00164DD4"/>
    <w:rsid w:val="00164EBB"/>
    <w:rsid w:val="0016520F"/>
    <w:rsid w:val="0016549D"/>
    <w:rsid w:val="00165F55"/>
    <w:rsid w:val="0016640B"/>
    <w:rsid w:val="00166640"/>
    <w:rsid w:val="00166651"/>
    <w:rsid w:val="001666AE"/>
    <w:rsid w:val="00166789"/>
    <w:rsid w:val="00166D8E"/>
    <w:rsid w:val="0016708B"/>
    <w:rsid w:val="001677DC"/>
    <w:rsid w:val="00167935"/>
    <w:rsid w:val="00167AB2"/>
    <w:rsid w:val="0017026A"/>
    <w:rsid w:val="001704BB"/>
    <w:rsid w:val="001705DC"/>
    <w:rsid w:val="0017074F"/>
    <w:rsid w:val="0017089B"/>
    <w:rsid w:val="00170A97"/>
    <w:rsid w:val="00170AD0"/>
    <w:rsid w:val="00170CB2"/>
    <w:rsid w:val="00170DF4"/>
    <w:rsid w:val="00171127"/>
    <w:rsid w:val="00171285"/>
    <w:rsid w:val="001712D0"/>
    <w:rsid w:val="001716DD"/>
    <w:rsid w:val="001717C6"/>
    <w:rsid w:val="001719DB"/>
    <w:rsid w:val="00171A9E"/>
    <w:rsid w:val="00172288"/>
    <w:rsid w:val="001728E3"/>
    <w:rsid w:val="0017302A"/>
    <w:rsid w:val="00173322"/>
    <w:rsid w:val="001733F1"/>
    <w:rsid w:val="00173CCE"/>
    <w:rsid w:val="00173DD4"/>
    <w:rsid w:val="00174018"/>
    <w:rsid w:val="001741CF"/>
    <w:rsid w:val="00174273"/>
    <w:rsid w:val="0017458C"/>
    <w:rsid w:val="001745A9"/>
    <w:rsid w:val="0017523D"/>
    <w:rsid w:val="00175417"/>
    <w:rsid w:val="00175A78"/>
    <w:rsid w:val="00175AE8"/>
    <w:rsid w:val="00175EBA"/>
    <w:rsid w:val="00176784"/>
    <w:rsid w:val="00176D55"/>
    <w:rsid w:val="00177062"/>
    <w:rsid w:val="001771B8"/>
    <w:rsid w:val="0017785E"/>
    <w:rsid w:val="00177CBA"/>
    <w:rsid w:val="00177D3F"/>
    <w:rsid w:val="001801F7"/>
    <w:rsid w:val="001806D1"/>
    <w:rsid w:val="001810F4"/>
    <w:rsid w:val="001813F1"/>
    <w:rsid w:val="00181876"/>
    <w:rsid w:val="00182142"/>
    <w:rsid w:val="00182393"/>
    <w:rsid w:val="001823D2"/>
    <w:rsid w:val="00182865"/>
    <w:rsid w:val="00182C44"/>
    <w:rsid w:val="00182F6D"/>
    <w:rsid w:val="00182FAF"/>
    <w:rsid w:val="001837C1"/>
    <w:rsid w:val="001838A5"/>
    <w:rsid w:val="00183D33"/>
    <w:rsid w:val="00183D98"/>
    <w:rsid w:val="00183FA1"/>
    <w:rsid w:val="001840EB"/>
    <w:rsid w:val="001843C8"/>
    <w:rsid w:val="00184454"/>
    <w:rsid w:val="00184B0D"/>
    <w:rsid w:val="00184E35"/>
    <w:rsid w:val="00184EEE"/>
    <w:rsid w:val="00185F4A"/>
    <w:rsid w:val="00186DD4"/>
    <w:rsid w:val="00186F95"/>
    <w:rsid w:val="0018706C"/>
    <w:rsid w:val="0018720C"/>
    <w:rsid w:val="001875A0"/>
    <w:rsid w:val="00187668"/>
    <w:rsid w:val="00187739"/>
    <w:rsid w:val="0018783A"/>
    <w:rsid w:val="001900FE"/>
    <w:rsid w:val="001906A0"/>
    <w:rsid w:val="00190C7D"/>
    <w:rsid w:val="0019157E"/>
    <w:rsid w:val="00191991"/>
    <w:rsid w:val="00191AE9"/>
    <w:rsid w:val="00191FC2"/>
    <w:rsid w:val="00191FD7"/>
    <w:rsid w:val="001920F6"/>
    <w:rsid w:val="0019254B"/>
    <w:rsid w:val="00194132"/>
    <w:rsid w:val="00194716"/>
    <w:rsid w:val="00194A9D"/>
    <w:rsid w:val="00194D77"/>
    <w:rsid w:val="00194F8C"/>
    <w:rsid w:val="00195359"/>
    <w:rsid w:val="00196711"/>
    <w:rsid w:val="00196C83"/>
    <w:rsid w:val="00196DD9"/>
    <w:rsid w:val="001972FC"/>
    <w:rsid w:val="001974BF"/>
    <w:rsid w:val="00197689"/>
    <w:rsid w:val="00197BF1"/>
    <w:rsid w:val="00197D5F"/>
    <w:rsid w:val="00197E07"/>
    <w:rsid w:val="00197E61"/>
    <w:rsid w:val="001A0064"/>
    <w:rsid w:val="001A00DB"/>
    <w:rsid w:val="001A02C5"/>
    <w:rsid w:val="001A08A4"/>
    <w:rsid w:val="001A15FC"/>
    <w:rsid w:val="001A16AA"/>
    <w:rsid w:val="001A19F6"/>
    <w:rsid w:val="001A239D"/>
    <w:rsid w:val="001A2413"/>
    <w:rsid w:val="001A27D5"/>
    <w:rsid w:val="001A2A8A"/>
    <w:rsid w:val="001A2B65"/>
    <w:rsid w:val="001A312A"/>
    <w:rsid w:val="001A336A"/>
    <w:rsid w:val="001A37BC"/>
    <w:rsid w:val="001A39AB"/>
    <w:rsid w:val="001A3C1E"/>
    <w:rsid w:val="001A3F16"/>
    <w:rsid w:val="001A4385"/>
    <w:rsid w:val="001A44E7"/>
    <w:rsid w:val="001A4B68"/>
    <w:rsid w:val="001A4BBE"/>
    <w:rsid w:val="001A530A"/>
    <w:rsid w:val="001A531F"/>
    <w:rsid w:val="001A53BA"/>
    <w:rsid w:val="001A53DF"/>
    <w:rsid w:val="001A5479"/>
    <w:rsid w:val="001A5536"/>
    <w:rsid w:val="001A5749"/>
    <w:rsid w:val="001A5C09"/>
    <w:rsid w:val="001A63B2"/>
    <w:rsid w:val="001A725B"/>
    <w:rsid w:val="001A7570"/>
    <w:rsid w:val="001A7A62"/>
    <w:rsid w:val="001A7FCC"/>
    <w:rsid w:val="001B0383"/>
    <w:rsid w:val="001B0701"/>
    <w:rsid w:val="001B0B95"/>
    <w:rsid w:val="001B0F60"/>
    <w:rsid w:val="001B104A"/>
    <w:rsid w:val="001B1624"/>
    <w:rsid w:val="001B1A8C"/>
    <w:rsid w:val="001B1FA1"/>
    <w:rsid w:val="001B3017"/>
    <w:rsid w:val="001B3803"/>
    <w:rsid w:val="001B3873"/>
    <w:rsid w:val="001B3D03"/>
    <w:rsid w:val="001B3E38"/>
    <w:rsid w:val="001B3F7D"/>
    <w:rsid w:val="001B4A67"/>
    <w:rsid w:val="001B4D63"/>
    <w:rsid w:val="001B4E9B"/>
    <w:rsid w:val="001B533E"/>
    <w:rsid w:val="001B563D"/>
    <w:rsid w:val="001B5CFE"/>
    <w:rsid w:val="001B5D83"/>
    <w:rsid w:val="001B6C74"/>
    <w:rsid w:val="001B740C"/>
    <w:rsid w:val="001B75DB"/>
    <w:rsid w:val="001B7958"/>
    <w:rsid w:val="001C0943"/>
    <w:rsid w:val="001C0E71"/>
    <w:rsid w:val="001C13F5"/>
    <w:rsid w:val="001C18C7"/>
    <w:rsid w:val="001C1F7B"/>
    <w:rsid w:val="001C1F97"/>
    <w:rsid w:val="001C24A1"/>
    <w:rsid w:val="001C27F2"/>
    <w:rsid w:val="001C27FF"/>
    <w:rsid w:val="001C2F81"/>
    <w:rsid w:val="001C2FB4"/>
    <w:rsid w:val="001C37A4"/>
    <w:rsid w:val="001C3ECE"/>
    <w:rsid w:val="001C44A9"/>
    <w:rsid w:val="001C4EB0"/>
    <w:rsid w:val="001C5348"/>
    <w:rsid w:val="001C53FB"/>
    <w:rsid w:val="001C56D4"/>
    <w:rsid w:val="001C581A"/>
    <w:rsid w:val="001C58B5"/>
    <w:rsid w:val="001C58E6"/>
    <w:rsid w:val="001C59CA"/>
    <w:rsid w:val="001C5CA2"/>
    <w:rsid w:val="001C5D95"/>
    <w:rsid w:val="001C6266"/>
    <w:rsid w:val="001C627B"/>
    <w:rsid w:val="001C6301"/>
    <w:rsid w:val="001C6565"/>
    <w:rsid w:val="001C686B"/>
    <w:rsid w:val="001C6AB5"/>
    <w:rsid w:val="001C6C20"/>
    <w:rsid w:val="001C6D59"/>
    <w:rsid w:val="001C71E0"/>
    <w:rsid w:val="001C7443"/>
    <w:rsid w:val="001C749D"/>
    <w:rsid w:val="001C7799"/>
    <w:rsid w:val="001C7C15"/>
    <w:rsid w:val="001D021E"/>
    <w:rsid w:val="001D0881"/>
    <w:rsid w:val="001D0A39"/>
    <w:rsid w:val="001D0BFB"/>
    <w:rsid w:val="001D122F"/>
    <w:rsid w:val="001D1473"/>
    <w:rsid w:val="001D1819"/>
    <w:rsid w:val="001D18CE"/>
    <w:rsid w:val="001D1E47"/>
    <w:rsid w:val="001D1E7A"/>
    <w:rsid w:val="001D2263"/>
    <w:rsid w:val="001D228B"/>
    <w:rsid w:val="001D22DA"/>
    <w:rsid w:val="001D2303"/>
    <w:rsid w:val="001D2ABD"/>
    <w:rsid w:val="001D333D"/>
    <w:rsid w:val="001D342E"/>
    <w:rsid w:val="001D38F5"/>
    <w:rsid w:val="001D405D"/>
    <w:rsid w:val="001D4244"/>
    <w:rsid w:val="001D5149"/>
    <w:rsid w:val="001D54A1"/>
    <w:rsid w:val="001D566C"/>
    <w:rsid w:val="001D5A70"/>
    <w:rsid w:val="001D606D"/>
    <w:rsid w:val="001D69D0"/>
    <w:rsid w:val="001D7298"/>
    <w:rsid w:val="001D746A"/>
    <w:rsid w:val="001D767F"/>
    <w:rsid w:val="001D7850"/>
    <w:rsid w:val="001D78E4"/>
    <w:rsid w:val="001D7A68"/>
    <w:rsid w:val="001D7E50"/>
    <w:rsid w:val="001D7FB9"/>
    <w:rsid w:val="001E07C5"/>
    <w:rsid w:val="001E07EE"/>
    <w:rsid w:val="001E123E"/>
    <w:rsid w:val="001E1467"/>
    <w:rsid w:val="001E177B"/>
    <w:rsid w:val="001E1919"/>
    <w:rsid w:val="001E1D3B"/>
    <w:rsid w:val="001E25CB"/>
    <w:rsid w:val="001E28A6"/>
    <w:rsid w:val="001E29BE"/>
    <w:rsid w:val="001E30BD"/>
    <w:rsid w:val="001E320E"/>
    <w:rsid w:val="001E3234"/>
    <w:rsid w:val="001E343D"/>
    <w:rsid w:val="001E350B"/>
    <w:rsid w:val="001E39E2"/>
    <w:rsid w:val="001E40A9"/>
    <w:rsid w:val="001E43F0"/>
    <w:rsid w:val="001E45A3"/>
    <w:rsid w:val="001E4837"/>
    <w:rsid w:val="001E4940"/>
    <w:rsid w:val="001E4E30"/>
    <w:rsid w:val="001E5894"/>
    <w:rsid w:val="001E5C8B"/>
    <w:rsid w:val="001E5CE3"/>
    <w:rsid w:val="001E62F6"/>
    <w:rsid w:val="001E6860"/>
    <w:rsid w:val="001E6882"/>
    <w:rsid w:val="001E691D"/>
    <w:rsid w:val="001E6D3D"/>
    <w:rsid w:val="001E7832"/>
    <w:rsid w:val="001E7907"/>
    <w:rsid w:val="001E7CE6"/>
    <w:rsid w:val="001F018D"/>
    <w:rsid w:val="001F0744"/>
    <w:rsid w:val="001F093C"/>
    <w:rsid w:val="001F0AC2"/>
    <w:rsid w:val="001F0E46"/>
    <w:rsid w:val="001F10E4"/>
    <w:rsid w:val="001F1813"/>
    <w:rsid w:val="001F1849"/>
    <w:rsid w:val="001F1D5B"/>
    <w:rsid w:val="001F207F"/>
    <w:rsid w:val="001F2174"/>
    <w:rsid w:val="001F217D"/>
    <w:rsid w:val="001F3742"/>
    <w:rsid w:val="001F377E"/>
    <w:rsid w:val="001F39C7"/>
    <w:rsid w:val="001F3A31"/>
    <w:rsid w:val="001F3D75"/>
    <w:rsid w:val="001F42C8"/>
    <w:rsid w:val="001F446E"/>
    <w:rsid w:val="001F48B6"/>
    <w:rsid w:val="001F60BD"/>
    <w:rsid w:val="001F6159"/>
    <w:rsid w:val="001F6422"/>
    <w:rsid w:val="001F6661"/>
    <w:rsid w:val="001F6B9B"/>
    <w:rsid w:val="001F6DFB"/>
    <w:rsid w:val="001F6F6D"/>
    <w:rsid w:val="001F7274"/>
    <w:rsid w:val="001F7297"/>
    <w:rsid w:val="001F747C"/>
    <w:rsid w:val="001F75BA"/>
    <w:rsid w:val="00200AAD"/>
    <w:rsid w:val="002012E2"/>
    <w:rsid w:val="00201339"/>
    <w:rsid w:val="002016CE"/>
    <w:rsid w:val="00201B73"/>
    <w:rsid w:val="00201DA8"/>
    <w:rsid w:val="002024EB"/>
    <w:rsid w:val="00202508"/>
    <w:rsid w:val="0020299E"/>
    <w:rsid w:val="00202A4C"/>
    <w:rsid w:val="00202F6C"/>
    <w:rsid w:val="0020320D"/>
    <w:rsid w:val="002035D4"/>
    <w:rsid w:val="0020368A"/>
    <w:rsid w:val="00203DEB"/>
    <w:rsid w:val="00203DF0"/>
    <w:rsid w:val="00203EB5"/>
    <w:rsid w:val="0020465E"/>
    <w:rsid w:val="00204917"/>
    <w:rsid w:val="00204C1C"/>
    <w:rsid w:val="002054DA"/>
    <w:rsid w:val="00205D59"/>
    <w:rsid w:val="00205EB3"/>
    <w:rsid w:val="00206967"/>
    <w:rsid w:val="00206EF8"/>
    <w:rsid w:val="0020719E"/>
    <w:rsid w:val="002073BB"/>
    <w:rsid w:val="0020758F"/>
    <w:rsid w:val="0020782B"/>
    <w:rsid w:val="00207D25"/>
    <w:rsid w:val="00207D3E"/>
    <w:rsid w:val="00207D5D"/>
    <w:rsid w:val="002102A2"/>
    <w:rsid w:val="00210422"/>
    <w:rsid w:val="00210B2D"/>
    <w:rsid w:val="00210E28"/>
    <w:rsid w:val="0021106A"/>
    <w:rsid w:val="002113CE"/>
    <w:rsid w:val="002118B6"/>
    <w:rsid w:val="00211AAB"/>
    <w:rsid w:val="00211C8A"/>
    <w:rsid w:val="00211CAD"/>
    <w:rsid w:val="00211D44"/>
    <w:rsid w:val="00211E02"/>
    <w:rsid w:val="002120C9"/>
    <w:rsid w:val="002120DC"/>
    <w:rsid w:val="00212B6D"/>
    <w:rsid w:val="00212D4A"/>
    <w:rsid w:val="00213003"/>
    <w:rsid w:val="002135B5"/>
    <w:rsid w:val="002136CC"/>
    <w:rsid w:val="00213A4A"/>
    <w:rsid w:val="00214672"/>
    <w:rsid w:val="002146EB"/>
    <w:rsid w:val="00215455"/>
    <w:rsid w:val="0021549F"/>
    <w:rsid w:val="00215932"/>
    <w:rsid w:val="00215F2E"/>
    <w:rsid w:val="0021607A"/>
    <w:rsid w:val="00216228"/>
    <w:rsid w:val="00216D66"/>
    <w:rsid w:val="00216E99"/>
    <w:rsid w:val="00216F41"/>
    <w:rsid w:val="0021769C"/>
    <w:rsid w:val="002176BB"/>
    <w:rsid w:val="0021799E"/>
    <w:rsid w:val="00217BE6"/>
    <w:rsid w:val="002200B5"/>
    <w:rsid w:val="00220146"/>
    <w:rsid w:val="00220194"/>
    <w:rsid w:val="002201D1"/>
    <w:rsid w:val="0022073A"/>
    <w:rsid w:val="00221072"/>
    <w:rsid w:val="0022150B"/>
    <w:rsid w:val="002215AA"/>
    <w:rsid w:val="0022172C"/>
    <w:rsid w:val="00221CEC"/>
    <w:rsid w:val="00222140"/>
    <w:rsid w:val="00222444"/>
    <w:rsid w:val="00222637"/>
    <w:rsid w:val="00222956"/>
    <w:rsid w:val="00222B71"/>
    <w:rsid w:val="00222FB1"/>
    <w:rsid w:val="00223073"/>
    <w:rsid w:val="00223294"/>
    <w:rsid w:val="00223E0C"/>
    <w:rsid w:val="002241D1"/>
    <w:rsid w:val="00224236"/>
    <w:rsid w:val="0022435C"/>
    <w:rsid w:val="002251FA"/>
    <w:rsid w:val="002255A2"/>
    <w:rsid w:val="002258BF"/>
    <w:rsid w:val="00225DAF"/>
    <w:rsid w:val="002263C7"/>
    <w:rsid w:val="0022694C"/>
    <w:rsid w:val="00226D44"/>
    <w:rsid w:val="00227258"/>
    <w:rsid w:val="00227718"/>
    <w:rsid w:val="00227D1C"/>
    <w:rsid w:val="00227E33"/>
    <w:rsid w:val="0023014C"/>
    <w:rsid w:val="002304CF"/>
    <w:rsid w:val="002306BA"/>
    <w:rsid w:val="002309FA"/>
    <w:rsid w:val="00231940"/>
    <w:rsid w:val="00231A3A"/>
    <w:rsid w:val="00231CC3"/>
    <w:rsid w:val="00231F0F"/>
    <w:rsid w:val="00231F22"/>
    <w:rsid w:val="002323E7"/>
    <w:rsid w:val="0023255C"/>
    <w:rsid w:val="00232F4B"/>
    <w:rsid w:val="00233071"/>
    <w:rsid w:val="002334EA"/>
    <w:rsid w:val="002335A2"/>
    <w:rsid w:val="002335BE"/>
    <w:rsid w:val="0023476F"/>
    <w:rsid w:val="00234937"/>
    <w:rsid w:val="00234939"/>
    <w:rsid w:val="00234E09"/>
    <w:rsid w:val="00235187"/>
    <w:rsid w:val="002352D6"/>
    <w:rsid w:val="002357E3"/>
    <w:rsid w:val="00235DDB"/>
    <w:rsid w:val="002360E7"/>
    <w:rsid w:val="00236180"/>
    <w:rsid w:val="002363CE"/>
    <w:rsid w:val="00236969"/>
    <w:rsid w:val="0023709C"/>
    <w:rsid w:val="002372A3"/>
    <w:rsid w:val="0024004C"/>
    <w:rsid w:val="00240496"/>
    <w:rsid w:val="002407A5"/>
    <w:rsid w:val="00240ED3"/>
    <w:rsid w:val="0024114B"/>
    <w:rsid w:val="0024124E"/>
    <w:rsid w:val="0024133E"/>
    <w:rsid w:val="00241482"/>
    <w:rsid w:val="0024190E"/>
    <w:rsid w:val="00241A40"/>
    <w:rsid w:val="00241CF1"/>
    <w:rsid w:val="002420F2"/>
    <w:rsid w:val="0024226E"/>
    <w:rsid w:val="002422A4"/>
    <w:rsid w:val="002424B7"/>
    <w:rsid w:val="002429AD"/>
    <w:rsid w:val="00243353"/>
    <w:rsid w:val="00244AC9"/>
    <w:rsid w:val="00244B3D"/>
    <w:rsid w:val="00244E98"/>
    <w:rsid w:val="00245158"/>
    <w:rsid w:val="0024559B"/>
    <w:rsid w:val="00245625"/>
    <w:rsid w:val="00245670"/>
    <w:rsid w:val="002457FF"/>
    <w:rsid w:val="00245D04"/>
    <w:rsid w:val="00246548"/>
    <w:rsid w:val="00247887"/>
    <w:rsid w:val="00247B66"/>
    <w:rsid w:val="00247CBC"/>
    <w:rsid w:val="00247CD9"/>
    <w:rsid w:val="00247DDB"/>
    <w:rsid w:val="0025013E"/>
    <w:rsid w:val="00250DCE"/>
    <w:rsid w:val="00250EE3"/>
    <w:rsid w:val="002512B5"/>
    <w:rsid w:val="00251680"/>
    <w:rsid w:val="00251992"/>
    <w:rsid w:val="00251D89"/>
    <w:rsid w:val="002522AF"/>
    <w:rsid w:val="0025243A"/>
    <w:rsid w:val="002528F2"/>
    <w:rsid w:val="00252FFF"/>
    <w:rsid w:val="0025341A"/>
    <w:rsid w:val="002539EC"/>
    <w:rsid w:val="00253DE4"/>
    <w:rsid w:val="00253DFD"/>
    <w:rsid w:val="0025411C"/>
    <w:rsid w:val="002545D0"/>
    <w:rsid w:val="00254814"/>
    <w:rsid w:val="00254B7A"/>
    <w:rsid w:val="00254C8D"/>
    <w:rsid w:val="00254CF7"/>
    <w:rsid w:val="00254D05"/>
    <w:rsid w:val="0025514D"/>
    <w:rsid w:val="002551AE"/>
    <w:rsid w:val="00255218"/>
    <w:rsid w:val="002556A5"/>
    <w:rsid w:val="00255DA3"/>
    <w:rsid w:val="0025694F"/>
    <w:rsid w:val="0025696B"/>
    <w:rsid w:val="00256ACB"/>
    <w:rsid w:val="00256B34"/>
    <w:rsid w:val="00260312"/>
    <w:rsid w:val="002605A2"/>
    <w:rsid w:val="002605A5"/>
    <w:rsid w:val="00260B38"/>
    <w:rsid w:val="00260CD5"/>
    <w:rsid w:val="0026152B"/>
    <w:rsid w:val="0026193A"/>
    <w:rsid w:val="00261AAD"/>
    <w:rsid w:val="00261DD5"/>
    <w:rsid w:val="0026219A"/>
    <w:rsid w:val="00262662"/>
    <w:rsid w:val="00262700"/>
    <w:rsid w:val="00262A43"/>
    <w:rsid w:val="00262B3B"/>
    <w:rsid w:val="00262DD2"/>
    <w:rsid w:val="00263333"/>
    <w:rsid w:val="002634DA"/>
    <w:rsid w:val="00263625"/>
    <w:rsid w:val="002636C0"/>
    <w:rsid w:val="002636D0"/>
    <w:rsid w:val="00263951"/>
    <w:rsid w:val="00263C76"/>
    <w:rsid w:val="0026429B"/>
    <w:rsid w:val="002643D5"/>
    <w:rsid w:val="00264A4D"/>
    <w:rsid w:val="00264F06"/>
    <w:rsid w:val="002656FD"/>
    <w:rsid w:val="00265F33"/>
    <w:rsid w:val="00265F59"/>
    <w:rsid w:val="002665A3"/>
    <w:rsid w:val="002667F0"/>
    <w:rsid w:val="00266C5D"/>
    <w:rsid w:val="00266DCD"/>
    <w:rsid w:val="00266FF0"/>
    <w:rsid w:val="002673E1"/>
    <w:rsid w:val="002677F1"/>
    <w:rsid w:val="00267FCA"/>
    <w:rsid w:val="00270192"/>
    <w:rsid w:val="00270A3F"/>
    <w:rsid w:val="00270B60"/>
    <w:rsid w:val="00270C71"/>
    <w:rsid w:val="00270C96"/>
    <w:rsid w:val="00271508"/>
    <w:rsid w:val="0027158E"/>
    <w:rsid w:val="00272410"/>
    <w:rsid w:val="0027245D"/>
    <w:rsid w:val="002727CF"/>
    <w:rsid w:val="002728B8"/>
    <w:rsid w:val="00272B48"/>
    <w:rsid w:val="002733B4"/>
    <w:rsid w:val="00273999"/>
    <w:rsid w:val="00273D1C"/>
    <w:rsid w:val="00273D2A"/>
    <w:rsid w:val="00274003"/>
    <w:rsid w:val="0027422C"/>
    <w:rsid w:val="00274298"/>
    <w:rsid w:val="002748CA"/>
    <w:rsid w:val="0027508E"/>
    <w:rsid w:val="00275344"/>
    <w:rsid w:val="00275459"/>
    <w:rsid w:val="0027582A"/>
    <w:rsid w:val="00275904"/>
    <w:rsid w:val="00275F5F"/>
    <w:rsid w:val="0027661C"/>
    <w:rsid w:val="00276720"/>
    <w:rsid w:val="002769F7"/>
    <w:rsid w:val="00277275"/>
    <w:rsid w:val="00277378"/>
    <w:rsid w:val="002773BE"/>
    <w:rsid w:val="002775EB"/>
    <w:rsid w:val="00280133"/>
    <w:rsid w:val="00280306"/>
    <w:rsid w:val="002804D3"/>
    <w:rsid w:val="002804D8"/>
    <w:rsid w:val="00280930"/>
    <w:rsid w:val="0028095F"/>
    <w:rsid w:val="00280C32"/>
    <w:rsid w:val="00280CA6"/>
    <w:rsid w:val="00280CF7"/>
    <w:rsid w:val="00280EDC"/>
    <w:rsid w:val="00280FCB"/>
    <w:rsid w:val="00281B79"/>
    <w:rsid w:val="00281E7D"/>
    <w:rsid w:val="00281FA1"/>
    <w:rsid w:val="002821F1"/>
    <w:rsid w:val="00282258"/>
    <w:rsid w:val="002823F7"/>
    <w:rsid w:val="0028240B"/>
    <w:rsid w:val="00282545"/>
    <w:rsid w:val="00282E8A"/>
    <w:rsid w:val="002831B3"/>
    <w:rsid w:val="0028361C"/>
    <w:rsid w:val="002837BE"/>
    <w:rsid w:val="00283AC7"/>
    <w:rsid w:val="00283B01"/>
    <w:rsid w:val="00285C1D"/>
    <w:rsid w:val="00285E80"/>
    <w:rsid w:val="00286096"/>
    <w:rsid w:val="00286918"/>
    <w:rsid w:val="00286CF4"/>
    <w:rsid w:val="00286E16"/>
    <w:rsid w:val="00287251"/>
    <w:rsid w:val="00287C8C"/>
    <w:rsid w:val="00287D83"/>
    <w:rsid w:val="00290B34"/>
    <w:rsid w:val="00290B73"/>
    <w:rsid w:val="0029142D"/>
    <w:rsid w:val="00291458"/>
    <w:rsid w:val="002915A1"/>
    <w:rsid w:val="00291720"/>
    <w:rsid w:val="00291B11"/>
    <w:rsid w:val="00291B4A"/>
    <w:rsid w:val="00291E2B"/>
    <w:rsid w:val="00291E46"/>
    <w:rsid w:val="002929F6"/>
    <w:rsid w:val="00292B7D"/>
    <w:rsid w:val="00292E07"/>
    <w:rsid w:val="002931A7"/>
    <w:rsid w:val="00293281"/>
    <w:rsid w:val="0029351D"/>
    <w:rsid w:val="00293738"/>
    <w:rsid w:val="00293B69"/>
    <w:rsid w:val="00293BFF"/>
    <w:rsid w:val="00293C63"/>
    <w:rsid w:val="002942EF"/>
    <w:rsid w:val="0029469F"/>
    <w:rsid w:val="0029479A"/>
    <w:rsid w:val="00294914"/>
    <w:rsid w:val="00294C68"/>
    <w:rsid w:val="00294D2B"/>
    <w:rsid w:val="00294D43"/>
    <w:rsid w:val="002953B2"/>
    <w:rsid w:val="00295906"/>
    <w:rsid w:val="00295A00"/>
    <w:rsid w:val="00295BE4"/>
    <w:rsid w:val="00295C9C"/>
    <w:rsid w:val="00296106"/>
    <w:rsid w:val="00296193"/>
    <w:rsid w:val="002961E6"/>
    <w:rsid w:val="002962A7"/>
    <w:rsid w:val="0029638F"/>
    <w:rsid w:val="002963EA"/>
    <w:rsid w:val="00296420"/>
    <w:rsid w:val="002965F2"/>
    <w:rsid w:val="0029667A"/>
    <w:rsid w:val="002976F5"/>
    <w:rsid w:val="00297EDA"/>
    <w:rsid w:val="002A05EC"/>
    <w:rsid w:val="002A07F0"/>
    <w:rsid w:val="002A0F86"/>
    <w:rsid w:val="002A124D"/>
    <w:rsid w:val="002A15ED"/>
    <w:rsid w:val="002A1842"/>
    <w:rsid w:val="002A1CFF"/>
    <w:rsid w:val="002A20DB"/>
    <w:rsid w:val="002A21CF"/>
    <w:rsid w:val="002A2211"/>
    <w:rsid w:val="002A241A"/>
    <w:rsid w:val="002A255B"/>
    <w:rsid w:val="002A26B5"/>
    <w:rsid w:val="002A2E81"/>
    <w:rsid w:val="002A3404"/>
    <w:rsid w:val="002A391B"/>
    <w:rsid w:val="002A39A7"/>
    <w:rsid w:val="002A3A99"/>
    <w:rsid w:val="002A3B76"/>
    <w:rsid w:val="002A417D"/>
    <w:rsid w:val="002A4259"/>
    <w:rsid w:val="002A43CF"/>
    <w:rsid w:val="002A48FA"/>
    <w:rsid w:val="002A4E00"/>
    <w:rsid w:val="002A5160"/>
    <w:rsid w:val="002A5B57"/>
    <w:rsid w:val="002A609D"/>
    <w:rsid w:val="002A60F9"/>
    <w:rsid w:val="002A60FC"/>
    <w:rsid w:val="002A65C9"/>
    <w:rsid w:val="002A668F"/>
    <w:rsid w:val="002A67D9"/>
    <w:rsid w:val="002A6B7A"/>
    <w:rsid w:val="002A6F59"/>
    <w:rsid w:val="002A70A9"/>
    <w:rsid w:val="002A7298"/>
    <w:rsid w:val="002A7547"/>
    <w:rsid w:val="002A7848"/>
    <w:rsid w:val="002A78B4"/>
    <w:rsid w:val="002A7D80"/>
    <w:rsid w:val="002B013D"/>
    <w:rsid w:val="002B0446"/>
    <w:rsid w:val="002B0ADA"/>
    <w:rsid w:val="002B0D32"/>
    <w:rsid w:val="002B1491"/>
    <w:rsid w:val="002B1878"/>
    <w:rsid w:val="002B237F"/>
    <w:rsid w:val="002B24D8"/>
    <w:rsid w:val="002B2608"/>
    <w:rsid w:val="002B2C4E"/>
    <w:rsid w:val="002B2C95"/>
    <w:rsid w:val="002B3413"/>
    <w:rsid w:val="002B4015"/>
    <w:rsid w:val="002B4066"/>
    <w:rsid w:val="002B40B2"/>
    <w:rsid w:val="002B40DC"/>
    <w:rsid w:val="002B4541"/>
    <w:rsid w:val="002B4913"/>
    <w:rsid w:val="002B4CDA"/>
    <w:rsid w:val="002B50B1"/>
    <w:rsid w:val="002B5750"/>
    <w:rsid w:val="002B5E72"/>
    <w:rsid w:val="002B61A8"/>
    <w:rsid w:val="002B6498"/>
    <w:rsid w:val="002B6764"/>
    <w:rsid w:val="002B6801"/>
    <w:rsid w:val="002B70D8"/>
    <w:rsid w:val="002B74DE"/>
    <w:rsid w:val="002B7A34"/>
    <w:rsid w:val="002C042A"/>
    <w:rsid w:val="002C0488"/>
    <w:rsid w:val="002C1A37"/>
    <w:rsid w:val="002C20EF"/>
    <w:rsid w:val="002C2D8B"/>
    <w:rsid w:val="002C398B"/>
    <w:rsid w:val="002C3A8A"/>
    <w:rsid w:val="002C3BF0"/>
    <w:rsid w:val="002C3DE7"/>
    <w:rsid w:val="002C3FD9"/>
    <w:rsid w:val="002C454D"/>
    <w:rsid w:val="002C4DEA"/>
    <w:rsid w:val="002C51C6"/>
    <w:rsid w:val="002C5483"/>
    <w:rsid w:val="002C5BB3"/>
    <w:rsid w:val="002C5EAB"/>
    <w:rsid w:val="002C5EC8"/>
    <w:rsid w:val="002C5FC5"/>
    <w:rsid w:val="002C689E"/>
    <w:rsid w:val="002C6E2B"/>
    <w:rsid w:val="002C7B44"/>
    <w:rsid w:val="002C7E9C"/>
    <w:rsid w:val="002C7EDF"/>
    <w:rsid w:val="002D1257"/>
    <w:rsid w:val="002D16FF"/>
    <w:rsid w:val="002D1B97"/>
    <w:rsid w:val="002D1D6D"/>
    <w:rsid w:val="002D1E05"/>
    <w:rsid w:val="002D1E6B"/>
    <w:rsid w:val="002D1EC7"/>
    <w:rsid w:val="002D22F5"/>
    <w:rsid w:val="002D29CF"/>
    <w:rsid w:val="002D2A07"/>
    <w:rsid w:val="002D30C7"/>
    <w:rsid w:val="002D30C8"/>
    <w:rsid w:val="002D3168"/>
    <w:rsid w:val="002D3463"/>
    <w:rsid w:val="002D37DE"/>
    <w:rsid w:val="002D3EAE"/>
    <w:rsid w:val="002D3FC5"/>
    <w:rsid w:val="002D40F6"/>
    <w:rsid w:val="002D43EE"/>
    <w:rsid w:val="002D4880"/>
    <w:rsid w:val="002D4A58"/>
    <w:rsid w:val="002D4D37"/>
    <w:rsid w:val="002D4D8B"/>
    <w:rsid w:val="002D53B3"/>
    <w:rsid w:val="002D5D45"/>
    <w:rsid w:val="002D637B"/>
    <w:rsid w:val="002D6513"/>
    <w:rsid w:val="002D657A"/>
    <w:rsid w:val="002D6C02"/>
    <w:rsid w:val="002D6CC0"/>
    <w:rsid w:val="002D70D6"/>
    <w:rsid w:val="002D727E"/>
    <w:rsid w:val="002D7AC5"/>
    <w:rsid w:val="002D7E94"/>
    <w:rsid w:val="002E0169"/>
    <w:rsid w:val="002E06DF"/>
    <w:rsid w:val="002E0774"/>
    <w:rsid w:val="002E0D41"/>
    <w:rsid w:val="002E0D42"/>
    <w:rsid w:val="002E1166"/>
    <w:rsid w:val="002E14BF"/>
    <w:rsid w:val="002E1522"/>
    <w:rsid w:val="002E187E"/>
    <w:rsid w:val="002E1D90"/>
    <w:rsid w:val="002E1FF2"/>
    <w:rsid w:val="002E226B"/>
    <w:rsid w:val="002E22C4"/>
    <w:rsid w:val="002E320D"/>
    <w:rsid w:val="002E3521"/>
    <w:rsid w:val="002E3619"/>
    <w:rsid w:val="002E47A2"/>
    <w:rsid w:val="002E49C9"/>
    <w:rsid w:val="002E528F"/>
    <w:rsid w:val="002E5E95"/>
    <w:rsid w:val="002E65CC"/>
    <w:rsid w:val="002E66E8"/>
    <w:rsid w:val="002E6B87"/>
    <w:rsid w:val="002E7725"/>
    <w:rsid w:val="002E7766"/>
    <w:rsid w:val="002E7AFC"/>
    <w:rsid w:val="002E7B73"/>
    <w:rsid w:val="002E7E13"/>
    <w:rsid w:val="002F0191"/>
    <w:rsid w:val="002F0255"/>
    <w:rsid w:val="002F02DE"/>
    <w:rsid w:val="002F04F0"/>
    <w:rsid w:val="002F0D50"/>
    <w:rsid w:val="002F0D75"/>
    <w:rsid w:val="002F10C2"/>
    <w:rsid w:val="002F114B"/>
    <w:rsid w:val="002F127F"/>
    <w:rsid w:val="002F176C"/>
    <w:rsid w:val="002F1A36"/>
    <w:rsid w:val="002F23B6"/>
    <w:rsid w:val="002F23BE"/>
    <w:rsid w:val="002F24A4"/>
    <w:rsid w:val="002F286E"/>
    <w:rsid w:val="002F2877"/>
    <w:rsid w:val="002F2BF3"/>
    <w:rsid w:val="002F43F3"/>
    <w:rsid w:val="002F4BE9"/>
    <w:rsid w:val="002F4F20"/>
    <w:rsid w:val="002F5011"/>
    <w:rsid w:val="002F5251"/>
    <w:rsid w:val="002F553D"/>
    <w:rsid w:val="002F567B"/>
    <w:rsid w:val="002F5920"/>
    <w:rsid w:val="002F5F6C"/>
    <w:rsid w:val="002F699B"/>
    <w:rsid w:val="002F6D1D"/>
    <w:rsid w:val="002F6DDD"/>
    <w:rsid w:val="002F6EFD"/>
    <w:rsid w:val="002F70B1"/>
    <w:rsid w:val="002F7111"/>
    <w:rsid w:val="002F747D"/>
    <w:rsid w:val="002F760E"/>
    <w:rsid w:val="003000EB"/>
    <w:rsid w:val="00300436"/>
    <w:rsid w:val="00300B18"/>
    <w:rsid w:val="00300F26"/>
    <w:rsid w:val="00301C03"/>
    <w:rsid w:val="00301DE3"/>
    <w:rsid w:val="00302025"/>
    <w:rsid w:val="003020A7"/>
    <w:rsid w:val="0030268E"/>
    <w:rsid w:val="00303048"/>
    <w:rsid w:val="00303425"/>
    <w:rsid w:val="00303556"/>
    <w:rsid w:val="0030371E"/>
    <w:rsid w:val="00303729"/>
    <w:rsid w:val="00303A31"/>
    <w:rsid w:val="00303DE2"/>
    <w:rsid w:val="00303E82"/>
    <w:rsid w:val="00304894"/>
    <w:rsid w:val="00305649"/>
    <w:rsid w:val="003057DC"/>
    <w:rsid w:val="00305C2D"/>
    <w:rsid w:val="00305CFA"/>
    <w:rsid w:val="0030659E"/>
    <w:rsid w:val="00306831"/>
    <w:rsid w:val="00306E77"/>
    <w:rsid w:val="003075DE"/>
    <w:rsid w:val="00307A79"/>
    <w:rsid w:val="00307C4F"/>
    <w:rsid w:val="00307E0A"/>
    <w:rsid w:val="00310503"/>
    <w:rsid w:val="003109B7"/>
    <w:rsid w:val="003111ED"/>
    <w:rsid w:val="003117E5"/>
    <w:rsid w:val="003121E2"/>
    <w:rsid w:val="00312620"/>
    <w:rsid w:val="00312625"/>
    <w:rsid w:val="00312890"/>
    <w:rsid w:val="0031295A"/>
    <w:rsid w:val="00312C88"/>
    <w:rsid w:val="0031331B"/>
    <w:rsid w:val="0031335A"/>
    <w:rsid w:val="00313AC0"/>
    <w:rsid w:val="00313B1E"/>
    <w:rsid w:val="00313E91"/>
    <w:rsid w:val="00314195"/>
    <w:rsid w:val="003145EE"/>
    <w:rsid w:val="00314710"/>
    <w:rsid w:val="003149B7"/>
    <w:rsid w:val="00314BC0"/>
    <w:rsid w:val="00314FB9"/>
    <w:rsid w:val="0031544D"/>
    <w:rsid w:val="0031559F"/>
    <w:rsid w:val="003156E7"/>
    <w:rsid w:val="00315E17"/>
    <w:rsid w:val="00316CC8"/>
    <w:rsid w:val="00316FA0"/>
    <w:rsid w:val="00317CD1"/>
    <w:rsid w:val="00320111"/>
    <w:rsid w:val="00320217"/>
    <w:rsid w:val="003202F3"/>
    <w:rsid w:val="003204C7"/>
    <w:rsid w:val="00320B03"/>
    <w:rsid w:val="00320DDA"/>
    <w:rsid w:val="00321054"/>
    <w:rsid w:val="00321416"/>
    <w:rsid w:val="003215C0"/>
    <w:rsid w:val="0032162E"/>
    <w:rsid w:val="00321736"/>
    <w:rsid w:val="00321BB7"/>
    <w:rsid w:val="00321DEB"/>
    <w:rsid w:val="00321F3B"/>
    <w:rsid w:val="00322605"/>
    <w:rsid w:val="003226D9"/>
    <w:rsid w:val="00322CDB"/>
    <w:rsid w:val="00322DDB"/>
    <w:rsid w:val="00322F9C"/>
    <w:rsid w:val="003235ED"/>
    <w:rsid w:val="00323A0B"/>
    <w:rsid w:val="0032415C"/>
    <w:rsid w:val="00324279"/>
    <w:rsid w:val="00324C35"/>
    <w:rsid w:val="00324C36"/>
    <w:rsid w:val="00325210"/>
    <w:rsid w:val="003253DD"/>
    <w:rsid w:val="00325895"/>
    <w:rsid w:val="00326285"/>
    <w:rsid w:val="0032680B"/>
    <w:rsid w:val="0032696E"/>
    <w:rsid w:val="00326C1F"/>
    <w:rsid w:val="00326D9A"/>
    <w:rsid w:val="00326EC5"/>
    <w:rsid w:val="00326FF8"/>
    <w:rsid w:val="00327452"/>
    <w:rsid w:val="0032746F"/>
    <w:rsid w:val="003274A3"/>
    <w:rsid w:val="00327682"/>
    <w:rsid w:val="003278B1"/>
    <w:rsid w:val="00327A02"/>
    <w:rsid w:val="00327AE5"/>
    <w:rsid w:val="00327B15"/>
    <w:rsid w:val="00327D35"/>
    <w:rsid w:val="00330049"/>
    <w:rsid w:val="00330CA3"/>
    <w:rsid w:val="00330DEC"/>
    <w:rsid w:val="00331137"/>
    <w:rsid w:val="00331532"/>
    <w:rsid w:val="00331DDC"/>
    <w:rsid w:val="0033228D"/>
    <w:rsid w:val="00332306"/>
    <w:rsid w:val="00332705"/>
    <w:rsid w:val="003328E4"/>
    <w:rsid w:val="00332A89"/>
    <w:rsid w:val="00333179"/>
    <w:rsid w:val="00333566"/>
    <w:rsid w:val="0033368A"/>
    <w:rsid w:val="003336FD"/>
    <w:rsid w:val="00333826"/>
    <w:rsid w:val="00333DEE"/>
    <w:rsid w:val="003348DA"/>
    <w:rsid w:val="00334E91"/>
    <w:rsid w:val="00334FF2"/>
    <w:rsid w:val="00335065"/>
    <w:rsid w:val="0033616B"/>
    <w:rsid w:val="00336561"/>
    <w:rsid w:val="0033659D"/>
    <w:rsid w:val="00336B0D"/>
    <w:rsid w:val="003371FC"/>
    <w:rsid w:val="00337231"/>
    <w:rsid w:val="003373E6"/>
    <w:rsid w:val="00337D54"/>
    <w:rsid w:val="00340284"/>
    <w:rsid w:val="00340316"/>
    <w:rsid w:val="00340341"/>
    <w:rsid w:val="003403D4"/>
    <w:rsid w:val="00340472"/>
    <w:rsid w:val="00340499"/>
    <w:rsid w:val="00340710"/>
    <w:rsid w:val="003411DA"/>
    <w:rsid w:val="00341BD9"/>
    <w:rsid w:val="00341D95"/>
    <w:rsid w:val="00341E33"/>
    <w:rsid w:val="00341E34"/>
    <w:rsid w:val="0034222A"/>
    <w:rsid w:val="00342406"/>
    <w:rsid w:val="00342716"/>
    <w:rsid w:val="003428C9"/>
    <w:rsid w:val="00342C33"/>
    <w:rsid w:val="00342CCB"/>
    <w:rsid w:val="00342D39"/>
    <w:rsid w:val="003430A1"/>
    <w:rsid w:val="0034336E"/>
    <w:rsid w:val="00344447"/>
    <w:rsid w:val="00344548"/>
    <w:rsid w:val="00344F35"/>
    <w:rsid w:val="00344F62"/>
    <w:rsid w:val="00344F7B"/>
    <w:rsid w:val="003452F4"/>
    <w:rsid w:val="00345626"/>
    <w:rsid w:val="00345A39"/>
    <w:rsid w:val="00345C3B"/>
    <w:rsid w:val="00345D60"/>
    <w:rsid w:val="00345E92"/>
    <w:rsid w:val="003461EA"/>
    <w:rsid w:val="00346712"/>
    <w:rsid w:val="00347A76"/>
    <w:rsid w:val="00347C1B"/>
    <w:rsid w:val="00350090"/>
    <w:rsid w:val="00350255"/>
    <w:rsid w:val="00350485"/>
    <w:rsid w:val="0035080A"/>
    <w:rsid w:val="00350ED7"/>
    <w:rsid w:val="00350F0E"/>
    <w:rsid w:val="00350F23"/>
    <w:rsid w:val="00351BF0"/>
    <w:rsid w:val="00352003"/>
    <w:rsid w:val="00352776"/>
    <w:rsid w:val="00353074"/>
    <w:rsid w:val="00353520"/>
    <w:rsid w:val="003536D6"/>
    <w:rsid w:val="00353C03"/>
    <w:rsid w:val="00354B04"/>
    <w:rsid w:val="00354D00"/>
    <w:rsid w:val="00354D79"/>
    <w:rsid w:val="00354DB8"/>
    <w:rsid w:val="00354E14"/>
    <w:rsid w:val="00354F74"/>
    <w:rsid w:val="00355006"/>
    <w:rsid w:val="0035505A"/>
    <w:rsid w:val="003551EB"/>
    <w:rsid w:val="0035522C"/>
    <w:rsid w:val="003557CC"/>
    <w:rsid w:val="00355BE9"/>
    <w:rsid w:val="0035605B"/>
    <w:rsid w:val="003563DB"/>
    <w:rsid w:val="003567F1"/>
    <w:rsid w:val="00356EAC"/>
    <w:rsid w:val="00356F04"/>
    <w:rsid w:val="00356FFD"/>
    <w:rsid w:val="00357058"/>
    <w:rsid w:val="003570AB"/>
    <w:rsid w:val="00357210"/>
    <w:rsid w:val="00357708"/>
    <w:rsid w:val="003577DD"/>
    <w:rsid w:val="00357A32"/>
    <w:rsid w:val="00357DAA"/>
    <w:rsid w:val="0036008D"/>
    <w:rsid w:val="003602D1"/>
    <w:rsid w:val="00360615"/>
    <w:rsid w:val="00360C6D"/>
    <w:rsid w:val="0036122F"/>
    <w:rsid w:val="003618A8"/>
    <w:rsid w:val="00361D26"/>
    <w:rsid w:val="00361FBC"/>
    <w:rsid w:val="00362172"/>
    <w:rsid w:val="00362204"/>
    <w:rsid w:val="00362600"/>
    <w:rsid w:val="00362BB0"/>
    <w:rsid w:val="00362E77"/>
    <w:rsid w:val="00363026"/>
    <w:rsid w:val="0036303A"/>
    <w:rsid w:val="0036340E"/>
    <w:rsid w:val="003634F6"/>
    <w:rsid w:val="0036355B"/>
    <w:rsid w:val="00363E0E"/>
    <w:rsid w:val="00363EA6"/>
    <w:rsid w:val="0036404D"/>
    <w:rsid w:val="003649D9"/>
    <w:rsid w:val="00364D57"/>
    <w:rsid w:val="0036562C"/>
    <w:rsid w:val="0036593C"/>
    <w:rsid w:val="00365A98"/>
    <w:rsid w:val="00365ECF"/>
    <w:rsid w:val="00366421"/>
    <w:rsid w:val="003666BD"/>
    <w:rsid w:val="00366C72"/>
    <w:rsid w:val="003670C2"/>
    <w:rsid w:val="00367219"/>
    <w:rsid w:val="003678BE"/>
    <w:rsid w:val="00367A57"/>
    <w:rsid w:val="003705A6"/>
    <w:rsid w:val="0037092F"/>
    <w:rsid w:val="00370BDB"/>
    <w:rsid w:val="00370C48"/>
    <w:rsid w:val="00370D22"/>
    <w:rsid w:val="003710CC"/>
    <w:rsid w:val="003711D5"/>
    <w:rsid w:val="00371700"/>
    <w:rsid w:val="003719CE"/>
    <w:rsid w:val="00371D66"/>
    <w:rsid w:val="00371F4D"/>
    <w:rsid w:val="00371F60"/>
    <w:rsid w:val="00372672"/>
    <w:rsid w:val="00372925"/>
    <w:rsid w:val="00372C25"/>
    <w:rsid w:val="00372CC7"/>
    <w:rsid w:val="003734AF"/>
    <w:rsid w:val="0037398F"/>
    <w:rsid w:val="00373C25"/>
    <w:rsid w:val="00374231"/>
    <w:rsid w:val="003744CA"/>
    <w:rsid w:val="003748BC"/>
    <w:rsid w:val="00374E7B"/>
    <w:rsid w:val="00375320"/>
    <w:rsid w:val="00375391"/>
    <w:rsid w:val="003756F2"/>
    <w:rsid w:val="003757EA"/>
    <w:rsid w:val="003758DD"/>
    <w:rsid w:val="00375A50"/>
    <w:rsid w:val="00375E19"/>
    <w:rsid w:val="00375F87"/>
    <w:rsid w:val="0037699A"/>
    <w:rsid w:val="00376C2B"/>
    <w:rsid w:val="003774B6"/>
    <w:rsid w:val="0037784B"/>
    <w:rsid w:val="00377B86"/>
    <w:rsid w:val="00380688"/>
    <w:rsid w:val="003806BE"/>
    <w:rsid w:val="00380B6A"/>
    <w:rsid w:val="00380BBE"/>
    <w:rsid w:val="00380F52"/>
    <w:rsid w:val="00381202"/>
    <w:rsid w:val="00381A38"/>
    <w:rsid w:val="00381E15"/>
    <w:rsid w:val="00382961"/>
    <w:rsid w:val="00383119"/>
    <w:rsid w:val="0038397D"/>
    <w:rsid w:val="00383ECF"/>
    <w:rsid w:val="00384666"/>
    <w:rsid w:val="00384857"/>
    <w:rsid w:val="00384E42"/>
    <w:rsid w:val="00384F7E"/>
    <w:rsid w:val="003850E6"/>
    <w:rsid w:val="0038542C"/>
    <w:rsid w:val="003855C1"/>
    <w:rsid w:val="003855FC"/>
    <w:rsid w:val="0038591D"/>
    <w:rsid w:val="003872B0"/>
    <w:rsid w:val="00387619"/>
    <w:rsid w:val="00387707"/>
    <w:rsid w:val="0038773D"/>
    <w:rsid w:val="003902D1"/>
    <w:rsid w:val="003909D1"/>
    <w:rsid w:val="00390D34"/>
    <w:rsid w:val="00391AF8"/>
    <w:rsid w:val="00391DD5"/>
    <w:rsid w:val="00391F43"/>
    <w:rsid w:val="00392588"/>
    <w:rsid w:val="00392A1E"/>
    <w:rsid w:val="00392CB1"/>
    <w:rsid w:val="00392DBA"/>
    <w:rsid w:val="003930E1"/>
    <w:rsid w:val="00393147"/>
    <w:rsid w:val="0039368C"/>
    <w:rsid w:val="003937B6"/>
    <w:rsid w:val="003944B4"/>
    <w:rsid w:val="00394F23"/>
    <w:rsid w:val="00394F54"/>
    <w:rsid w:val="0039509B"/>
    <w:rsid w:val="003950B2"/>
    <w:rsid w:val="00395D78"/>
    <w:rsid w:val="00396626"/>
    <w:rsid w:val="00396F85"/>
    <w:rsid w:val="00397080"/>
    <w:rsid w:val="003973C3"/>
    <w:rsid w:val="00397AAD"/>
    <w:rsid w:val="00397B68"/>
    <w:rsid w:val="003A04D3"/>
    <w:rsid w:val="003A069D"/>
    <w:rsid w:val="003A0B94"/>
    <w:rsid w:val="003A0C49"/>
    <w:rsid w:val="003A0DBE"/>
    <w:rsid w:val="003A118E"/>
    <w:rsid w:val="003A1387"/>
    <w:rsid w:val="003A160E"/>
    <w:rsid w:val="003A1949"/>
    <w:rsid w:val="003A1BC0"/>
    <w:rsid w:val="003A2D0D"/>
    <w:rsid w:val="003A2F62"/>
    <w:rsid w:val="003A319A"/>
    <w:rsid w:val="003A323D"/>
    <w:rsid w:val="003A3519"/>
    <w:rsid w:val="003A3AE1"/>
    <w:rsid w:val="003A42B2"/>
    <w:rsid w:val="003A51BA"/>
    <w:rsid w:val="003A5598"/>
    <w:rsid w:val="003A5DBE"/>
    <w:rsid w:val="003A6016"/>
    <w:rsid w:val="003A6121"/>
    <w:rsid w:val="003A6729"/>
    <w:rsid w:val="003A723D"/>
    <w:rsid w:val="003A72BF"/>
    <w:rsid w:val="003A7782"/>
    <w:rsid w:val="003A7B7D"/>
    <w:rsid w:val="003A7E57"/>
    <w:rsid w:val="003A7F6C"/>
    <w:rsid w:val="003B02B3"/>
    <w:rsid w:val="003B07CF"/>
    <w:rsid w:val="003B085C"/>
    <w:rsid w:val="003B0CEF"/>
    <w:rsid w:val="003B0D54"/>
    <w:rsid w:val="003B0E37"/>
    <w:rsid w:val="003B1411"/>
    <w:rsid w:val="003B14ED"/>
    <w:rsid w:val="003B15B7"/>
    <w:rsid w:val="003B1743"/>
    <w:rsid w:val="003B1992"/>
    <w:rsid w:val="003B1A2F"/>
    <w:rsid w:val="003B1A42"/>
    <w:rsid w:val="003B2062"/>
    <w:rsid w:val="003B2166"/>
    <w:rsid w:val="003B239F"/>
    <w:rsid w:val="003B23B5"/>
    <w:rsid w:val="003B2710"/>
    <w:rsid w:val="003B2B63"/>
    <w:rsid w:val="003B2D85"/>
    <w:rsid w:val="003B3077"/>
    <w:rsid w:val="003B3119"/>
    <w:rsid w:val="003B3224"/>
    <w:rsid w:val="003B32FC"/>
    <w:rsid w:val="003B358F"/>
    <w:rsid w:val="003B3C21"/>
    <w:rsid w:val="003B3C67"/>
    <w:rsid w:val="003B404C"/>
    <w:rsid w:val="003B432C"/>
    <w:rsid w:val="003B479E"/>
    <w:rsid w:val="003B4A50"/>
    <w:rsid w:val="003B523F"/>
    <w:rsid w:val="003B52F2"/>
    <w:rsid w:val="003B5769"/>
    <w:rsid w:val="003B5AAD"/>
    <w:rsid w:val="003B5AD1"/>
    <w:rsid w:val="003B5DD9"/>
    <w:rsid w:val="003B5E01"/>
    <w:rsid w:val="003B5EBA"/>
    <w:rsid w:val="003B62C2"/>
    <w:rsid w:val="003B67F7"/>
    <w:rsid w:val="003B70AD"/>
    <w:rsid w:val="003B73D7"/>
    <w:rsid w:val="003B7508"/>
    <w:rsid w:val="003B7837"/>
    <w:rsid w:val="003B79A7"/>
    <w:rsid w:val="003B79BC"/>
    <w:rsid w:val="003C031A"/>
    <w:rsid w:val="003C0643"/>
    <w:rsid w:val="003C0ADE"/>
    <w:rsid w:val="003C0B60"/>
    <w:rsid w:val="003C118A"/>
    <w:rsid w:val="003C1A48"/>
    <w:rsid w:val="003C1C2B"/>
    <w:rsid w:val="003C1E2D"/>
    <w:rsid w:val="003C1F8D"/>
    <w:rsid w:val="003C2286"/>
    <w:rsid w:val="003C23A5"/>
    <w:rsid w:val="003C2DCC"/>
    <w:rsid w:val="003C30EE"/>
    <w:rsid w:val="003C316E"/>
    <w:rsid w:val="003C338B"/>
    <w:rsid w:val="003C3914"/>
    <w:rsid w:val="003C3EDC"/>
    <w:rsid w:val="003C443F"/>
    <w:rsid w:val="003C4BFB"/>
    <w:rsid w:val="003C4C6F"/>
    <w:rsid w:val="003C4C90"/>
    <w:rsid w:val="003C50D2"/>
    <w:rsid w:val="003C50F3"/>
    <w:rsid w:val="003C5103"/>
    <w:rsid w:val="003C545E"/>
    <w:rsid w:val="003C552E"/>
    <w:rsid w:val="003C5C15"/>
    <w:rsid w:val="003C5E29"/>
    <w:rsid w:val="003C5F19"/>
    <w:rsid w:val="003C6563"/>
    <w:rsid w:val="003C6638"/>
    <w:rsid w:val="003C7908"/>
    <w:rsid w:val="003C7939"/>
    <w:rsid w:val="003C7B40"/>
    <w:rsid w:val="003C7F98"/>
    <w:rsid w:val="003C7FC8"/>
    <w:rsid w:val="003D0033"/>
    <w:rsid w:val="003D0236"/>
    <w:rsid w:val="003D0296"/>
    <w:rsid w:val="003D04AE"/>
    <w:rsid w:val="003D06FE"/>
    <w:rsid w:val="003D0794"/>
    <w:rsid w:val="003D0AFE"/>
    <w:rsid w:val="003D125D"/>
    <w:rsid w:val="003D1315"/>
    <w:rsid w:val="003D13DC"/>
    <w:rsid w:val="003D146F"/>
    <w:rsid w:val="003D14FF"/>
    <w:rsid w:val="003D15D9"/>
    <w:rsid w:val="003D1945"/>
    <w:rsid w:val="003D1A71"/>
    <w:rsid w:val="003D291B"/>
    <w:rsid w:val="003D2C99"/>
    <w:rsid w:val="003D3730"/>
    <w:rsid w:val="003D38EB"/>
    <w:rsid w:val="003D3906"/>
    <w:rsid w:val="003D3EF5"/>
    <w:rsid w:val="003D43DF"/>
    <w:rsid w:val="003D47A3"/>
    <w:rsid w:val="003D52FD"/>
    <w:rsid w:val="003D5469"/>
    <w:rsid w:val="003D5604"/>
    <w:rsid w:val="003D58EB"/>
    <w:rsid w:val="003D5BDD"/>
    <w:rsid w:val="003D5E47"/>
    <w:rsid w:val="003D636D"/>
    <w:rsid w:val="003D651A"/>
    <w:rsid w:val="003D6AAA"/>
    <w:rsid w:val="003D6ADE"/>
    <w:rsid w:val="003D7758"/>
    <w:rsid w:val="003D7B81"/>
    <w:rsid w:val="003D7C1E"/>
    <w:rsid w:val="003D7C64"/>
    <w:rsid w:val="003E00CA"/>
    <w:rsid w:val="003E04FB"/>
    <w:rsid w:val="003E105F"/>
    <w:rsid w:val="003E11A4"/>
    <w:rsid w:val="003E11DD"/>
    <w:rsid w:val="003E1F3D"/>
    <w:rsid w:val="003E1FAE"/>
    <w:rsid w:val="003E1FB1"/>
    <w:rsid w:val="003E225E"/>
    <w:rsid w:val="003E24CE"/>
    <w:rsid w:val="003E2B80"/>
    <w:rsid w:val="003E37BF"/>
    <w:rsid w:val="003E44A2"/>
    <w:rsid w:val="003E44D1"/>
    <w:rsid w:val="003E455A"/>
    <w:rsid w:val="003E4A4B"/>
    <w:rsid w:val="003E4D81"/>
    <w:rsid w:val="003E52F0"/>
    <w:rsid w:val="003E58FF"/>
    <w:rsid w:val="003E5FFD"/>
    <w:rsid w:val="003E68A2"/>
    <w:rsid w:val="003E69C6"/>
    <w:rsid w:val="003E6AAC"/>
    <w:rsid w:val="003E6EE6"/>
    <w:rsid w:val="003E745F"/>
    <w:rsid w:val="003E7BE3"/>
    <w:rsid w:val="003E7C63"/>
    <w:rsid w:val="003E7FB5"/>
    <w:rsid w:val="003F0476"/>
    <w:rsid w:val="003F071B"/>
    <w:rsid w:val="003F0738"/>
    <w:rsid w:val="003F0D27"/>
    <w:rsid w:val="003F0D89"/>
    <w:rsid w:val="003F0E08"/>
    <w:rsid w:val="003F1009"/>
    <w:rsid w:val="003F122C"/>
    <w:rsid w:val="003F13C2"/>
    <w:rsid w:val="003F1599"/>
    <w:rsid w:val="003F2016"/>
    <w:rsid w:val="003F298A"/>
    <w:rsid w:val="003F2FBE"/>
    <w:rsid w:val="003F311E"/>
    <w:rsid w:val="003F3F8F"/>
    <w:rsid w:val="003F4FFD"/>
    <w:rsid w:val="003F511D"/>
    <w:rsid w:val="003F513B"/>
    <w:rsid w:val="003F5237"/>
    <w:rsid w:val="003F538E"/>
    <w:rsid w:val="003F54C8"/>
    <w:rsid w:val="003F58B0"/>
    <w:rsid w:val="003F5A40"/>
    <w:rsid w:val="003F5BC6"/>
    <w:rsid w:val="003F6230"/>
    <w:rsid w:val="003F670B"/>
    <w:rsid w:val="003F6CDC"/>
    <w:rsid w:val="003F6D7E"/>
    <w:rsid w:val="003F6DEA"/>
    <w:rsid w:val="003F718E"/>
    <w:rsid w:val="003F7419"/>
    <w:rsid w:val="003F7847"/>
    <w:rsid w:val="003F784F"/>
    <w:rsid w:val="003F7A3C"/>
    <w:rsid w:val="00400115"/>
    <w:rsid w:val="0040063C"/>
    <w:rsid w:val="004008C5"/>
    <w:rsid w:val="004012DE"/>
    <w:rsid w:val="00401B1C"/>
    <w:rsid w:val="004024A7"/>
    <w:rsid w:val="00402642"/>
    <w:rsid w:val="0040287C"/>
    <w:rsid w:val="00402F23"/>
    <w:rsid w:val="00403727"/>
    <w:rsid w:val="004039FA"/>
    <w:rsid w:val="00403DC9"/>
    <w:rsid w:val="00404414"/>
    <w:rsid w:val="0040451C"/>
    <w:rsid w:val="004047AF"/>
    <w:rsid w:val="0040559A"/>
    <w:rsid w:val="0040559B"/>
    <w:rsid w:val="004059ED"/>
    <w:rsid w:val="004060B9"/>
    <w:rsid w:val="00406700"/>
    <w:rsid w:val="00406841"/>
    <w:rsid w:val="00406947"/>
    <w:rsid w:val="00406B38"/>
    <w:rsid w:val="0040798A"/>
    <w:rsid w:val="00407AD6"/>
    <w:rsid w:val="00407D02"/>
    <w:rsid w:val="00407DA6"/>
    <w:rsid w:val="00407EFD"/>
    <w:rsid w:val="00410596"/>
    <w:rsid w:val="004108C3"/>
    <w:rsid w:val="00410973"/>
    <w:rsid w:val="00410E8E"/>
    <w:rsid w:val="0041110F"/>
    <w:rsid w:val="00411274"/>
    <w:rsid w:val="00411601"/>
    <w:rsid w:val="00411697"/>
    <w:rsid w:val="004116D4"/>
    <w:rsid w:val="00411921"/>
    <w:rsid w:val="00412537"/>
    <w:rsid w:val="00412B33"/>
    <w:rsid w:val="00412BAC"/>
    <w:rsid w:val="00412DE6"/>
    <w:rsid w:val="00413267"/>
    <w:rsid w:val="004136B3"/>
    <w:rsid w:val="0041377B"/>
    <w:rsid w:val="004137CC"/>
    <w:rsid w:val="00413AFB"/>
    <w:rsid w:val="00413E69"/>
    <w:rsid w:val="00414094"/>
    <w:rsid w:val="00414474"/>
    <w:rsid w:val="00414621"/>
    <w:rsid w:val="00414C65"/>
    <w:rsid w:val="00414F29"/>
    <w:rsid w:val="0041591B"/>
    <w:rsid w:val="00415A0D"/>
    <w:rsid w:val="00415ADB"/>
    <w:rsid w:val="00415F6F"/>
    <w:rsid w:val="00416442"/>
    <w:rsid w:val="004164D0"/>
    <w:rsid w:val="004166C9"/>
    <w:rsid w:val="00416760"/>
    <w:rsid w:val="00416B96"/>
    <w:rsid w:val="00416DCB"/>
    <w:rsid w:val="00417165"/>
    <w:rsid w:val="00420041"/>
    <w:rsid w:val="004202DF"/>
    <w:rsid w:val="00421122"/>
    <w:rsid w:val="00421B0E"/>
    <w:rsid w:val="00422CD4"/>
    <w:rsid w:val="00423290"/>
    <w:rsid w:val="00423644"/>
    <w:rsid w:val="004239C4"/>
    <w:rsid w:val="004241C3"/>
    <w:rsid w:val="0042482F"/>
    <w:rsid w:val="00424F43"/>
    <w:rsid w:val="00424F8B"/>
    <w:rsid w:val="00425006"/>
    <w:rsid w:val="0042547A"/>
    <w:rsid w:val="00425AE6"/>
    <w:rsid w:val="004269AD"/>
    <w:rsid w:val="004275C8"/>
    <w:rsid w:val="00427979"/>
    <w:rsid w:val="00427C20"/>
    <w:rsid w:val="00427E17"/>
    <w:rsid w:val="00427E5F"/>
    <w:rsid w:val="004304A9"/>
    <w:rsid w:val="004305EA"/>
    <w:rsid w:val="00430695"/>
    <w:rsid w:val="00430698"/>
    <w:rsid w:val="00430BB1"/>
    <w:rsid w:val="00430DB5"/>
    <w:rsid w:val="00431419"/>
    <w:rsid w:val="004318CA"/>
    <w:rsid w:val="004318FC"/>
    <w:rsid w:val="00431B21"/>
    <w:rsid w:val="00432010"/>
    <w:rsid w:val="00432177"/>
    <w:rsid w:val="00432268"/>
    <w:rsid w:val="004323B4"/>
    <w:rsid w:val="0043332A"/>
    <w:rsid w:val="00433878"/>
    <w:rsid w:val="00433B06"/>
    <w:rsid w:val="00434134"/>
    <w:rsid w:val="00434DA0"/>
    <w:rsid w:val="00434E60"/>
    <w:rsid w:val="00435047"/>
    <w:rsid w:val="0043655A"/>
    <w:rsid w:val="0043665F"/>
    <w:rsid w:val="0043668F"/>
    <w:rsid w:val="00436DED"/>
    <w:rsid w:val="0043740B"/>
    <w:rsid w:val="0043744B"/>
    <w:rsid w:val="004374CB"/>
    <w:rsid w:val="00437A34"/>
    <w:rsid w:val="00440118"/>
    <w:rsid w:val="004409E2"/>
    <w:rsid w:val="00440C63"/>
    <w:rsid w:val="00440CAE"/>
    <w:rsid w:val="00441115"/>
    <w:rsid w:val="00441790"/>
    <w:rsid w:val="00441889"/>
    <w:rsid w:val="00441AD2"/>
    <w:rsid w:val="00441F72"/>
    <w:rsid w:val="00442038"/>
    <w:rsid w:val="00442509"/>
    <w:rsid w:val="00442B1F"/>
    <w:rsid w:val="00442B9C"/>
    <w:rsid w:val="00442BD8"/>
    <w:rsid w:val="00442C4E"/>
    <w:rsid w:val="00442EA6"/>
    <w:rsid w:val="0044320C"/>
    <w:rsid w:val="004436B6"/>
    <w:rsid w:val="00443766"/>
    <w:rsid w:val="00443AF7"/>
    <w:rsid w:val="00443E53"/>
    <w:rsid w:val="00444046"/>
    <w:rsid w:val="00444262"/>
    <w:rsid w:val="0044443E"/>
    <w:rsid w:val="0044451A"/>
    <w:rsid w:val="00444826"/>
    <w:rsid w:val="00444C77"/>
    <w:rsid w:val="004450FF"/>
    <w:rsid w:val="00445915"/>
    <w:rsid w:val="00445B82"/>
    <w:rsid w:val="00445D17"/>
    <w:rsid w:val="00445F00"/>
    <w:rsid w:val="00446008"/>
    <w:rsid w:val="0044648E"/>
    <w:rsid w:val="004464EF"/>
    <w:rsid w:val="004465F0"/>
    <w:rsid w:val="004470B7"/>
    <w:rsid w:val="00447433"/>
    <w:rsid w:val="00447558"/>
    <w:rsid w:val="0044775A"/>
    <w:rsid w:val="00447FEA"/>
    <w:rsid w:val="00450000"/>
    <w:rsid w:val="004503A9"/>
    <w:rsid w:val="0045088F"/>
    <w:rsid w:val="00450B1F"/>
    <w:rsid w:val="0045127C"/>
    <w:rsid w:val="00451368"/>
    <w:rsid w:val="00451695"/>
    <w:rsid w:val="00451C47"/>
    <w:rsid w:val="00451CDD"/>
    <w:rsid w:val="00451F4D"/>
    <w:rsid w:val="00452031"/>
    <w:rsid w:val="0045251F"/>
    <w:rsid w:val="00452541"/>
    <w:rsid w:val="00452569"/>
    <w:rsid w:val="00452DA8"/>
    <w:rsid w:val="00452DB0"/>
    <w:rsid w:val="00452E79"/>
    <w:rsid w:val="00453C7B"/>
    <w:rsid w:val="00453D25"/>
    <w:rsid w:val="00454088"/>
    <w:rsid w:val="004541C2"/>
    <w:rsid w:val="004541F2"/>
    <w:rsid w:val="0045457B"/>
    <w:rsid w:val="004546DB"/>
    <w:rsid w:val="004552D1"/>
    <w:rsid w:val="00455526"/>
    <w:rsid w:val="00455FBA"/>
    <w:rsid w:val="00456BA4"/>
    <w:rsid w:val="00456D55"/>
    <w:rsid w:val="004571CC"/>
    <w:rsid w:val="0045771C"/>
    <w:rsid w:val="00457899"/>
    <w:rsid w:val="00457AED"/>
    <w:rsid w:val="00457D4D"/>
    <w:rsid w:val="00457EC5"/>
    <w:rsid w:val="004603CB"/>
    <w:rsid w:val="004611A3"/>
    <w:rsid w:val="004611F5"/>
    <w:rsid w:val="0046124E"/>
    <w:rsid w:val="00461298"/>
    <w:rsid w:val="004617A3"/>
    <w:rsid w:val="00461C49"/>
    <w:rsid w:val="00461D3B"/>
    <w:rsid w:val="00461DA6"/>
    <w:rsid w:val="004623D7"/>
    <w:rsid w:val="00462AA2"/>
    <w:rsid w:val="00462AD0"/>
    <w:rsid w:val="00462AF2"/>
    <w:rsid w:val="00463081"/>
    <w:rsid w:val="004639C2"/>
    <w:rsid w:val="004639EE"/>
    <w:rsid w:val="00463B1B"/>
    <w:rsid w:val="00463E4C"/>
    <w:rsid w:val="004642EB"/>
    <w:rsid w:val="004645A8"/>
    <w:rsid w:val="00464B4B"/>
    <w:rsid w:val="00464B75"/>
    <w:rsid w:val="00464B91"/>
    <w:rsid w:val="00464C83"/>
    <w:rsid w:val="0046572D"/>
    <w:rsid w:val="0046584D"/>
    <w:rsid w:val="00465BB1"/>
    <w:rsid w:val="00465F97"/>
    <w:rsid w:val="0046601C"/>
    <w:rsid w:val="00466AA4"/>
    <w:rsid w:val="00466FD7"/>
    <w:rsid w:val="004670D8"/>
    <w:rsid w:val="004672BB"/>
    <w:rsid w:val="0046735D"/>
    <w:rsid w:val="00467B14"/>
    <w:rsid w:val="00467D83"/>
    <w:rsid w:val="00467DB5"/>
    <w:rsid w:val="0047062A"/>
    <w:rsid w:val="00470B60"/>
    <w:rsid w:val="00470C59"/>
    <w:rsid w:val="004710BE"/>
    <w:rsid w:val="0047147B"/>
    <w:rsid w:val="0047157D"/>
    <w:rsid w:val="00471611"/>
    <w:rsid w:val="00471C79"/>
    <w:rsid w:val="0047254F"/>
    <w:rsid w:val="00472983"/>
    <w:rsid w:val="00473389"/>
    <w:rsid w:val="00473828"/>
    <w:rsid w:val="004739DA"/>
    <w:rsid w:val="0047409F"/>
    <w:rsid w:val="00474663"/>
    <w:rsid w:val="004750F0"/>
    <w:rsid w:val="00475389"/>
    <w:rsid w:val="00475692"/>
    <w:rsid w:val="00476958"/>
    <w:rsid w:val="00476EAB"/>
    <w:rsid w:val="004770A0"/>
    <w:rsid w:val="004770FE"/>
    <w:rsid w:val="004773BD"/>
    <w:rsid w:val="00477BDA"/>
    <w:rsid w:val="00480087"/>
    <w:rsid w:val="0048054E"/>
    <w:rsid w:val="00480911"/>
    <w:rsid w:val="00480E88"/>
    <w:rsid w:val="00480ECE"/>
    <w:rsid w:val="00481FE7"/>
    <w:rsid w:val="004821B7"/>
    <w:rsid w:val="00482707"/>
    <w:rsid w:val="00482D66"/>
    <w:rsid w:val="00482E7B"/>
    <w:rsid w:val="0048300D"/>
    <w:rsid w:val="0048354B"/>
    <w:rsid w:val="004841AD"/>
    <w:rsid w:val="004845F5"/>
    <w:rsid w:val="004846EB"/>
    <w:rsid w:val="00484C31"/>
    <w:rsid w:val="0048522C"/>
    <w:rsid w:val="004852D9"/>
    <w:rsid w:val="0048533C"/>
    <w:rsid w:val="004853CD"/>
    <w:rsid w:val="004853ED"/>
    <w:rsid w:val="004854A1"/>
    <w:rsid w:val="00485505"/>
    <w:rsid w:val="004855B4"/>
    <w:rsid w:val="00485E38"/>
    <w:rsid w:val="004860A3"/>
    <w:rsid w:val="004872BD"/>
    <w:rsid w:val="00487342"/>
    <w:rsid w:val="004875DD"/>
    <w:rsid w:val="004876B5"/>
    <w:rsid w:val="004878F5"/>
    <w:rsid w:val="00487B20"/>
    <w:rsid w:val="00490B0C"/>
    <w:rsid w:val="00490BBA"/>
    <w:rsid w:val="00490DFB"/>
    <w:rsid w:val="00490F65"/>
    <w:rsid w:val="00490FC3"/>
    <w:rsid w:val="00491C08"/>
    <w:rsid w:val="00491D83"/>
    <w:rsid w:val="004929DD"/>
    <w:rsid w:val="00492B13"/>
    <w:rsid w:val="00492CBD"/>
    <w:rsid w:val="0049328E"/>
    <w:rsid w:val="0049343B"/>
    <w:rsid w:val="00493A35"/>
    <w:rsid w:val="00493E66"/>
    <w:rsid w:val="00494C01"/>
    <w:rsid w:val="00494CB5"/>
    <w:rsid w:val="004957A0"/>
    <w:rsid w:val="00495932"/>
    <w:rsid w:val="00495CBD"/>
    <w:rsid w:val="00495E3E"/>
    <w:rsid w:val="00495F56"/>
    <w:rsid w:val="004961C9"/>
    <w:rsid w:val="0049631A"/>
    <w:rsid w:val="00496599"/>
    <w:rsid w:val="00497012"/>
    <w:rsid w:val="00497182"/>
    <w:rsid w:val="004971AA"/>
    <w:rsid w:val="004973A6"/>
    <w:rsid w:val="00497828"/>
    <w:rsid w:val="00497EA0"/>
    <w:rsid w:val="00497F39"/>
    <w:rsid w:val="004A0204"/>
    <w:rsid w:val="004A08B9"/>
    <w:rsid w:val="004A0C7A"/>
    <w:rsid w:val="004A0D79"/>
    <w:rsid w:val="004A1A93"/>
    <w:rsid w:val="004A1BD7"/>
    <w:rsid w:val="004A1FC9"/>
    <w:rsid w:val="004A2197"/>
    <w:rsid w:val="004A221C"/>
    <w:rsid w:val="004A2B73"/>
    <w:rsid w:val="004A30B9"/>
    <w:rsid w:val="004A3B82"/>
    <w:rsid w:val="004A40A6"/>
    <w:rsid w:val="004A40AC"/>
    <w:rsid w:val="004A4A83"/>
    <w:rsid w:val="004A4AB9"/>
    <w:rsid w:val="004A4CD2"/>
    <w:rsid w:val="004A4F7F"/>
    <w:rsid w:val="004A52AB"/>
    <w:rsid w:val="004A59CE"/>
    <w:rsid w:val="004A610A"/>
    <w:rsid w:val="004A6302"/>
    <w:rsid w:val="004A6321"/>
    <w:rsid w:val="004A6449"/>
    <w:rsid w:val="004A6527"/>
    <w:rsid w:val="004A681C"/>
    <w:rsid w:val="004A7075"/>
    <w:rsid w:val="004A73AB"/>
    <w:rsid w:val="004A74EF"/>
    <w:rsid w:val="004A774E"/>
    <w:rsid w:val="004B0032"/>
    <w:rsid w:val="004B0307"/>
    <w:rsid w:val="004B0657"/>
    <w:rsid w:val="004B07A2"/>
    <w:rsid w:val="004B07D8"/>
    <w:rsid w:val="004B08AF"/>
    <w:rsid w:val="004B08CC"/>
    <w:rsid w:val="004B09BD"/>
    <w:rsid w:val="004B09CA"/>
    <w:rsid w:val="004B0E67"/>
    <w:rsid w:val="004B0EA1"/>
    <w:rsid w:val="004B10AF"/>
    <w:rsid w:val="004B12DE"/>
    <w:rsid w:val="004B1C97"/>
    <w:rsid w:val="004B1D36"/>
    <w:rsid w:val="004B1E26"/>
    <w:rsid w:val="004B1FE2"/>
    <w:rsid w:val="004B2D0C"/>
    <w:rsid w:val="004B31DA"/>
    <w:rsid w:val="004B38CD"/>
    <w:rsid w:val="004B3A70"/>
    <w:rsid w:val="004B4047"/>
    <w:rsid w:val="004B40F7"/>
    <w:rsid w:val="004B4248"/>
    <w:rsid w:val="004B46ED"/>
    <w:rsid w:val="004B4798"/>
    <w:rsid w:val="004B47A7"/>
    <w:rsid w:val="004B5229"/>
    <w:rsid w:val="004B5316"/>
    <w:rsid w:val="004B57F7"/>
    <w:rsid w:val="004B5A72"/>
    <w:rsid w:val="004B61B4"/>
    <w:rsid w:val="004B61BC"/>
    <w:rsid w:val="004B636C"/>
    <w:rsid w:val="004B6590"/>
    <w:rsid w:val="004B69FD"/>
    <w:rsid w:val="004B6F62"/>
    <w:rsid w:val="004B722C"/>
    <w:rsid w:val="004B77C2"/>
    <w:rsid w:val="004B7C5B"/>
    <w:rsid w:val="004B7CB9"/>
    <w:rsid w:val="004B7E0A"/>
    <w:rsid w:val="004C0489"/>
    <w:rsid w:val="004C09B0"/>
    <w:rsid w:val="004C09BD"/>
    <w:rsid w:val="004C0EBD"/>
    <w:rsid w:val="004C1C35"/>
    <w:rsid w:val="004C20ED"/>
    <w:rsid w:val="004C2C04"/>
    <w:rsid w:val="004C2CB0"/>
    <w:rsid w:val="004C2D90"/>
    <w:rsid w:val="004C2DAA"/>
    <w:rsid w:val="004C2EE5"/>
    <w:rsid w:val="004C328E"/>
    <w:rsid w:val="004C35D4"/>
    <w:rsid w:val="004C3D2C"/>
    <w:rsid w:val="004C404F"/>
    <w:rsid w:val="004C4194"/>
    <w:rsid w:val="004C4860"/>
    <w:rsid w:val="004C4DF9"/>
    <w:rsid w:val="004C5255"/>
    <w:rsid w:val="004C53B8"/>
    <w:rsid w:val="004C56D6"/>
    <w:rsid w:val="004C5837"/>
    <w:rsid w:val="004C5934"/>
    <w:rsid w:val="004C599C"/>
    <w:rsid w:val="004C5D4A"/>
    <w:rsid w:val="004C5E5D"/>
    <w:rsid w:val="004C64F3"/>
    <w:rsid w:val="004C66A3"/>
    <w:rsid w:val="004C67EE"/>
    <w:rsid w:val="004C68EE"/>
    <w:rsid w:val="004C6E2E"/>
    <w:rsid w:val="004C6F3A"/>
    <w:rsid w:val="004C72C2"/>
    <w:rsid w:val="004C73F6"/>
    <w:rsid w:val="004C749D"/>
    <w:rsid w:val="004C7A20"/>
    <w:rsid w:val="004C7FB9"/>
    <w:rsid w:val="004D00BE"/>
    <w:rsid w:val="004D01DE"/>
    <w:rsid w:val="004D0581"/>
    <w:rsid w:val="004D06C9"/>
    <w:rsid w:val="004D06E6"/>
    <w:rsid w:val="004D0773"/>
    <w:rsid w:val="004D094D"/>
    <w:rsid w:val="004D0963"/>
    <w:rsid w:val="004D0BB2"/>
    <w:rsid w:val="004D12F9"/>
    <w:rsid w:val="004D1CB6"/>
    <w:rsid w:val="004D216E"/>
    <w:rsid w:val="004D28C5"/>
    <w:rsid w:val="004D2974"/>
    <w:rsid w:val="004D2C3C"/>
    <w:rsid w:val="004D3543"/>
    <w:rsid w:val="004D3AB7"/>
    <w:rsid w:val="004D40EB"/>
    <w:rsid w:val="004D41E1"/>
    <w:rsid w:val="004D43D8"/>
    <w:rsid w:val="004D448C"/>
    <w:rsid w:val="004D45B5"/>
    <w:rsid w:val="004D4731"/>
    <w:rsid w:val="004D4777"/>
    <w:rsid w:val="004D4AF9"/>
    <w:rsid w:val="004D4BE8"/>
    <w:rsid w:val="004D52D8"/>
    <w:rsid w:val="004D531A"/>
    <w:rsid w:val="004D5A28"/>
    <w:rsid w:val="004D5AEE"/>
    <w:rsid w:val="004D5C13"/>
    <w:rsid w:val="004D5FA0"/>
    <w:rsid w:val="004D64DC"/>
    <w:rsid w:val="004D6D74"/>
    <w:rsid w:val="004D6FD3"/>
    <w:rsid w:val="004D75CF"/>
    <w:rsid w:val="004D7872"/>
    <w:rsid w:val="004D79BC"/>
    <w:rsid w:val="004D7BB0"/>
    <w:rsid w:val="004D7EBF"/>
    <w:rsid w:val="004E031F"/>
    <w:rsid w:val="004E058A"/>
    <w:rsid w:val="004E066A"/>
    <w:rsid w:val="004E0A63"/>
    <w:rsid w:val="004E16B0"/>
    <w:rsid w:val="004E1975"/>
    <w:rsid w:val="004E1AAE"/>
    <w:rsid w:val="004E1CAE"/>
    <w:rsid w:val="004E225D"/>
    <w:rsid w:val="004E238E"/>
    <w:rsid w:val="004E264E"/>
    <w:rsid w:val="004E26D6"/>
    <w:rsid w:val="004E292D"/>
    <w:rsid w:val="004E2A64"/>
    <w:rsid w:val="004E37B5"/>
    <w:rsid w:val="004E3828"/>
    <w:rsid w:val="004E3991"/>
    <w:rsid w:val="004E39B0"/>
    <w:rsid w:val="004E4ED5"/>
    <w:rsid w:val="004E5325"/>
    <w:rsid w:val="004E5834"/>
    <w:rsid w:val="004E5B73"/>
    <w:rsid w:val="004E5EAF"/>
    <w:rsid w:val="004E6558"/>
    <w:rsid w:val="004E6880"/>
    <w:rsid w:val="004E69D2"/>
    <w:rsid w:val="004E6C22"/>
    <w:rsid w:val="004E7179"/>
    <w:rsid w:val="004E7DC7"/>
    <w:rsid w:val="004F0023"/>
    <w:rsid w:val="004F002C"/>
    <w:rsid w:val="004F05E9"/>
    <w:rsid w:val="004F076C"/>
    <w:rsid w:val="004F0A20"/>
    <w:rsid w:val="004F18E7"/>
    <w:rsid w:val="004F1A6C"/>
    <w:rsid w:val="004F1B52"/>
    <w:rsid w:val="004F21A7"/>
    <w:rsid w:val="004F21D8"/>
    <w:rsid w:val="004F250B"/>
    <w:rsid w:val="004F2BDC"/>
    <w:rsid w:val="004F2DC0"/>
    <w:rsid w:val="004F2EC4"/>
    <w:rsid w:val="004F30AF"/>
    <w:rsid w:val="004F31BD"/>
    <w:rsid w:val="004F3414"/>
    <w:rsid w:val="004F34EF"/>
    <w:rsid w:val="004F38D3"/>
    <w:rsid w:val="004F3CBE"/>
    <w:rsid w:val="004F416E"/>
    <w:rsid w:val="004F4184"/>
    <w:rsid w:val="004F4B2A"/>
    <w:rsid w:val="004F4CCA"/>
    <w:rsid w:val="004F539D"/>
    <w:rsid w:val="004F5407"/>
    <w:rsid w:val="004F5491"/>
    <w:rsid w:val="004F5CC8"/>
    <w:rsid w:val="004F5D08"/>
    <w:rsid w:val="004F5E91"/>
    <w:rsid w:val="004F655C"/>
    <w:rsid w:val="004F66D1"/>
    <w:rsid w:val="004F66FF"/>
    <w:rsid w:val="004F67C1"/>
    <w:rsid w:val="004F6928"/>
    <w:rsid w:val="004F6C09"/>
    <w:rsid w:val="004F72FA"/>
    <w:rsid w:val="004F790F"/>
    <w:rsid w:val="004F7AEB"/>
    <w:rsid w:val="005002F4"/>
    <w:rsid w:val="00500444"/>
    <w:rsid w:val="00500783"/>
    <w:rsid w:val="00501308"/>
    <w:rsid w:val="005018E4"/>
    <w:rsid w:val="0050197D"/>
    <w:rsid w:val="00501B36"/>
    <w:rsid w:val="005023C9"/>
    <w:rsid w:val="00502639"/>
    <w:rsid w:val="00503249"/>
    <w:rsid w:val="00503ACC"/>
    <w:rsid w:val="00503DD0"/>
    <w:rsid w:val="00503FB0"/>
    <w:rsid w:val="00504380"/>
    <w:rsid w:val="00504664"/>
    <w:rsid w:val="00504D30"/>
    <w:rsid w:val="00504FCB"/>
    <w:rsid w:val="005053F8"/>
    <w:rsid w:val="0050549B"/>
    <w:rsid w:val="00505831"/>
    <w:rsid w:val="00505CE8"/>
    <w:rsid w:val="00505EA3"/>
    <w:rsid w:val="00505ECF"/>
    <w:rsid w:val="005061E9"/>
    <w:rsid w:val="0050660B"/>
    <w:rsid w:val="00506BB0"/>
    <w:rsid w:val="00506C9A"/>
    <w:rsid w:val="00507A81"/>
    <w:rsid w:val="00507D5C"/>
    <w:rsid w:val="00510160"/>
    <w:rsid w:val="005101CE"/>
    <w:rsid w:val="005109DE"/>
    <w:rsid w:val="00510B0A"/>
    <w:rsid w:val="00510C5A"/>
    <w:rsid w:val="00510DE8"/>
    <w:rsid w:val="00510F43"/>
    <w:rsid w:val="0051109D"/>
    <w:rsid w:val="00511689"/>
    <w:rsid w:val="0051176D"/>
    <w:rsid w:val="00511933"/>
    <w:rsid w:val="0051198D"/>
    <w:rsid w:val="005119E2"/>
    <w:rsid w:val="00511FF1"/>
    <w:rsid w:val="0051236A"/>
    <w:rsid w:val="0051265E"/>
    <w:rsid w:val="0051272A"/>
    <w:rsid w:val="0051288C"/>
    <w:rsid w:val="00512F78"/>
    <w:rsid w:val="0051305A"/>
    <w:rsid w:val="00513186"/>
    <w:rsid w:val="00513930"/>
    <w:rsid w:val="00513CE0"/>
    <w:rsid w:val="005140CB"/>
    <w:rsid w:val="00514643"/>
    <w:rsid w:val="00514651"/>
    <w:rsid w:val="00514E7E"/>
    <w:rsid w:val="00514FC6"/>
    <w:rsid w:val="00515141"/>
    <w:rsid w:val="00515426"/>
    <w:rsid w:val="005154B4"/>
    <w:rsid w:val="005156A3"/>
    <w:rsid w:val="00515B51"/>
    <w:rsid w:val="005164F5"/>
    <w:rsid w:val="00516776"/>
    <w:rsid w:val="0051698C"/>
    <w:rsid w:val="00517243"/>
    <w:rsid w:val="0051731F"/>
    <w:rsid w:val="005174F9"/>
    <w:rsid w:val="00517B67"/>
    <w:rsid w:val="00517C53"/>
    <w:rsid w:val="00517F51"/>
    <w:rsid w:val="00517F82"/>
    <w:rsid w:val="00520199"/>
    <w:rsid w:val="005201FD"/>
    <w:rsid w:val="005203CF"/>
    <w:rsid w:val="00520555"/>
    <w:rsid w:val="00520681"/>
    <w:rsid w:val="00520721"/>
    <w:rsid w:val="00520764"/>
    <w:rsid w:val="00520BB9"/>
    <w:rsid w:val="00520E29"/>
    <w:rsid w:val="00520E2D"/>
    <w:rsid w:val="00520EFD"/>
    <w:rsid w:val="00520F4C"/>
    <w:rsid w:val="00521505"/>
    <w:rsid w:val="00521BF2"/>
    <w:rsid w:val="00522038"/>
    <w:rsid w:val="0052226D"/>
    <w:rsid w:val="005222C9"/>
    <w:rsid w:val="005222D7"/>
    <w:rsid w:val="00522498"/>
    <w:rsid w:val="005225A3"/>
    <w:rsid w:val="00522992"/>
    <w:rsid w:val="00522A38"/>
    <w:rsid w:val="00522ECD"/>
    <w:rsid w:val="00522F89"/>
    <w:rsid w:val="0052309B"/>
    <w:rsid w:val="00523227"/>
    <w:rsid w:val="005235A1"/>
    <w:rsid w:val="005237CC"/>
    <w:rsid w:val="00523842"/>
    <w:rsid w:val="00523BEC"/>
    <w:rsid w:val="00524077"/>
    <w:rsid w:val="0052414C"/>
    <w:rsid w:val="0052467E"/>
    <w:rsid w:val="00524728"/>
    <w:rsid w:val="00524A5D"/>
    <w:rsid w:val="00524EAA"/>
    <w:rsid w:val="00525035"/>
    <w:rsid w:val="005255C4"/>
    <w:rsid w:val="00525866"/>
    <w:rsid w:val="00525928"/>
    <w:rsid w:val="00526005"/>
    <w:rsid w:val="00526721"/>
    <w:rsid w:val="0052683D"/>
    <w:rsid w:val="005268B0"/>
    <w:rsid w:val="00526C12"/>
    <w:rsid w:val="00526E25"/>
    <w:rsid w:val="005272E9"/>
    <w:rsid w:val="0052740E"/>
    <w:rsid w:val="00527F4A"/>
    <w:rsid w:val="00530044"/>
    <w:rsid w:val="005300D1"/>
    <w:rsid w:val="0053015F"/>
    <w:rsid w:val="0053032A"/>
    <w:rsid w:val="005304F0"/>
    <w:rsid w:val="00530767"/>
    <w:rsid w:val="005309FC"/>
    <w:rsid w:val="00530B84"/>
    <w:rsid w:val="00530BAA"/>
    <w:rsid w:val="005311C4"/>
    <w:rsid w:val="0053142A"/>
    <w:rsid w:val="0053143D"/>
    <w:rsid w:val="005315D3"/>
    <w:rsid w:val="00531841"/>
    <w:rsid w:val="00532719"/>
    <w:rsid w:val="00532808"/>
    <w:rsid w:val="005329EB"/>
    <w:rsid w:val="00532A51"/>
    <w:rsid w:val="00533047"/>
    <w:rsid w:val="005334D7"/>
    <w:rsid w:val="00533E85"/>
    <w:rsid w:val="0053401C"/>
    <w:rsid w:val="005341E9"/>
    <w:rsid w:val="00534678"/>
    <w:rsid w:val="005347D9"/>
    <w:rsid w:val="005349B7"/>
    <w:rsid w:val="00534CCA"/>
    <w:rsid w:val="00534D2C"/>
    <w:rsid w:val="00534E25"/>
    <w:rsid w:val="00534E97"/>
    <w:rsid w:val="00534E9A"/>
    <w:rsid w:val="00535115"/>
    <w:rsid w:val="00535403"/>
    <w:rsid w:val="00535447"/>
    <w:rsid w:val="0053547B"/>
    <w:rsid w:val="00535800"/>
    <w:rsid w:val="0053585E"/>
    <w:rsid w:val="00535A34"/>
    <w:rsid w:val="00535AFA"/>
    <w:rsid w:val="00540205"/>
    <w:rsid w:val="005402AA"/>
    <w:rsid w:val="00540B0B"/>
    <w:rsid w:val="00540BFF"/>
    <w:rsid w:val="00540C26"/>
    <w:rsid w:val="00540E30"/>
    <w:rsid w:val="00540FA7"/>
    <w:rsid w:val="0054126D"/>
    <w:rsid w:val="00541AAD"/>
    <w:rsid w:val="00541AFC"/>
    <w:rsid w:val="00541CF2"/>
    <w:rsid w:val="00541D1C"/>
    <w:rsid w:val="00542170"/>
    <w:rsid w:val="0054225B"/>
    <w:rsid w:val="005428AC"/>
    <w:rsid w:val="0054354B"/>
    <w:rsid w:val="00543DE3"/>
    <w:rsid w:val="0054408B"/>
    <w:rsid w:val="005442F1"/>
    <w:rsid w:val="00544635"/>
    <w:rsid w:val="005447AD"/>
    <w:rsid w:val="00544A49"/>
    <w:rsid w:val="005450C8"/>
    <w:rsid w:val="00545833"/>
    <w:rsid w:val="005463E1"/>
    <w:rsid w:val="00546A92"/>
    <w:rsid w:val="00546D51"/>
    <w:rsid w:val="00547920"/>
    <w:rsid w:val="0055050C"/>
    <w:rsid w:val="0055064B"/>
    <w:rsid w:val="005507F2"/>
    <w:rsid w:val="005509E0"/>
    <w:rsid w:val="00550A80"/>
    <w:rsid w:val="00550C2C"/>
    <w:rsid w:val="00550CD6"/>
    <w:rsid w:val="00550F6B"/>
    <w:rsid w:val="00551098"/>
    <w:rsid w:val="00551730"/>
    <w:rsid w:val="00552206"/>
    <w:rsid w:val="0055226D"/>
    <w:rsid w:val="005522A1"/>
    <w:rsid w:val="005523BD"/>
    <w:rsid w:val="005533BF"/>
    <w:rsid w:val="005535E0"/>
    <w:rsid w:val="0055380B"/>
    <w:rsid w:val="005538AF"/>
    <w:rsid w:val="005538C7"/>
    <w:rsid w:val="00553AC3"/>
    <w:rsid w:val="00553C7C"/>
    <w:rsid w:val="00554EF1"/>
    <w:rsid w:val="00555292"/>
    <w:rsid w:val="005554B8"/>
    <w:rsid w:val="005554D4"/>
    <w:rsid w:val="00555728"/>
    <w:rsid w:val="00555F5E"/>
    <w:rsid w:val="0055626A"/>
    <w:rsid w:val="00556491"/>
    <w:rsid w:val="005567F4"/>
    <w:rsid w:val="00556B2C"/>
    <w:rsid w:val="00557BB5"/>
    <w:rsid w:val="005602CB"/>
    <w:rsid w:val="00560932"/>
    <w:rsid w:val="00560A56"/>
    <w:rsid w:val="00560BE3"/>
    <w:rsid w:val="00560C48"/>
    <w:rsid w:val="00560C57"/>
    <w:rsid w:val="00560EEB"/>
    <w:rsid w:val="005612AC"/>
    <w:rsid w:val="00561654"/>
    <w:rsid w:val="00561B15"/>
    <w:rsid w:val="00561E11"/>
    <w:rsid w:val="0056209C"/>
    <w:rsid w:val="00562567"/>
    <w:rsid w:val="00562767"/>
    <w:rsid w:val="0056286F"/>
    <w:rsid w:val="00562BD3"/>
    <w:rsid w:val="00563624"/>
    <w:rsid w:val="00563770"/>
    <w:rsid w:val="00563ADC"/>
    <w:rsid w:val="00563CB2"/>
    <w:rsid w:val="005649AF"/>
    <w:rsid w:val="00564AAB"/>
    <w:rsid w:val="00565528"/>
    <w:rsid w:val="005656F6"/>
    <w:rsid w:val="00565AE3"/>
    <w:rsid w:val="00565F7A"/>
    <w:rsid w:val="005660ED"/>
    <w:rsid w:val="00566410"/>
    <w:rsid w:val="00566644"/>
    <w:rsid w:val="0056680C"/>
    <w:rsid w:val="00566B29"/>
    <w:rsid w:val="00566BD6"/>
    <w:rsid w:val="00566DCA"/>
    <w:rsid w:val="00566E1B"/>
    <w:rsid w:val="00567AB5"/>
    <w:rsid w:val="00567D3A"/>
    <w:rsid w:val="005705DD"/>
    <w:rsid w:val="0057105A"/>
    <w:rsid w:val="005716A1"/>
    <w:rsid w:val="00571857"/>
    <w:rsid w:val="00571895"/>
    <w:rsid w:val="005718C6"/>
    <w:rsid w:val="00571997"/>
    <w:rsid w:val="00572934"/>
    <w:rsid w:val="00572940"/>
    <w:rsid w:val="0057294D"/>
    <w:rsid w:val="00572AAF"/>
    <w:rsid w:val="00572BB3"/>
    <w:rsid w:val="00572CB8"/>
    <w:rsid w:val="00572E32"/>
    <w:rsid w:val="00573486"/>
    <w:rsid w:val="005736D5"/>
    <w:rsid w:val="00573AD3"/>
    <w:rsid w:val="00573B65"/>
    <w:rsid w:val="00573C4C"/>
    <w:rsid w:val="0057402D"/>
    <w:rsid w:val="00574256"/>
    <w:rsid w:val="00574FCE"/>
    <w:rsid w:val="00575123"/>
    <w:rsid w:val="005758C2"/>
    <w:rsid w:val="00575FAB"/>
    <w:rsid w:val="005764C8"/>
    <w:rsid w:val="005764E4"/>
    <w:rsid w:val="00576599"/>
    <w:rsid w:val="005768A6"/>
    <w:rsid w:val="005768D4"/>
    <w:rsid w:val="00576CC9"/>
    <w:rsid w:val="005771FB"/>
    <w:rsid w:val="00577B40"/>
    <w:rsid w:val="00577B47"/>
    <w:rsid w:val="00577DC5"/>
    <w:rsid w:val="00577DDD"/>
    <w:rsid w:val="0058009D"/>
    <w:rsid w:val="005805D0"/>
    <w:rsid w:val="0058073C"/>
    <w:rsid w:val="00580862"/>
    <w:rsid w:val="00580C10"/>
    <w:rsid w:val="00581236"/>
    <w:rsid w:val="0058187A"/>
    <w:rsid w:val="00581886"/>
    <w:rsid w:val="005819C7"/>
    <w:rsid w:val="00582551"/>
    <w:rsid w:val="00583080"/>
    <w:rsid w:val="00583E14"/>
    <w:rsid w:val="005842A5"/>
    <w:rsid w:val="005844E4"/>
    <w:rsid w:val="00584F37"/>
    <w:rsid w:val="00585455"/>
    <w:rsid w:val="00585611"/>
    <w:rsid w:val="0058564C"/>
    <w:rsid w:val="00585A0C"/>
    <w:rsid w:val="00585A90"/>
    <w:rsid w:val="00585F35"/>
    <w:rsid w:val="00586256"/>
    <w:rsid w:val="0058647D"/>
    <w:rsid w:val="0058652A"/>
    <w:rsid w:val="005865C8"/>
    <w:rsid w:val="00586692"/>
    <w:rsid w:val="00586715"/>
    <w:rsid w:val="00586D72"/>
    <w:rsid w:val="00587D65"/>
    <w:rsid w:val="00590039"/>
    <w:rsid w:val="005904C3"/>
    <w:rsid w:val="005904EA"/>
    <w:rsid w:val="00590FAC"/>
    <w:rsid w:val="00591001"/>
    <w:rsid w:val="00591057"/>
    <w:rsid w:val="00591119"/>
    <w:rsid w:val="0059118C"/>
    <w:rsid w:val="005911A7"/>
    <w:rsid w:val="00591707"/>
    <w:rsid w:val="00591E5C"/>
    <w:rsid w:val="00592E93"/>
    <w:rsid w:val="00592F21"/>
    <w:rsid w:val="005930E0"/>
    <w:rsid w:val="00593490"/>
    <w:rsid w:val="005936CE"/>
    <w:rsid w:val="00593D15"/>
    <w:rsid w:val="00593EA2"/>
    <w:rsid w:val="0059414E"/>
    <w:rsid w:val="005942EA"/>
    <w:rsid w:val="00594322"/>
    <w:rsid w:val="005943A7"/>
    <w:rsid w:val="00594448"/>
    <w:rsid w:val="00594598"/>
    <w:rsid w:val="00594F68"/>
    <w:rsid w:val="0059588B"/>
    <w:rsid w:val="00595F36"/>
    <w:rsid w:val="00596755"/>
    <w:rsid w:val="00596A7D"/>
    <w:rsid w:val="00596BDD"/>
    <w:rsid w:val="0059745D"/>
    <w:rsid w:val="0059763A"/>
    <w:rsid w:val="0059772E"/>
    <w:rsid w:val="0059784C"/>
    <w:rsid w:val="00597AD8"/>
    <w:rsid w:val="00597C24"/>
    <w:rsid w:val="005A01AE"/>
    <w:rsid w:val="005A01DC"/>
    <w:rsid w:val="005A03B6"/>
    <w:rsid w:val="005A09C3"/>
    <w:rsid w:val="005A0A19"/>
    <w:rsid w:val="005A0FB1"/>
    <w:rsid w:val="005A1183"/>
    <w:rsid w:val="005A129C"/>
    <w:rsid w:val="005A14AF"/>
    <w:rsid w:val="005A1C23"/>
    <w:rsid w:val="005A1D4E"/>
    <w:rsid w:val="005A2378"/>
    <w:rsid w:val="005A256D"/>
    <w:rsid w:val="005A2B29"/>
    <w:rsid w:val="005A2F24"/>
    <w:rsid w:val="005A3006"/>
    <w:rsid w:val="005A3279"/>
    <w:rsid w:val="005A340D"/>
    <w:rsid w:val="005A36CB"/>
    <w:rsid w:val="005A3BEA"/>
    <w:rsid w:val="005A3C34"/>
    <w:rsid w:val="005A3DC6"/>
    <w:rsid w:val="005A4188"/>
    <w:rsid w:val="005A4354"/>
    <w:rsid w:val="005A4B09"/>
    <w:rsid w:val="005A4CA3"/>
    <w:rsid w:val="005A55B8"/>
    <w:rsid w:val="005A5B3E"/>
    <w:rsid w:val="005A5F1B"/>
    <w:rsid w:val="005A6309"/>
    <w:rsid w:val="005A64AF"/>
    <w:rsid w:val="005A7098"/>
    <w:rsid w:val="005A709D"/>
    <w:rsid w:val="005A73D2"/>
    <w:rsid w:val="005A73D4"/>
    <w:rsid w:val="005B01D3"/>
    <w:rsid w:val="005B035D"/>
    <w:rsid w:val="005B0802"/>
    <w:rsid w:val="005B0A18"/>
    <w:rsid w:val="005B1128"/>
    <w:rsid w:val="005B1513"/>
    <w:rsid w:val="005B209F"/>
    <w:rsid w:val="005B3125"/>
    <w:rsid w:val="005B3182"/>
    <w:rsid w:val="005B372B"/>
    <w:rsid w:val="005B3A66"/>
    <w:rsid w:val="005B48A9"/>
    <w:rsid w:val="005B4AFA"/>
    <w:rsid w:val="005B4C1B"/>
    <w:rsid w:val="005B4D9C"/>
    <w:rsid w:val="005B4E84"/>
    <w:rsid w:val="005B4EDF"/>
    <w:rsid w:val="005B5052"/>
    <w:rsid w:val="005B5105"/>
    <w:rsid w:val="005B57D8"/>
    <w:rsid w:val="005B5904"/>
    <w:rsid w:val="005B5A62"/>
    <w:rsid w:val="005B5F4A"/>
    <w:rsid w:val="005B60BA"/>
    <w:rsid w:val="005B6179"/>
    <w:rsid w:val="005B65E8"/>
    <w:rsid w:val="005B68E4"/>
    <w:rsid w:val="005B69B5"/>
    <w:rsid w:val="005B7526"/>
    <w:rsid w:val="005B7C7B"/>
    <w:rsid w:val="005B7DCF"/>
    <w:rsid w:val="005B7F5E"/>
    <w:rsid w:val="005C08E3"/>
    <w:rsid w:val="005C0D20"/>
    <w:rsid w:val="005C0FBD"/>
    <w:rsid w:val="005C105B"/>
    <w:rsid w:val="005C10BF"/>
    <w:rsid w:val="005C112F"/>
    <w:rsid w:val="005C2011"/>
    <w:rsid w:val="005C235A"/>
    <w:rsid w:val="005C247B"/>
    <w:rsid w:val="005C2673"/>
    <w:rsid w:val="005C2A76"/>
    <w:rsid w:val="005C2BBD"/>
    <w:rsid w:val="005C403B"/>
    <w:rsid w:val="005C4181"/>
    <w:rsid w:val="005C486F"/>
    <w:rsid w:val="005C4B44"/>
    <w:rsid w:val="005C4E9D"/>
    <w:rsid w:val="005C51BF"/>
    <w:rsid w:val="005C55D7"/>
    <w:rsid w:val="005C5A8F"/>
    <w:rsid w:val="005C5B08"/>
    <w:rsid w:val="005C5D8F"/>
    <w:rsid w:val="005C5DE0"/>
    <w:rsid w:val="005C5E78"/>
    <w:rsid w:val="005C693E"/>
    <w:rsid w:val="005C6A89"/>
    <w:rsid w:val="005C6DDC"/>
    <w:rsid w:val="005C6EE3"/>
    <w:rsid w:val="005C6FFB"/>
    <w:rsid w:val="005D016C"/>
    <w:rsid w:val="005D0286"/>
    <w:rsid w:val="005D028A"/>
    <w:rsid w:val="005D07B7"/>
    <w:rsid w:val="005D09C3"/>
    <w:rsid w:val="005D10E8"/>
    <w:rsid w:val="005D10F3"/>
    <w:rsid w:val="005D1A39"/>
    <w:rsid w:val="005D1E00"/>
    <w:rsid w:val="005D1E2B"/>
    <w:rsid w:val="005D208D"/>
    <w:rsid w:val="005D22DF"/>
    <w:rsid w:val="005D277C"/>
    <w:rsid w:val="005D2D95"/>
    <w:rsid w:val="005D33F1"/>
    <w:rsid w:val="005D343B"/>
    <w:rsid w:val="005D34FD"/>
    <w:rsid w:val="005D363A"/>
    <w:rsid w:val="005D3D46"/>
    <w:rsid w:val="005D43AB"/>
    <w:rsid w:val="005D4D58"/>
    <w:rsid w:val="005D4EE9"/>
    <w:rsid w:val="005D5AC9"/>
    <w:rsid w:val="005D61F9"/>
    <w:rsid w:val="005D6615"/>
    <w:rsid w:val="005D6616"/>
    <w:rsid w:val="005D669D"/>
    <w:rsid w:val="005D66E6"/>
    <w:rsid w:val="005D66F6"/>
    <w:rsid w:val="005D6D36"/>
    <w:rsid w:val="005D6E1F"/>
    <w:rsid w:val="005D709B"/>
    <w:rsid w:val="005D7232"/>
    <w:rsid w:val="005D7D18"/>
    <w:rsid w:val="005E04DB"/>
    <w:rsid w:val="005E07A1"/>
    <w:rsid w:val="005E0929"/>
    <w:rsid w:val="005E1008"/>
    <w:rsid w:val="005E1091"/>
    <w:rsid w:val="005E19E7"/>
    <w:rsid w:val="005E23B6"/>
    <w:rsid w:val="005E289F"/>
    <w:rsid w:val="005E2990"/>
    <w:rsid w:val="005E2D45"/>
    <w:rsid w:val="005E2D9F"/>
    <w:rsid w:val="005E2F4B"/>
    <w:rsid w:val="005E300B"/>
    <w:rsid w:val="005E32C7"/>
    <w:rsid w:val="005E337A"/>
    <w:rsid w:val="005E3C16"/>
    <w:rsid w:val="005E3D55"/>
    <w:rsid w:val="005E4034"/>
    <w:rsid w:val="005E4B64"/>
    <w:rsid w:val="005E4BAB"/>
    <w:rsid w:val="005E4C81"/>
    <w:rsid w:val="005E53F0"/>
    <w:rsid w:val="005E56DD"/>
    <w:rsid w:val="005E5850"/>
    <w:rsid w:val="005E58FC"/>
    <w:rsid w:val="005E5985"/>
    <w:rsid w:val="005E5B2F"/>
    <w:rsid w:val="005E5C41"/>
    <w:rsid w:val="005E5C87"/>
    <w:rsid w:val="005E5DF4"/>
    <w:rsid w:val="005E7021"/>
    <w:rsid w:val="005E706B"/>
    <w:rsid w:val="005E76C4"/>
    <w:rsid w:val="005E7874"/>
    <w:rsid w:val="005E7A7B"/>
    <w:rsid w:val="005E7BF8"/>
    <w:rsid w:val="005E7CDE"/>
    <w:rsid w:val="005F0074"/>
    <w:rsid w:val="005F050D"/>
    <w:rsid w:val="005F0578"/>
    <w:rsid w:val="005F05A7"/>
    <w:rsid w:val="005F0AF8"/>
    <w:rsid w:val="005F0F49"/>
    <w:rsid w:val="005F2743"/>
    <w:rsid w:val="005F3047"/>
    <w:rsid w:val="005F352C"/>
    <w:rsid w:val="005F36A7"/>
    <w:rsid w:val="005F3809"/>
    <w:rsid w:val="005F3D46"/>
    <w:rsid w:val="005F3DA7"/>
    <w:rsid w:val="005F401F"/>
    <w:rsid w:val="005F41AB"/>
    <w:rsid w:val="005F49F3"/>
    <w:rsid w:val="005F4E2F"/>
    <w:rsid w:val="005F5115"/>
    <w:rsid w:val="005F5400"/>
    <w:rsid w:val="005F5BD3"/>
    <w:rsid w:val="005F6ED0"/>
    <w:rsid w:val="005F6FE5"/>
    <w:rsid w:val="005F705D"/>
    <w:rsid w:val="005F70F9"/>
    <w:rsid w:val="005F7365"/>
    <w:rsid w:val="005F7A1C"/>
    <w:rsid w:val="005F7AB0"/>
    <w:rsid w:val="005F7E98"/>
    <w:rsid w:val="0060003A"/>
    <w:rsid w:val="00600907"/>
    <w:rsid w:val="00600BCC"/>
    <w:rsid w:val="00600C45"/>
    <w:rsid w:val="006018CA"/>
    <w:rsid w:val="0060195D"/>
    <w:rsid w:val="00601D1D"/>
    <w:rsid w:val="00602067"/>
    <w:rsid w:val="00602163"/>
    <w:rsid w:val="006022AA"/>
    <w:rsid w:val="00602349"/>
    <w:rsid w:val="00602509"/>
    <w:rsid w:val="006025BE"/>
    <w:rsid w:val="00602892"/>
    <w:rsid w:val="00602D60"/>
    <w:rsid w:val="00602EDC"/>
    <w:rsid w:val="00603CE4"/>
    <w:rsid w:val="0060480C"/>
    <w:rsid w:val="00604DA5"/>
    <w:rsid w:val="00604DFA"/>
    <w:rsid w:val="00605108"/>
    <w:rsid w:val="00605773"/>
    <w:rsid w:val="00605910"/>
    <w:rsid w:val="0060594D"/>
    <w:rsid w:val="00605AAA"/>
    <w:rsid w:val="00605B68"/>
    <w:rsid w:val="0060616C"/>
    <w:rsid w:val="00607682"/>
    <w:rsid w:val="00607F88"/>
    <w:rsid w:val="006102C8"/>
    <w:rsid w:val="00610352"/>
    <w:rsid w:val="006107B7"/>
    <w:rsid w:val="00610AD7"/>
    <w:rsid w:val="00610DFC"/>
    <w:rsid w:val="00611637"/>
    <w:rsid w:val="00611716"/>
    <w:rsid w:val="006120EB"/>
    <w:rsid w:val="00612185"/>
    <w:rsid w:val="00612298"/>
    <w:rsid w:val="006123C2"/>
    <w:rsid w:val="006124E7"/>
    <w:rsid w:val="006130B1"/>
    <w:rsid w:val="00613166"/>
    <w:rsid w:val="00613796"/>
    <w:rsid w:val="0061401A"/>
    <w:rsid w:val="00614245"/>
    <w:rsid w:val="006144F4"/>
    <w:rsid w:val="006148BB"/>
    <w:rsid w:val="00614A69"/>
    <w:rsid w:val="00614DF9"/>
    <w:rsid w:val="00615254"/>
    <w:rsid w:val="006152E9"/>
    <w:rsid w:val="00615E95"/>
    <w:rsid w:val="0061677E"/>
    <w:rsid w:val="006168D0"/>
    <w:rsid w:val="00616946"/>
    <w:rsid w:val="00616BDB"/>
    <w:rsid w:val="00616DBD"/>
    <w:rsid w:val="00617710"/>
    <w:rsid w:val="00617DE6"/>
    <w:rsid w:val="00620110"/>
    <w:rsid w:val="0062048D"/>
    <w:rsid w:val="00620981"/>
    <w:rsid w:val="00621582"/>
    <w:rsid w:val="006216EC"/>
    <w:rsid w:val="006218B0"/>
    <w:rsid w:val="00621B49"/>
    <w:rsid w:val="00622274"/>
    <w:rsid w:val="0062265A"/>
    <w:rsid w:val="006229F1"/>
    <w:rsid w:val="00622B21"/>
    <w:rsid w:val="00622BF6"/>
    <w:rsid w:val="00623035"/>
    <w:rsid w:val="00623679"/>
    <w:rsid w:val="00623F8B"/>
    <w:rsid w:val="00624042"/>
    <w:rsid w:val="006241C7"/>
    <w:rsid w:val="00624DB2"/>
    <w:rsid w:val="00624F3A"/>
    <w:rsid w:val="00624F85"/>
    <w:rsid w:val="00624FFA"/>
    <w:rsid w:val="006253CB"/>
    <w:rsid w:val="006255D2"/>
    <w:rsid w:val="0062574A"/>
    <w:rsid w:val="00625A58"/>
    <w:rsid w:val="00625B5A"/>
    <w:rsid w:val="00625E3A"/>
    <w:rsid w:val="00625E52"/>
    <w:rsid w:val="006263D5"/>
    <w:rsid w:val="006264D4"/>
    <w:rsid w:val="00626801"/>
    <w:rsid w:val="00626A41"/>
    <w:rsid w:val="00626AD6"/>
    <w:rsid w:val="00626C96"/>
    <w:rsid w:val="00626FA6"/>
    <w:rsid w:val="0062760B"/>
    <w:rsid w:val="00627803"/>
    <w:rsid w:val="0062790F"/>
    <w:rsid w:val="00630227"/>
    <w:rsid w:val="00630326"/>
    <w:rsid w:val="006304E5"/>
    <w:rsid w:val="006308EF"/>
    <w:rsid w:val="00630A06"/>
    <w:rsid w:val="00630A38"/>
    <w:rsid w:val="00630D5B"/>
    <w:rsid w:val="00630DA5"/>
    <w:rsid w:val="00630E93"/>
    <w:rsid w:val="006313D8"/>
    <w:rsid w:val="006319D1"/>
    <w:rsid w:val="00631AF0"/>
    <w:rsid w:val="00631FC1"/>
    <w:rsid w:val="00632108"/>
    <w:rsid w:val="006327D8"/>
    <w:rsid w:val="00632EBF"/>
    <w:rsid w:val="00633144"/>
    <w:rsid w:val="00633253"/>
    <w:rsid w:val="006333B3"/>
    <w:rsid w:val="00633716"/>
    <w:rsid w:val="006340F5"/>
    <w:rsid w:val="00634ED2"/>
    <w:rsid w:val="00635191"/>
    <w:rsid w:val="00635426"/>
    <w:rsid w:val="006354E4"/>
    <w:rsid w:val="0063557C"/>
    <w:rsid w:val="006361BF"/>
    <w:rsid w:val="0063640F"/>
    <w:rsid w:val="0063733E"/>
    <w:rsid w:val="0063784A"/>
    <w:rsid w:val="00637883"/>
    <w:rsid w:val="00637CFC"/>
    <w:rsid w:val="006408EA"/>
    <w:rsid w:val="00640E31"/>
    <w:rsid w:val="00641163"/>
    <w:rsid w:val="0064134E"/>
    <w:rsid w:val="00641478"/>
    <w:rsid w:val="00641720"/>
    <w:rsid w:val="00641A83"/>
    <w:rsid w:val="00642125"/>
    <w:rsid w:val="0064216D"/>
    <w:rsid w:val="0064246E"/>
    <w:rsid w:val="00642808"/>
    <w:rsid w:val="00642A71"/>
    <w:rsid w:val="00642C9D"/>
    <w:rsid w:val="0064318C"/>
    <w:rsid w:val="006432E7"/>
    <w:rsid w:val="00643319"/>
    <w:rsid w:val="0064417D"/>
    <w:rsid w:val="006441D8"/>
    <w:rsid w:val="00644661"/>
    <w:rsid w:val="00645207"/>
    <w:rsid w:val="00645289"/>
    <w:rsid w:val="0064545B"/>
    <w:rsid w:val="00645803"/>
    <w:rsid w:val="00645A35"/>
    <w:rsid w:val="00645D57"/>
    <w:rsid w:val="00645E3F"/>
    <w:rsid w:val="0064618A"/>
    <w:rsid w:val="006465BD"/>
    <w:rsid w:val="0064699B"/>
    <w:rsid w:val="00646D2F"/>
    <w:rsid w:val="0064730F"/>
    <w:rsid w:val="00647E4A"/>
    <w:rsid w:val="0065030E"/>
    <w:rsid w:val="00650BAC"/>
    <w:rsid w:val="00650DF4"/>
    <w:rsid w:val="00651478"/>
    <w:rsid w:val="00651902"/>
    <w:rsid w:val="00652442"/>
    <w:rsid w:val="006525A3"/>
    <w:rsid w:val="006529DE"/>
    <w:rsid w:val="00652A92"/>
    <w:rsid w:val="00652B27"/>
    <w:rsid w:val="00652B69"/>
    <w:rsid w:val="00652CD5"/>
    <w:rsid w:val="00652DF3"/>
    <w:rsid w:val="00652F48"/>
    <w:rsid w:val="0065375D"/>
    <w:rsid w:val="00653834"/>
    <w:rsid w:val="00653B3F"/>
    <w:rsid w:val="00654B8D"/>
    <w:rsid w:val="00654DA4"/>
    <w:rsid w:val="00654E16"/>
    <w:rsid w:val="006551FF"/>
    <w:rsid w:val="006554A8"/>
    <w:rsid w:val="0065569A"/>
    <w:rsid w:val="00655D5C"/>
    <w:rsid w:val="00655D6F"/>
    <w:rsid w:val="006560EF"/>
    <w:rsid w:val="006563D1"/>
    <w:rsid w:val="00656536"/>
    <w:rsid w:val="00656718"/>
    <w:rsid w:val="0065673F"/>
    <w:rsid w:val="00656FCE"/>
    <w:rsid w:val="00657987"/>
    <w:rsid w:val="00657F3D"/>
    <w:rsid w:val="006601C1"/>
    <w:rsid w:val="006602B8"/>
    <w:rsid w:val="00660C38"/>
    <w:rsid w:val="00660E5A"/>
    <w:rsid w:val="006611A5"/>
    <w:rsid w:val="006612A6"/>
    <w:rsid w:val="00662068"/>
    <w:rsid w:val="006620D9"/>
    <w:rsid w:val="00662E72"/>
    <w:rsid w:val="00663044"/>
    <w:rsid w:val="006638FA"/>
    <w:rsid w:val="00663E43"/>
    <w:rsid w:val="00663E96"/>
    <w:rsid w:val="0066411E"/>
    <w:rsid w:val="00664D87"/>
    <w:rsid w:val="00664ECB"/>
    <w:rsid w:val="00664ECE"/>
    <w:rsid w:val="00665123"/>
    <w:rsid w:val="00665681"/>
    <w:rsid w:val="006657FB"/>
    <w:rsid w:val="0066637C"/>
    <w:rsid w:val="006663F6"/>
    <w:rsid w:val="00666B06"/>
    <w:rsid w:val="00666F2E"/>
    <w:rsid w:val="006672A2"/>
    <w:rsid w:val="00667A05"/>
    <w:rsid w:val="00670169"/>
    <w:rsid w:val="0067062D"/>
    <w:rsid w:val="00670806"/>
    <w:rsid w:val="00670816"/>
    <w:rsid w:val="00670E69"/>
    <w:rsid w:val="00670EEF"/>
    <w:rsid w:val="00671572"/>
    <w:rsid w:val="00671657"/>
    <w:rsid w:val="00671788"/>
    <w:rsid w:val="00671EA2"/>
    <w:rsid w:val="00671FA5"/>
    <w:rsid w:val="00671FD9"/>
    <w:rsid w:val="0067228D"/>
    <w:rsid w:val="006727F8"/>
    <w:rsid w:val="0067281F"/>
    <w:rsid w:val="0067332A"/>
    <w:rsid w:val="006734D1"/>
    <w:rsid w:val="00673660"/>
    <w:rsid w:val="00673828"/>
    <w:rsid w:val="00673A63"/>
    <w:rsid w:val="00673EC7"/>
    <w:rsid w:val="00674259"/>
    <w:rsid w:val="0067437F"/>
    <w:rsid w:val="00674917"/>
    <w:rsid w:val="00674DFF"/>
    <w:rsid w:val="00675447"/>
    <w:rsid w:val="0067571D"/>
    <w:rsid w:val="006757C5"/>
    <w:rsid w:val="006759D8"/>
    <w:rsid w:val="006759FC"/>
    <w:rsid w:val="00675A59"/>
    <w:rsid w:val="00675C15"/>
    <w:rsid w:val="00675D41"/>
    <w:rsid w:val="006761DD"/>
    <w:rsid w:val="006761F6"/>
    <w:rsid w:val="006764ED"/>
    <w:rsid w:val="00676A3A"/>
    <w:rsid w:val="00676B3B"/>
    <w:rsid w:val="00676C39"/>
    <w:rsid w:val="0067713A"/>
    <w:rsid w:val="006773F4"/>
    <w:rsid w:val="006778AB"/>
    <w:rsid w:val="00677F70"/>
    <w:rsid w:val="006802EB"/>
    <w:rsid w:val="0068030A"/>
    <w:rsid w:val="00680B24"/>
    <w:rsid w:val="00680CE7"/>
    <w:rsid w:val="00681180"/>
    <w:rsid w:val="0068149B"/>
    <w:rsid w:val="006819B1"/>
    <w:rsid w:val="0068377C"/>
    <w:rsid w:val="00684AB9"/>
    <w:rsid w:val="0068502F"/>
    <w:rsid w:val="006856D0"/>
    <w:rsid w:val="006857F7"/>
    <w:rsid w:val="00685A30"/>
    <w:rsid w:val="00685B70"/>
    <w:rsid w:val="0068687C"/>
    <w:rsid w:val="0068696C"/>
    <w:rsid w:val="00686A14"/>
    <w:rsid w:val="00686A2A"/>
    <w:rsid w:val="00686B0E"/>
    <w:rsid w:val="00686B26"/>
    <w:rsid w:val="00686C02"/>
    <w:rsid w:val="00686EB7"/>
    <w:rsid w:val="00687AD4"/>
    <w:rsid w:val="00690C98"/>
    <w:rsid w:val="006913C9"/>
    <w:rsid w:val="00691460"/>
    <w:rsid w:val="006917B0"/>
    <w:rsid w:val="00691DEC"/>
    <w:rsid w:val="006924AE"/>
    <w:rsid w:val="0069293C"/>
    <w:rsid w:val="00692A5A"/>
    <w:rsid w:val="00693033"/>
    <w:rsid w:val="0069335A"/>
    <w:rsid w:val="006933AC"/>
    <w:rsid w:val="0069420F"/>
    <w:rsid w:val="006942B0"/>
    <w:rsid w:val="00694549"/>
    <w:rsid w:val="0069463D"/>
    <w:rsid w:val="006946BA"/>
    <w:rsid w:val="00694D02"/>
    <w:rsid w:val="0069581F"/>
    <w:rsid w:val="00695D6B"/>
    <w:rsid w:val="00696359"/>
    <w:rsid w:val="00696792"/>
    <w:rsid w:val="00696E6D"/>
    <w:rsid w:val="006972DE"/>
    <w:rsid w:val="0069762E"/>
    <w:rsid w:val="00697D15"/>
    <w:rsid w:val="00697F1B"/>
    <w:rsid w:val="006A015C"/>
    <w:rsid w:val="006A0C17"/>
    <w:rsid w:val="006A0D1E"/>
    <w:rsid w:val="006A1099"/>
    <w:rsid w:val="006A1C50"/>
    <w:rsid w:val="006A1FE3"/>
    <w:rsid w:val="006A2147"/>
    <w:rsid w:val="006A2391"/>
    <w:rsid w:val="006A265C"/>
    <w:rsid w:val="006A2851"/>
    <w:rsid w:val="006A29CA"/>
    <w:rsid w:val="006A2B3C"/>
    <w:rsid w:val="006A2B77"/>
    <w:rsid w:val="006A2BC0"/>
    <w:rsid w:val="006A2CC6"/>
    <w:rsid w:val="006A2CEF"/>
    <w:rsid w:val="006A2DDF"/>
    <w:rsid w:val="006A2E17"/>
    <w:rsid w:val="006A30D8"/>
    <w:rsid w:val="006A33FE"/>
    <w:rsid w:val="006A34BA"/>
    <w:rsid w:val="006A3BF1"/>
    <w:rsid w:val="006A451D"/>
    <w:rsid w:val="006A4FD3"/>
    <w:rsid w:val="006A4FEE"/>
    <w:rsid w:val="006A57AF"/>
    <w:rsid w:val="006A57DA"/>
    <w:rsid w:val="006A5BFC"/>
    <w:rsid w:val="006A601F"/>
    <w:rsid w:val="006A66B6"/>
    <w:rsid w:val="006A6729"/>
    <w:rsid w:val="006A6CCB"/>
    <w:rsid w:val="006A6E99"/>
    <w:rsid w:val="006A6FEE"/>
    <w:rsid w:val="006A7100"/>
    <w:rsid w:val="006A7341"/>
    <w:rsid w:val="006A75BC"/>
    <w:rsid w:val="006A7AF4"/>
    <w:rsid w:val="006A7B0B"/>
    <w:rsid w:val="006A7DD1"/>
    <w:rsid w:val="006A7EAA"/>
    <w:rsid w:val="006B0181"/>
    <w:rsid w:val="006B0990"/>
    <w:rsid w:val="006B0CC7"/>
    <w:rsid w:val="006B0D5B"/>
    <w:rsid w:val="006B0ED0"/>
    <w:rsid w:val="006B0F40"/>
    <w:rsid w:val="006B0F61"/>
    <w:rsid w:val="006B109E"/>
    <w:rsid w:val="006B12B0"/>
    <w:rsid w:val="006B1FF6"/>
    <w:rsid w:val="006B2131"/>
    <w:rsid w:val="006B2B5F"/>
    <w:rsid w:val="006B3309"/>
    <w:rsid w:val="006B39B1"/>
    <w:rsid w:val="006B3D07"/>
    <w:rsid w:val="006B3E91"/>
    <w:rsid w:val="006B4282"/>
    <w:rsid w:val="006B447E"/>
    <w:rsid w:val="006B4570"/>
    <w:rsid w:val="006B4B22"/>
    <w:rsid w:val="006B4D9E"/>
    <w:rsid w:val="006B53D2"/>
    <w:rsid w:val="006B5AA4"/>
    <w:rsid w:val="006B6A94"/>
    <w:rsid w:val="006B6CFF"/>
    <w:rsid w:val="006B6FE8"/>
    <w:rsid w:val="006B7557"/>
    <w:rsid w:val="006B76A5"/>
    <w:rsid w:val="006B7A7D"/>
    <w:rsid w:val="006B7B48"/>
    <w:rsid w:val="006B7E71"/>
    <w:rsid w:val="006C0023"/>
    <w:rsid w:val="006C0038"/>
    <w:rsid w:val="006C0860"/>
    <w:rsid w:val="006C0EF5"/>
    <w:rsid w:val="006C0F03"/>
    <w:rsid w:val="006C183C"/>
    <w:rsid w:val="006C199F"/>
    <w:rsid w:val="006C20B9"/>
    <w:rsid w:val="006C221C"/>
    <w:rsid w:val="006C228A"/>
    <w:rsid w:val="006C2474"/>
    <w:rsid w:val="006C24D6"/>
    <w:rsid w:val="006C2FBD"/>
    <w:rsid w:val="006C306D"/>
    <w:rsid w:val="006C347D"/>
    <w:rsid w:val="006C354A"/>
    <w:rsid w:val="006C38C5"/>
    <w:rsid w:val="006C455A"/>
    <w:rsid w:val="006C4A3B"/>
    <w:rsid w:val="006C4A9E"/>
    <w:rsid w:val="006C4D77"/>
    <w:rsid w:val="006C4DC8"/>
    <w:rsid w:val="006C4F6A"/>
    <w:rsid w:val="006C50AE"/>
    <w:rsid w:val="006C5341"/>
    <w:rsid w:val="006C5482"/>
    <w:rsid w:val="006C5584"/>
    <w:rsid w:val="006C56E1"/>
    <w:rsid w:val="006C59A7"/>
    <w:rsid w:val="006C5E55"/>
    <w:rsid w:val="006C5FA0"/>
    <w:rsid w:val="006C6217"/>
    <w:rsid w:val="006C64DA"/>
    <w:rsid w:val="006C6A9B"/>
    <w:rsid w:val="006C6DB1"/>
    <w:rsid w:val="006C6F44"/>
    <w:rsid w:val="006C7177"/>
    <w:rsid w:val="006C7448"/>
    <w:rsid w:val="006D023F"/>
    <w:rsid w:val="006D04B8"/>
    <w:rsid w:val="006D06EA"/>
    <w:rsid w:val="006D0E3C"/>
    <w:rsid w:val="006D1178"/>
    <w:rsid w:val="006D1900"/>
    <w:rsid w:val="006D1ADA"/>
    <w:rsid w:val="006D204D"/>
    <w:rsid w:val="006D2539"/>
    <w:rsid w:val="006D2CBE"/>
    <w:rsid w:val="006D2E36"/>
    <w:rsid w:val="006D301F"/>
    <w:rsid w:val="006D34C2"/>
    <w:rsid w:val="006D361C"/>
    <w:rsid w:val="006D38FC"/>
    <w:rsid w:val="006D393B"/>
    <w:rsid w:val="006D3B3B"/>
    <w:rsid w:val="006D3BFE"/>
    <w:rsid w:val="006D3CA8"/>
    <w:rsid w:val="006D4945"/>
    <w:rsid w:val="006D4D98"/>
    <w:rsid w:val="006D4FF4"/>
    <w:rsid w:val="006D5496"/>
    <w:rsid w:val="006D5B9D"/>
    <w:rsid w:val="006D5CBE"/>
    <w:rsid w:val="006D5F29"/>
    <w:rsid w:val="006D64BB"/>
    <w:rsid w:val="006D674A"/>
    <w:rsid w:val="006D68FA"/>
    <w:rsid w:val="006D756F"/>
    <w:rsid w:val="006D7609"/>
    <w:rsid w:val="006D76F5"/>
    <w:rsid w:val="006D7A44"/>
    <w:rsid w:val="006D7D60"/>
    <w:rsid w:val="006D7E0E"/>
    <w:rsid w:val="006E0054"/>
    <w:rsid w:val="006E0447"/>
    <w:rsid w:val="006E0454"/>
    <w:rsid w:val="006E06A9"/>
    <w:rsid w:val="006E07C1"/>
    <w:rsid w:val="006E0879"/>
    <w:rsid w:val="006E08A9"/>
    <w:rsid w:val="006E0956"/>
    <w:rsid w:val="006E0AD0"/>
    <w:rsid w:val="006E0FD9"/>
    <w:rsid w:val="006E1234"/>
    <w:rsid w:val="006E1845"/>
    <w:rsid w:val="006E19A8"/>
    <w:rsid w:val="006E1C35"/>
    <w:rsid w:val="006E1EB4"/>
    <w:rsid w:val="006E2334"/>
    <w:rsid w:val="006E24B0"/>
    <w:rsid w:val="006E28D1"/>
    <w:rsid w:val="006E2E17"/>
    <w:rsid w:val="006E2F21"/>
    <w:rsid w:val="006E354C"/>
    <w:rsid w:val="006E36D3"/>
    <w:rsid w:val="006E3CA3"/>
    <w:rsid w:val="006E4C90"/>
    <w:rsid w:val="006E4E2A"/>
    <w:rsid w:val="006E4F39"/>
    <w:rsid w:val="006E50F1"/>
    <w:rsid w:val="006E544D"/>
    <w:rsid w:val="006E5792"/>
    <w:rsid w:val="006E60F3"/>
    <w:rsid w:val="006E62CC"/>
    <w:rsid w:val="006E6AF0"/>
    <w:rsid w:val="006E6CAE"/>
    <w:rsid w:val="006E6E76"/>
    <w:rsid w:val="006E701C"/>
    <w:rsid w:val="006E746E"/>
    <w:rsid w:val="006E76B9"/>
    <w:rsid w:val="006E79D0"/>
    <w:rsid w:val="006E7B81"/>
    <w:rsid w:val="006E7E38"/>
    <w:rsid w:val="006E7E5D"/>
    <w:rsid w:val="006E7EA6"/>
    <w:rsid w:val="006F0227"/>
    <w:rsid w:val="006F03A6"/>
    <w:rsid w:val="006F0670"/>
    <w:rsid w:val="006F0866"/>
    <w:rsid w:val="006F0D09"/>
    <w:rsid w:val="006F0E82"/>
    <w:rsid w:val="006F0EB7"/>
    <w:rsid w:val="006F0F94"/>
    <w:rsid w:val="006F0FB3"/>
    <w:rsid w:val="006F1232"/>
    <w:rsid w:val="006F1A32"/>
    <w:rsid w:val="006F2178"/>
    <w:rsid w:val="006F21C6"/>
    <w:rsid w:val="006F25C3"/>
    <w:rsid w:val="006F29A4"/>
    <w:rsid w:val="006F2C09"/>
    <w:rsid w:val="006F317A"/>
    <w:rsid w:val="006F34E7"/>
    <w:rsid w:val="006F3520"/>
    <w:rsid w:val="006F36C3"/>
    <w:rsid w:val="006F4A14"/>
    <w:rsid w:val="006F4A43"/>
    <w:rsid w:val="006F4DF8"/>
    <w:rsid w:val="006F4E95"/>
    <w:rsid w:val="006F4FC1"/>
    <w:rsid w:val="006F53E4"/>
    <w:rsid w:val="006F5581"/>
    <w:rsid w:val="006F569D"/>
    <w:rsid w:val="006F6302"/>
    <w:rsid w:val="006F69D3"/>
    <w:rsid w:val="006F6A91"/>
    <w:rsid w:val="006F6D5B"/>
    <w:rsid w:val="006F6E74"/>
    <w:rsid w:val="006F6F54"/>
    <w:rsid w:val="006F7EA7"/>
    <w:rsid w:val="0070016C"/>
    <w:rsid w:val="007003F9"/>
    <w:rsid w:val="00700768"/>
    <w:rsid w:val="00700AB8"/>
    <w:rsid w:val="00700D7B"/>
    <w:rsid w:val="00700E15"/>
    <w:rsid w:val="0070159B"/>
    <w:rsid w:val="00701FC6"/>
    <w:rsid w:val="0070243F"/>
    <w:rsid w:val="0070256E"/>
    <w:rsid w:val="00703407"/>
    <w:rsid w:val="00703717"/>
    <w:rsid w:val="00703A0E"/>
    <w:rsid w:val="00703A27"/>
    <w:rsid w:val="00704E14"/>
    <w:rsid w:val="00705434"/>
    <w:rsid w:val="0070564C"/>
    <w:rsid w:val="00705AE3"/>
    <w:rsid w:val="00706214"/>
    <w:rsid w:val="007062B9"/>
    <w:rsid w:val="007062FB"/>
    <w:rsid w:val="007069B8"/>
    <w:rsid w:val="00706B6C"/>
    <w:rsid w:val="00707CEA"/>
    <w:rsid w:val="00707D13"/>
    <w:rsid w:val="00710007"/>
    <w:rsid w:val="007100AD"/>
    <w:rsid w:val="007103D3"/>
    <w:rsid w:val="007104D1"/>
    <w:rsid w:val="007106E4"/>
    <w:rsid w:val="00710FA5"/>
    <w:rsid w:val="007117F6"/>
    <w:rsid w:val="00711AF2"/>
    <w:rsid w:val="007121E5"/>
    <w:rsid w:val="00712609"/>
    <w:rsid w:val="0071267D"/>
    <w:rsid w:val="007126B7"/>
    <w:rsid w:val="00712A74"/>
    <w:rsid w:val="007137D2"/>
    <w:rsid w:val="00713C13"/>
    <w:rsid w:val="00713D72"/>
    <w:rsid w:val="00713F2E"/>
    <w:rsid w:val="00713F3D"/>
    <w:rsid w:val="00714071"/>
    <w:rsid w:val="00714123"/>
    <w:rsid w:val="007141CD"/>
    <w:rsid w:val="007142FA"/>
    <w:rsid w:val="00714BB5"/>
    <w:rsid w:val="00715046"/>
    <w:rsid w:val="0071534E"/>
    <w:rsid w:val="00715429"/>
    <w:rsid w:val="007155B8"/>
    <w:rsid w:val="007157C3"/>
    <w:rsid w:val="00715B43"/>
    <w:rsid w:val="00715E5E"/>
    <w:rsid w:val="007162AF"/>
    <w:rsid w:val="00716561"/>
    <w:rsid w:val="00716CDD"/>
    <w:rsid w:val="00716F07"/>
    <w:rsid w:val="0071733E"/>
    <w:rsid w:val="00717394"/>
    <w:rsid w:val="00717895"/>
    <w:rsid w:val="007178DE"/>
    <w:rsid w:val="00717BD6"/>
    <w:rsid w:val="00717F8E"/>
    <w:rsid w:val="00720038"/>
    <w:rsid w:val="0072032F"/>
    <w:rsid w:val="00720370"/>
    <w:rsid w:val="00720434"/>
    <w:rsid w:val="00720447"/>
    <w:rsid w:val="00720466"/>
    <w:rsid w:val="007209CB"/>
    <w:rsid w:val="00720A19"/>
    <w:rsid w:val="00720BF2"/>
    <w:rsid w:val="007215D0"/>
    <w:rsid w:val="00721E89"/>
    <w:rsid w:val="00722469"/>
    <w:rsid w:val="007226AB"/>
    <w:rsid w:val="00722908"/>
    <w:rsid w:val="007229AD"/>
    <w:rsid w:val="00722AB9"/>
    <w:rsid w:val="00722C8F"/>
    <w:rsid w:val="007232F1"/>
    <w:rsid w:val="007239BA"/>
    <w:rsid w:val="00723AD8"/>
    <w:rsid w:val="00723E7D"/>
    <w:rsid w:val="00724734"/>
    <w:rsid w:val="007248BC"/>
    <w:rsid w:val="00724B27"/>
    <w:rsid w:val="00724E41"/>
    <w:rsid w:val="0072500F"/>
    <w:rsid w:val="007254D7"/>
    <w:rsid w:val="007255FF"/>
    <w:rsid w:val="00725D2D"/>
    <w:rsid w:val="00726057"/>
    <w:rsid w:val="007262F0"/>
    <w:rsid w:val="00726489"/>
    <w:rsid w:val="0072668D"/>
    <w:rsid w:val="007267DD"/>
    <w:rsid w:val="00726956"/>
    <w:rsid w:val="00726A42"/>
    <w:rsid w:val="00726D02"/>
    <w:rsid w:val="00726D14"/>
    <w:rsid w:val="00726E11"/>
    <w:rsid w:val="007270F8"/>
    <w:rsid w:val="00727976"/>
    <w:rsid w:val="00727AEE"/>
    <w:rsid w:val="007304A0"/>
    <w:rsid w:val="0073084F"/>
    <w:rsid w:val="00730F07"/>
    <w:rsid w:val="00731177"/>
    <w:rsid w:val="007314B3"/>
    <w:rsid w:val="0073186E"/>
    <w:rsid w:val="00731BBC"/>
    <w:rsid w:val="00731DE5"/>
    <w:rsid w:val="00732022"/>
    <w:rsid w:val="0073207F"/>
    <w:rsid w:val="00732303"/>
    <w:rsid w:val="007323B1"/>
    <w:rsid w:val="0073296E"/>
    <w:rsid w:val="00733038"/>
    <w:rsid w:val="00733305"/>
    <w:rsid w:val="007337AD"/>
    <w:rsid w:val="00733EF4"/>
    <w:rsid w:val="00734335"/>
    <w:rsid w:val="00734EE4"/>
    <w:rsid w:val="00735485"/>
    <w:rsid w:val="0073565A"/>
    <w:rsid w:val="007356F4"/>
    <w:rsid w:val="007358F9"/>
    <w:rsid w:val="00735A26"/>
    <w:rsid w:val="00735A7D"/>
    <w:rsid w:val="00735CAC"/>
    <w:rsid w:val="00735DB7"/>
    <w:rsid w:val="00736021"/>
    <w:rsid w:val="007361B7"/>
    <w:rsid w:val="00736391"/>
    <w:rsid w:val="00736449"/>
    <w:rsid w:val="00736521"/>
    <w:rsid w:val="007368D5"/>
    <w:rsid w:val="00736A16"/>
    <w:rsid w:val="007375B0"/>
    <w:rsid w:val="007379A3"/>
    <w:rsid w:val="00737C0A"/>
    <w:rsid w:val="00740241"/>
    <w:rsid w:val="007402A9"/>
    <w:rsid w:val="007404D9"/>
    <w:rsid w:val="007406AD"/>
    <w:rsid w:val="00740C14"/>
    <w:rsid w:val="00740C27"/>
    <w:rsid w:val="00740D9B"/>
    <w:rsid w:val="00740E66"/>
    <w:rsid w:val="00740EA8"/>
    <w:rsid w:val="007410AA"/>
    <w:rsid w:val="0074117E"/>
    <w:rsid w:val="00741434"/>
    <w:rsid w:val="0074173E"/>
    <w:rsid w:val="0074219A"/>
    <w:rsid w:val="0074230F"/>
    <w:rsid w:val="007426AD"/>
    <w:rsid w:val="0074284A"/>
    <w:rsid w:val="00742F61"/>
    <w:rsid w:val="00743256"/>
    <w:rsid w:val="0074329E"/>
    <w:rsid w:val="00743979"/>
    <w:rsid w:val="00743A49"/>
    <w:rsid w:val="00743E13"/>
    <w:rsid w:val="007444AC"/>
    <w:rsid w:val="00745BBC"/>
    <w:rsid w:val="00745C10"/>
    <w:rsid w:val="00746349"/>
    <w:rsid w:val="00746474"/>
    <w:rsid w:val="00746AF4"/>
    <w:rsid w:val="0074702A"/>
    <w:rsid w:val="007471FF"/>
    <w:rsid w:val="00747218"/>
    <w:rsid w:val="00747506"/>
    <w:rsid w:val="007475CB"/>
    <w:rsid w:val="0074761B"/>
    <w:rsid w:val="007477DD"/>
    <w:rsid w:val="00747D24"/>
    <w:rsid w:val="00747E48"/>
    <w:rsid w:val="00750467"/>
    <w:rsid w:val="00750F3E"/>
    <w:rsid w:val="007510F5"/>
    <w:rsid w:val="00751692"/>
    <w:rsid w:val="00751B80"/>
    <w:rsid w:val="00751C48"/>
    <w:rsid w:val="007520E8"/>
    <w:rsid w:val="0075220E"/>
    <w:rsid w:val="007522E8"/>
    <w:rsid w:val="007523C4"/>
    <w:rsid w:val="007525D5"/>
    <w:rsid w:val="00752603"/>
    <w:rsid w:val="00752824"/>
    <w:rsid w:val="0075286C"/>
    <w:rsid w:val="00752B51"/>
    <w:rsid w:val="00753B61"/>
    <w:rsid w:val="00753D6A"/>
    <w:rsid w:val="00753DF3"/>
    <w:rsid w:val="007540EA"/>
    <w:rsid w:val="0075485C"/>
    <w:rsid w:val="00754EE6"/>
    <w:rsid w:val="00754F21"/>
    <w:rsid w:val="007553ED"/>
    <w:rsid w:val="00755496"/>
    <w:rsid w:val="00755784"/>
    <w:rsid w:val="00755BEC"/>
    <w:rsid w:val="00755E23"/>
    <w:rsid w:val="00755E27"/>
    <w:rsid w:val="00755E8D"/>
    <w:rsid w:val="007560C3"/>
    <w:rsid w:val="00756574"/>
    <w:rsid w:val="00756807"/>
    <w:rsid w:val="00756D8A"/>
    <w:rsid w:val="00756DF5"/>
    <w:rsid w:val="00757ADF"/>
    <w:rsid w:val="007600FC"/>
    <w:rsid w:val="00760115"/>
    <w:rsid w:val="00760212"/>
    <w:rsid w:val="00760C3D"/>
    <w:rsid w:val="00760E96"/>
    <w:rsid w:val="00761015"/>
    <w:rsid w:val="0076114C"/>
    <w:rsid w:val="00761201"/>
    <w:rsid w:val="00761682"/>
    <w:rsid w:val="007618CF"/>
    <w:rsid w:val="00761ACD"/>
    <w:rsid w:val="007626B0"/>
    <w:rsid w:val="00762745"/>
    <w:rsid w:val="00763066"/>
    <w:rsid w:val="0076327F"/>
    <w:rsid w:val="007637BE"/>
    <w:rsid w:val="00763C4A"/>
    <w:rsid w:val="00763CF5"/>
    <w:rsid w:val="0076428D"/>
    <w:rsid w:val="007642B5"/>
    <w:rsid w:val="0076476D"/>
    <w:rsid w:val="00764B4B"/>
    <w:rsid w:val="00764DA4"/>
    <w:rsid w:val="00764F71"/>
    <w:rsid w:val="00765260"/>
    <w:rsid w:val="00765309"/>
    <w:rsid w:val="007658C2"/>
    <w:rsid w:val="00765A6F"/>
    <w:rsid w:val="00765F71"/>
    <w:rsid w:val="00766F65"/>
    <w:rsid w:val="007671C6"/>
    <w:rsid w:val="0076750E"/>
    <w:rsid w:val="007675D6"/>
    <w:rsid w:val="00767998"/>
    <w:rsid w:val="007679FE"/>
    <w:rsid w:val="00767A85"/>
    <w:rsid w:val="007702B5"/>
    <w:rsid w:val="00770892"/>
    <w:rsid w:val="0077124C"/>
    <w:rsid w:val="00771412"/>
    <w:rsid w:val="00771545"/>
    <w:rsid w:val="0077161F"/>
    <w:rsid w:val="00771D0D"/>
    <w:rsid w:val="007726FA"/>
    <w:rsid w:val="007729CD"/>
    <w:rsid w:val="00772AA9"/>
    <w:rsid w:val="00772AC5"/>
    <w:rsid w:val="00773383"/>
    <w:rsid w:val="007738E7"/>
    <w:rsid w:val="00773A14"/>
    <w:rsid w:val="00774291"/>
    <w:rsid w:val="00774553"/>
    <w:rsid w:val="007748F5"/>
    <w:rsid w:val="00774CE4"/>
    <w:rsid w:val="00774E9F"/>
    <w:rsid w:val="007752D8"/>
    <w:rsid w:val="007754C5"/>
    <w:rsid w:val="00775950"/>
    <w:rsid w:val="007759F4"/>
    <w:rsid w:val="00775D69"/>
    <w:rsid w:val="00775D6E"/>
    <w:rsid w:val="00776517"/>
    <w:rsid w:val="007765E1"/>
    <w:rsid w:val="00776B3C"/>
    <w:rsid w:val="00776C38"/>
    <w:rsid w:val="00777147"/>
    <w:rsid w:val="007776CA"/>
    <w:rsid w:val="00777A9B"/>
    <w:rsid w:val="00777F7C"/>
    <w:rsid w:val="00780248"/>
    <w:rsid w:val="007803DB"/>
    <w:rsid w:val="007808C2"/>
    <w:rsid w:val="00780B72"/>
    <w:rsid w:val="00780C7F"/>
    <w:rsid w:val="00781179"/>
    <w:rsid w:val="007811ED"/>
    <w:rsid w:val="00781891"/>
    <w:rsid w:val="00781ACD"/>
    <w:rsid w:val="00781BB9"/>
    <w:rsid w:val="00781C0F"/>
    <w:rsid w:val="00781D50"/>
    <w:rsid w:val="007823A9"/>
    <w:rsid w:val="0078250F"/>
    <w:rsid w:val="00782C86"/>
    <w:rsid w:val="00783BA6"/>
    <w:rsid w:val="00783E1D"/>
    <w:rsid w:val="007840A8"/>
    <w:rsid w:val="007840ED"/>
    <w:rsid w:val="0078445D"/>
    <w:rsid w:val="0078476E"/>
    <w:rsid w:val="007849AF"/>
    <w:rsid w:val="00784CFA"/>
    <w:rsid w:val="007854C1"/>
    <w:rsid w:val="0078592D"/>
    <w:rsid w:val="00785BD4"/>
    <w:rsid w:val="00785C4D"/>
    <w:rsid w:val="00785EFB"/>
    <w:rsid w:val="007863A9"/>
    <w:rsid w:val="007863B7"/>
    <w:rsid w:val="00786BD3"/>
    <w:rsid w:val="00786BDA"/>
    <w:rsid w:val="00786CD9"/>
    <w:rsid w:val="00786DDA"/>
    <w:rsid w:val="0078734F"/>
    <w:rsid w:val="00787751"/>
    <w:rsid w:val="00790490"/>
    <w:rsid w:val="00790710"/>
    <w:rsid w:val="00790BD9"/>
    <w:rsid w:val="00790F9B"/>
    <w:rsid w:val="0079108C"/>
    <w:rsid w:val="007918AA"/>
    <w:rsid w:val="0079205C"/>
    <w:rsid w:val="00792495"/>
    <w:rsid w:val="0079257E"/>
    <w:rsid w:val="007926D9"/>
    <w:rsid w:val="00792736"/>
    <w:rsid w:val="00792D61"/>
    <w:rsid w:val="00793A97"/>
    <w:rsid w:val="00793BEF"/>
    <w:rsid w:val="0079463F"/>
    <w:rsid w:val="00794854"/>
    <w:rsid w:val="00794DBD"/>
    <w:rsid w:val="007950BB"/>
    <w:rsid w:val="007957C3"/>
    <w:rsid w:val="00796680"/>
    <w:rsid w:val="007969A0"/>
    <w:rsid w:val="0079735A"/>
    <w:rsid w:val="007976A3"/>
    <w:rsid w:val="00797BC9"/>
    <w:rsid w:val="00797BD1"/>
    <w:rsid w:val="007A0158"/>
    <w:rsid w:val="007A0648"/>
    <w:rsid w:val="007A06AE"/>
    <w:rsid w:val="007A0863"/>
    <w:rsid w:val="007A0D5F"/>
    <w:rsid w:val="007A1CC8"/>
    <w:rsid w:val="007A2246"/>
    <w:rsid w:val="007A25DF"/>
    <w:rsid w:val="007A2A18"/>
    <w:rsid w:val="007A3039"/>
    <w:rsid w:val="007A318F"/>
    <w:rsid w:val="007A362B"/>
    <w:rsid w:val="007A372A"/>
    <w:rsid w:val="007A3A60"/>
    <w:rsid w:val="007A3ABC"/>
    <w:rsid w:val="007A3D41"/>
    <w:rsid w:val="007A3EE9"/>
    <w:rsid w:val="007A3F86"/>
    <w:rsid w:val="007A4150"/>
    <w:rsid w:val="007A479E"/>
    <w:rsid w:val="007A47F2"/>
    <w:rsid w:val="007A4A00"/>
    <w:rsid w:val="007A516D"/>
    <w:rsid w:val="007A54B0"/>
    <w:rsid w:val="007A5766"/>
    <w:rsid w:val="007A578E"/>
    <w:rsid w:val="007A5956"/>
    <w:rsid w:val="007A5AE1"/>
    <w:rsid w:val="007A5CFF"/>
    <w:rsid w:val="007A5FF5"/>
    <w:rsid w:val="007A63B9"/>
    <w:rsid w:val="007A67C8"/>
    <w:rsid w:val="007A6886"/>
    <w:rsid w:val="007A6C34"/>
    <w:rsid w:val="007A6EC3"/>
    <w:rsid w:val="007A7702"/>
    <w:rsid w:val="007B03B9"/>
    <w:rsid w:val="007B0CFB"/>
    <w:rsid w:val="007B0FAD"/>
    <w:rsid w:val="007B15D4"/>
    <w:rsid w:val="007B1750"/>
    <w:rsid w:val="007B1917"/>
    <w:rsid w:val="007B1BE1"/>
    <w:rsid w:val="007B1D66"/>
    <w:rsid w:val="007B2437"/>
    <w:rsid w:val="007B287B"/>
    <w:rsid w:val="007B28D8"/>
    <w:rsid w:val="007B2E30"/>
    <w:rsid w:val="007B3175"/>
    <w:rsid w:val="007B344E"/>
    <w:rsid w:val="007B34C7"/>
    <w:rsid w:val="007B3571"/>
    <w:rsid w:val="007B3574"/>
    <w:rsid w:val="007B38D1"/>
    <w:rsid w:val="007B3C73"/>
    <w:rsid w:val="007B3DC7"/>
    <w:rsid w:val="007B3DDC"/>
    <w:rsid w:val="007B3E5E"/>
    <w:rsid w:val="007B42D1"/>
    <w:rsid w:val="007B4950"/>
    <w:rsid w:val="007B5282"/>
    <w:rsid w:val="007B54C6"/>
    <w:rsid w:val="007B5A77"/>
    <w:rsid w:val="007B5EF2"/>
    <w:rsid w:val="007B5F61"/>
    <w:rsid w:val="007B6C4A"/>
    <w:rsid w:val="007B6FB2"/>
    <w:rsid w:val="007B7438"/>
    <w:rsid w:val="007B79D5"/>
    <w:rsid w:val="007B7EC1"/>
    <w:rsid w:val="007B7FB6"/>
    <w:rsid w:val="007B7FFC"/>
    <w:rsid w:val="007C069E"/>
    <w:rsid w:val="007C094C"/>
    <w:rsid w:val="007C10B4"/>
    <w:rsid w:val="007C1643"/>
    <w:rsid w:val="007C18D8"/>
    <w:rsid w:val="007C1D83"/>
    <w:rsid w:val="007C1DE8"/>
    <w:rsid w:val="007C1F00"/>
    <w:rsid w:val="007C1FC6"/>
    <w:rsid w:val="007C208C"/>
    <w:rsid w:val="007C225D"/>
    <w:rsid w:val="007C24DC"/>
    <w:rsid w:val="007C270A"/>
    <w:rsid w:val="007C2865"/>
    <w:rsid w:val="007C2AAB"/>
    <w:rsid w:val="007C2B9D"/>
    <w:rsid w:val="007C2BD9"/>
    <w:rsid w:val="007C388D"/>
    <w:rsid w:val="007C3946"/>
    <w:rsid w:val="007C3BA9"/>
    <w:rsid w:val="007C3C28"/>
    <w:rsid w:val="007C4279"/>
    <w:rsid w:val="007C4748"/>
    <w:rsid w:val="007C48E0"/>
    <w:rsid w:val="007C4D87"/>
    <w:rsid w:val="007C5181"/>
    <w:rsid w:val="007C526C"/>
    <w:rsid w:val="007C5ACF"/>
    <w:rsid w:val="007C609B"/>
    <w:rsid w:val="007C64F7"/>
    <w:rsid w:val="007C66A3"/>
    <w:rsid w:val="007C6735"/>
    <w:rsid w:val="007C6751"/>
    <w:rsid w:val="007C7071"/>
    <w:rsid w:val="007C767C"/>
    <w:rsid w:val="007C77E0"/>
    <w:rsid w:val="007C7DA8"/>
    <w:rsid w:val="007C7EA9"/>
    <w:rsid w:val="007D0066"/>
    <w:rsid w:val="007D0379"/>
    <w:rsid w:val="007D098D"/>
    <w:rsid w:val="007D0F49"/>
    <w:rsid w:val="007D13FC"/>
    <w:rsid w:val="007D1B75"/>
    <w:rsid w:val="007D1CA9"/>
    <w:rsid w:val="007D1FCA"/>
    <w:rsid w:val="007D2B74"/>
    <w:rsid w:val="007D32E3"/>
    <w:rsid w:val="007D3B45"/>
    <w:rsid w:val="007D3C16"/>
    <w:rsid w:val="007D42F6"/>
    <w:rsid w:val="007D4476"/>
    <w:rsid w:val="007D459C"/>
    <w:rsid w:val="007D464A"/>
    <w:rsid w:val="007D4790"/>
    <w:rsid w:val="007D48F4"/>
    <w:rsid w:val="007D4A53"/>
    <w:rsid w:val="007D5297"/>
    <w:rsid w:val="007D5545"/>
    <w:rsid w:val="007D58CB"/>
    <w:rsid w:val="007D5EB6"/>
    <w:rsid w:val="007D66CA"/>
    <w:rsid w:val="007D682C"/>
    <w:rsid w:val="007D6E53"/>
    <w:rsid w:val="007D722E"/>
    <w:rsid w:val="007D745B"/>
    <w:rsid w:val="007D7749"/>
    <w:rsid w:val="007D78A7"/>
    <w:rsid w:val="007D793C"/>
    <w:rsid w:val="007D7E42"/>
    <w:rsid w:val="007E020A"/>
    <w:rsid w:val="007E02C0"/>
    <w:rsid w:val="007E0330"/>
    <w:rsid w:val="007E03EB"/>
    <w:rsid w:val="007E0C9F"/>
    <w:rsid w:val="007E12E9"/>
    <w:rsid w:val="007E12EC"/>
    <w:rsid w:val="007E168E"/>
    <w:rsid w:val="007E17EC"/>
    <w:rsid w:val="007E184E"/>
    <w:rsid w:val="007E1DC7"/>
    <w:rsid w:val="007E1E95"/>
    <w:rsid w:val="007E2F06"/>
    <w:rsid w:val="007E312F"/>
    <w:rsid w:val="007E3554"/>
    <w:rsid w:val="007E3840"/>
    <w:rsid w:val="007E395F"/>
    <w:rsid w:val="007E3992"/>
    <w:rsid w:val="007E3F56"/>
    <w:rsid w:val="007E40BB"/>
    <w:rsid w:val="007E428B"/>
    <w:rsid w:val="007E47EC"/>
    <w:rsid w:val="007E48DF"/>
    <w:rsid w:val="007E5114"/>
    <w:rsid w:val="007E55DF"/>
    <w:rsid w:val="007E58E6"/>
    <w:rsid w:val="007E5BAA"/>
    <w:rsid w:val="007E64D4"/>
    <w:rsid w:val="007E67B2"/>
    <w:rsid w:val="007E685B"/>
    <w:rsid w:val="007E6B07"/>
    <w:rsid w:val="007E6D40"/>
    <w:rsid w:val="007E6F6B"/>
    <w:rsid w:val="007E755F"/>
    <w:rsid w:val="007E7DF6"/>
    <w:rsid w:val="007F018F"/>
    <w:rsid w:val="007F0344"/>
    <w:rsid w:val="007F042B"/>
    <w:rsid w:val="007F0616"/>
    <w:rsid w:val="007F0BBA"/>
    <w:rsid w:val="007F1612"/>
    <w:rsid w:val="007F1A46"/>
    <w:rsid w:val="007F22BD"/>
    <w:rsid w:val="007F2468"/>
    <w:rsid w:val="007F2548"/>
    <w:rsid w:val="007F2D66"/>
    <w:rsid w:val="007F2E11"/>
    <w:rsid w:val="007F2E64"/>
    <w:rsid w:val="007F338A"/>
    <w:rsid w:val="007F3531"/>
    <w:rsid w:val="007F35F1"/>
    <w:rsid w:val="007F3638"/>
    <w:rsid w:val="007F3683"/>
    <w:rsid w:val="007F36DA"/>
    <w:rsid w:val="007F38BE"/>
    <w:rsid w:val="007F39ED"/>
    <w:rsid w:val="007F41B6"/>
    <w:rsid w:val="007F4A01"/>
    <w:rsid w:val="007F4D10"/>
    <w:rsid w:val="007F4DA3"/>
    <w:rsid w:val="007F4FF9"/>
    <w:rsid w:val="007F55A3"/>
    <w:rsid w:val="007F5702"/>
    <w:rsid w:val="007F5719"/>
    <w:rsid w:val="007F5BC7"/>
    <w:rsid w:val="007F5D79"/>
    <w:rsid w:val="007F5DB9"/>
    <w:rsid w:val="007F7198"/>
    <w:rsid w:val="007F7270"/>
    <w:rsid w:val="007F7306"/>
    <w:rsid w:val="007F7325"/>
    <w:rsid w:val="007F75C7"/>
    <w:rsid w:val="007F7933"/>
    <w:rsid w:val="007F79C1"/>
    <w:rsid w:val="007F7B6A"/>
    <w:rsid w:val="007F7EBC"/>
    <w:rsid w:val="008000FF"/>
    <w:rsid w:val="0080022C"/>
    <w:rsid w:val="00800922"/>
    <w:rsid w:val="008010E9"/>
    <w:rsid w:val="0080123F"/>
    <w:rsid w:val="00801853"/>
    <w:rsid w:val="008019DB"/>
    <w:rsid w:val="00801A7D"/>
    <w:rsid w:val="00801AEE"/>
    <w:rsid w:val="008020FC"/>
    <w:rsid w:val="0080267D"/>
    <w:rsid w:val="008030CE"/>
    <w:rsid w:val="0080311B"/>
    <w:rsid w:val="008032E3"/>
    <w:rsid w:val="00803745"/>
    <w:rsid w:val="00803AB3"/>
    <w:rsid w:val="00804E57"/>
    <w:rsid w:val="00805274"/>
    <w:rsid w:val="00805435"/>
    <w:rsid w:val="00805804"/>
    <w:rsid w:val="00805894"/>
    <w:rsid w:val="00805CB7"/>
    <w:rsid w:val="008064F4"/>
    <w:rsid w:val="008065B1"/>
    <w:rsid w:val="00806AB5"/>
    <w:rsid w:val="00806F01"/>
    <w:rsid w:val="0080742A"/>
    <w:rsid w:val="00807E9D"/>
    <w:rsid w:val="00807F13"/>
    <w:rsid w:val="00810913"/>
    <w:rsid w:val="00810ED9"/>
    <w:rsid w:val="00810EEE"/>
    <w:rsid w:val="00810FBD"/>
    <w:rsid w:val="00810FDA"/>
    <w:rsid w:val="00811115"/>
    <w:rsid w:val="00811AF6"/>
    <w:rsid w:val="00812721"/>
    <w:rsid w:val="00812761"/>
    <w:rsid w:val="008127A8"/>
    <w:rsid w:val="00812BD2"/>
    <w:rsid w:val="00812E11"/>
    <w:rsid w:val="00812E29"/>
    <w:rsid w:val="00813586"/>
    <w:rsid w:val="00813C19"/>
    <w:rsid w:val="008141BB"/>
    <w:rsid w:val="00814296"/>
    <w:rsid w:val="00814621"/>
    <w:rsid w:val="008147A2"/>
    <w:rsid w:val="00814BCD"/>
    <w:rsid w:val="00814C7B"/>
    <w:rsid w:val="00815752"/>
    <w:rsid w:val="00815F4B"/>
    <w:rsid w:val="0081782C"/>
    <w:rsid w:val="008203E5"/>
    <w:rsid w:val="00820894"/>
    <w:rsid w:val="008208ED"/>
    <w:rsid w:val="00820B8C"/>
    <w:rsid w:val="00820BCF"/>
    <w:rsid w:val="008210FF"/>
    <w:rsid w:val="00821428"/>
    <w:rsid w:val="008218E5"/>
    <w:rsid w:val="00821F29"/>
    <w:rsid w:val="008222C5"/>
    <w:rsid w:val="00822C60"/>
    <w:rsid w:val="0082361B"/>
    <w:rsid w:val="0082367F"/>
    <w:rsid w:val="00823899"/>
    <w:rsid w:val="008242C8"/>
    <w:rsid w:val="008246CE"/>
    <w:rsid w:val="00824B4C"/>
    <w:rsid w:val="00825210"/>
    <w:rsid w:val="008259E6"/>
    <w:rsid w:val="00825ED6"/>
    <w:rsid w:val="008265CD"/>
    <w:rsid w:val="00826BD7"/>
    <w:rsid w:val="00827093"/>
    <w:rsid w:val="008271A1"/>
    <w:rsid w:val="0083019A"/>
    <w:rsid w:val="00830557"/>
    <w:rsid w:val="008307B1"/>
    <w:rsid w:val="008307E3"/>
    <w:rsid w:val="00830A30"/>
    <w:rsid w:val="00830A65"/>
    <w:rsid w:val="00830A70"/>
    <w:rsid w:val="00830C9C"/>
    <w:rsid w:val="00831104"/>
    <w:rsid w:val="00831E9B"/>
    <w:rsid w:val="00831EE1"/>
    <w:rsid w:val="008323CE"/>
    <w:rsid w:val="00833173"/>
    <w:rsid w:val="00833630"/>
    <w:rsid w:val="00833830"/>
    <w:rsid w:val="00833F46"/>
    <w:rsid w:val="008341D7"/>
    <w:rsid w:val="00834516"/>
    <w:rsid w:val="008346D8"/>
    <w:rsid w:val="00834897"/>
    <w:rsid w:val="008348E6"/>
    <w:rsid w:val="0083543C"/>
    <w:rsid w:val="00835523"/>
    <w:rsid w:val="00835739"/>
    <w:rsid w:val="00835859"/>
    <w:rsid w:val="008359F7"/>
    <w:rsid w:val="00835F6B"/>
    <w:rsid w:val="00836469"/>
    <w:rsid w:val="008364C5"/>
    <w:rsid w:val="0083703B"/>
    <w:rsid w:val="00837101"/>
    <w:rsid w:val="00837675"/>
    <w:rsid w:val="0083777C"/>
    <w:rsid w:val="00837EEE"/>
    <w:rsid w:val="0084033C"/>
    <w:rsid w:val="0084043E"/>
    <w:rsid w:val="0084053B"/>
    <w:rsid w:val="008406BD"/>
    <w:rsid w:val="0084098B"/>
    <w:rsid w:val="00841020"/>
    <w:rsid w:val="0084108C"/>
    <w:rsid w:val="0084148B"/>
    <w:rsid w:val="0084254D"/>
    <w:rsid w:val="00842747"/>
    <w:rsid w:val="008428D9"/>
    <w:rsid w:val="00842D6D"/>
    <w:rsid w:val="00843992"/>
    <w:rsid w:val="00843B35"/>
    <w:rsid w:val="00843CE7"/>
    <w:rsid w:val="00843D53"/>
    <w:rsid w:val="008441C3"/>
    <w:rsid w:val="008441E3"/>
    <w:rsid w:val="0084423D"/>
    <w:rsid w:val="00844283"/>
    <w:rsid w:val="0084447D"/>
    <w:rsid w:val="00844A04"/>
    <w:rsid w:val="00844D03"/>
    <w:rsid w:val="00844F37"/>
    <w:rsid w:val="0084514A"/>
    <w:rsid w:val="00845423"/>
    <w:rsid w:val="008468F9"/>
    <w:rsid w:val="00846AFA"/>
    <w:rsid w:val="00846B22"/>
    <w:rsid w:val="00846F0F"/>
    <w:rsid w:val="00846F13"/>
    <w:rsid w:val="00846F60"/>
    <w:rsid w:val="00846FAF"/>
    <w:rsid w:val="0084730C"/>
    <w:rsid w:val="008476A8"/>
    <w:rsid w:val="00847BB9"/>
    <w:rsid w:val="0085007C"/>
    <w:rsid w:val="00850304"/>
    <w:rsid w:val="00850449"/>
    <w:rsid w:val="0085044B"/>
    <w:rsid w:val="00850761"/>
    <w:rsid w:val="00850D27"/>
    <w:rsid w:val="00851543"/>
    <w:rsid w:val="0085225B"/>
    <w:rsid w:val="00852766"/>
    <w:rsid w:val="00852773"/>
    <w:rsid w:val="0085293D"/>
    <w:rsid w:val="00852D8D"/>
    <w:rsid w:val="00853478"/>
    <w:rsid w:val="008536F0"/>
    <w:rsid w:val="00854073"/>
    <w:rsid w:val="00854211"/>
    <w:rsid w:val="0085440F"/>
    <w:rsid w:val="00854C5B"/>
    <w:rsid w:val="00854F1A"/>
    <w:rsid w:val="0085506C"/>
    <w:rsid w:val="00855817"/>
    <w:rsid w:val="00855E24"/>
    <w:rsid w:val="00856E64"/>
    <w:rsid w:val="00856EE8"/>
    <w:rsid w:val="0085736B"/>
    <w:rsid w:val="00857C27"/>
    <w:rsid w:val="00857D3F"/>
    <w:rsid w:val="00860480"/>
    <w:rsid w:val="008605B7"/>
    <w:rsid w:val="00860C29"/>
    <w:rsid w:val="00860C3A"/>
    <w:rsid w:val="00861185"/>
    <w:rsid w:val="008613DB"/>
    <w:rsid w:val="008618F4"/>
    <w:rsid w:val="008623FD"/>
    <w:rsid w:val="00862636"/>
    <w:rsid w:val="00863363"/>
    <w:rsid w:val="008639B8"/>
    <w:rsid w:val="00863D79"/>
    <w:rsid w:val="00864068"/>
    <w:rsid w:val="0086470B"/>
    <w:rsid w:val="008648BD"/>
    <w:rsid w:val="00864B4A"/>
    <w:rsid w:val="00864D20"/>
    <w:rsid w:val="0086504C"/>
    <w:rsid w:val="00865B6F"/>
    <w:rsid w:val="00866364"/>
    <w:rsid w:val="00866495"/>
    <w:rsid w:val="0086654C"/>
    <w:rsid w:val="00866BEE"/>
    <w:rsid w:val="00866D58"/>
    <w:rsid w:val="00866E2A"/>
    <w:rsid w:val="00866F37"/>
    <w:rsid w:val="00866F77"/>
    <w:rsid w:val="0086732F"/>
    <w:rsid w:val="00867C5F"/>
    <w:rsid w:val="00870CE0"/>
    <w:rsid w:val="00870E28"/>
    <w:rsid w:val="0087175A"/>
    <w:rsid w:val="00871936"/>
    <w:rsid w:val="00871B15"/>
    <w:rsid w:val="00871FB0"/>
    <w:rsid w:val="00872482"/>
    <w:rsid w:val="008736B5"/>
    <w:rsid w:val="008738B1"/>
    <w:rsid w:val="00873B62"/>
    <w:rsid w:val="008745C7"/>
    <w:rsid w:val="00874C85"/>
    <w:rsid w:val="008756CF"/>
    <w:rsid w:val="008757E5"/>
    <w:rsid w:val="00875AFC"/>
    <w:rsid w:val="00875EE6"/>
    <w:rsid w:val="00876ACC"/>
    <w:rsid w:val="00876C23"/>
    <w:rsid w:val="0087702D"/>
    <w:rsid w:val="008770F7"/>
    <w:rsid w:val="00877289"/>
    <w:rsid w:val="00877B4D"/>
    <w:rsid w:val="008807F0"/>
    <w:rsid w:val="0088112E"/>
    <w:rsid w:val="00881368"/>
    <w:rsid w:val="0088238F"/>
    <w:rsid w:val="0088294C"/>
    <w:rsid w:val="008829EF"/>
    <w:rsid w:val="00882B06"/>
    <w:rsid w:val="00882CFC"/>
    <w:rsid w:val="00882D52"/>
    <w:rsid w:val="00882FBE"/>
    <w:rsid w:val="008831F1"/>
    <w:rsid w:val="0088362A"/>
    <w:rsid w:val="0088381B"/>
    <w:rsid w:val="00883A1D"/>
    <w:rsid w:val="008844B5"/>
    <w:rsid w:val="008844D1"/>
    <w:rsid w:val="008845AE"/>
    <w:rsid w:val="008857F3"/>
    <w:rsid w:val="0088601A"/>
    <w:rsid w:val="00886395"/>
    <w:rsid w:val="008865A1"/>
    <w:rsid w:val="008867A3"/>
    <w:rsid w:val="0088688B"/>
    <w:rsid w:val="00886EFF"/>
    <w:rsid w:val="00886FDB"/>
    <w:rsid w:val="008875BE"/>
    <w:rsid w:val="008876D9"/>
    <w:rsid w:val="008877CE"/>
    <w:rsid w:val="008878E5"/>
    <w:rsid w:val="00887E27"/>
    <w:rsid w:val="008900C1"/>
    <w:rsid w:val="0089178A"/>
    <w:rsid w:val="00891954"/>
    <w:rsid w:val="00891DBD"/>
    <w:rsid w:val="00891F46"/>
    <w:rsid w:val="008921DD"/>
    <w:rsid w:val="008927DC"/>
    <w:rsid w:val="0089289B"/>
    <w:rsid w:val="00892E8F"/>
    <w:rsid w:val="0089368C"/>
    <w:rsid w:val="008936A0"/>
    <w:rsid w:val="008939F8"/>
    <w:rsid w:val="00893AD8"/>
    <w:rsid w:val="00893AF7"/>
    <w:rsid w:val="00893C5D"/>
    <w:rsid w:val="00893E1A"/>
    <w:rsid w:val="00893E6A"/>
    <w:rsid w:val="00893E7B"/>
    <w:rsid w:val="008940B8"/>
    <w:rsid w:val="00895161"/>
    <w:rsid w:val="008951CA"/>
    <w:rsid w:val="00895337"/>
    <w:rsid w:val="008955F8"/>
    <w:rsid w:val="00895D80"/>
    <w:rsid w:val="00895F83"/>
    <w:rsid w:val="008964A5"/>
    <w:rsid w:val="0089669E"/>
    <w:rsid w:val="00896A1D"/>
    <w:rsid w:val="00896BD0"/>
    <w:rsid w:val="00897117"/>
    <w:rsid w:val="0089752C"/>
    <w:rsid w:val="00897BB8"/>
    <w:rsid w:val="00897E7F"/>
    <w:rsid w:val="008A0084"/>
    <w:rsid w:val="008A0122"/>
    <w:rsid w:val="008A0251"/>
    <w:rsid w:val="008A1212"/>
    <w:rsid w:val="008A1254"/>
    <w:rsid w:val="008A1FE7"/>
    <w:rsid w:val="008A2083"/>
    <w:rsid w:val="008A265A"/>
    <w:rsid w:val="008A266F"/>
    <w:rsid w:val="008A282C"/>
    <w:rsid w:val="008A2A2C"/>
    <w:rsid w:val="008A2AF3"/>
    <w:rsid w:val="008A312E"/>
    <w:rsid w:val="008A331E"/>
    <w:rsid w:val="008A36E6"/>
    <w:rsid w:val="008A3FF0"/>
    <w:rsid w:val="008A415A"/>
    <w:rsid w:val="008A41D4"/>
    <w:rsid w:val="008A51C6"/>
    <w:rsid w:val="008A52A4"/>
    <w:rsid w:val="008A5302"/>
    <w:rsid w:val="008A5436"/>
    <w:rsid w:val="008A5598"/>
    <w:rsid w:val="008A5A33"/>
    <w:rsid w:val="008A5B1C"/>
    <w:rsid w:val="008A600A"/>
    <w:rsid w:val="008A60DE"/>
    <w:rsid w:val="008A63A0"/>
    <w:rsid w:val="008A66B6"/>
    <w:rsid w:val="008A66BB"/>
    <w:rsid w:val="008A68C2"/>
    <w:rsid w:val="008A6F08"/>
    <w:rsid w:val="008A7900"/>
    <w:rsid w:val="008B083C"/>
    <w:rsid w:val="008B0CEF"/>
    <w:rsid w:val="008B0D2B"/>
    <w:rsid w:val="008B1058"/>
    <w:rsid w:val="008B1086"/>
    <w:rsid w:val="008B24B8"/>
    <w:rsid w:val="008B257F"/>
    <w:rsid w:val="008B2C3E"/>
    <w:rsid w:val="008B32D2"/>
    <w:rsid w:val="008B36F5"/>
    <w:rsid w:val="008B37ED"/>
    <w:rsid w:val="008B38B0"/>
    <w:rsid w:val="008B3BAF"/>
    <w:rsid w:val="008B41DE"/>
    <w:rsid w:val="008B44A6"/>
    <w:rsid w:val="008B4C3C"/>
    <w:rsid w:val="008B4E4C"/>
    <w:rsid w:val="008B671A"/>
    <w:rsid w:val="008B6863"/>
    <w:rsid w:val="008B6B65"/>
    <w:rsid w:val="008B6CD4"/>
    <w:rsid w:val="008B6FB6"/>
    <w:rsid w:val="008B796A"/>
    <w:rsid w:val="008B7C70"/>
    <w:rsid w:val="008B7E76"/>
    <w:rsid w:val="008C01A9"/>
    <w:rsid w:val="008C0539"/>
    <w:rsid w:val="008C0614"/>
    <w:rsid w:val="008C0D54"/>
    <w:rsid w:val="008C1117"/>
    <w:rsid w:val="008C1896"/>
    <w:rsid w:val="008C1B83"/>
    <w:rsid w:val="008C1EBF"/>
    <w:rsid w:val="008C1F72"/>
    <w:rsid w:val="008C2271"/>
    <w:rsid w:val="008C245D"/>
    <w:rsid w:val="008C3056"/>
    <w:rsid w:val="008C3501"/>
    <w:rsid w:val="008C3A7E"/>
    <w:rsid w:val="008C3C4E"/>
    <w:rsid w:val="008C3C99"/>
    <w:rsid w:val="008C3D46"/>
    <w:rsid w:val="008C42E4"/>
    <w:rsid w:val="008C43A3"/>
    <w:rsid w:val="008C43CA"/>
    <w:rsid w:val="008C452C"/>
    <w:rsid w:val="008C45ED"/>
    <w:rsid w:val="008C5117"/>
    <w:rsid w:val="008C5324"/>
    <w:rsid w:val="008C58D1"/>
    <w:rsid w:val="008C604E"/>
    <w:rsid w:val="008C6BA7"/>
    <w:rsid w:val="008C6CCD"/>
    <w:rsid w:val="008C6F1C"/>
    <w:rsid w:val="008C749A"/>
    <w:rsid w:val="008C7BF1"/>
    <w:rsid w:val="008C7F26"/>
    <w:rsid w:val="008C7F37"/>
    <w:rsid w:val="008D07BF"/>
    <w:rsid w:val="008D0B11"/>
    <w:rsid w:val="008D0E28"/>
    <w:rsid w:val="008D0E7C"/>
    <w:rsid w:val="008D0E7E"/>
    <w:rsid w:val="008D10B9"/>
    <w:rsid w:val="008D17C8"/>
    <w:rsid w:val="008D1C89"/>
    <w:rsid w:val="008D1E4F"/>
    <w:rsid w:val="008D2414"/>
    <w:rsid w:val="008D2F05"/>
    <w:rsid w:val="008D3148"/>
    <w:rsid w:val="008D376B"/>
    <w:rsid w:val="008D3AB5"/>
    <w:rsid w:val="008D3E96"/>
    <w:rsid w:val="008D3FF4"/>
    <w:rsid w:val="008D50E0"/>
    <w:rsid w:val="008D5402"/>
    <w:rsid w:val="008D574B"/>
    <w:rsid w:val="008D574D"/>
    <w:rsid w:val="008D59BD"/>
    <w:rsid w:val="008D635A"/>
    <w:rsid w:val="008D64E7"/>
    <w:rsid w:val="008D74BE"/>
    <w:rsid w:val="008D76F5"/>
    <w:rsid w:val="008D7C3D"/>
    <w:rsid w:val="008D7D53"/>
    <w:rsid w:val="008E08FD"/>
    <w:rsid w:val="008E0A2A"/>
    <w:rsid w:val="008E0C1C"/>
    <w:rsid w:val="008E0D21"/>
    <w:rsid w:val="008E127A"/>
    <w:rsid w:val="008E15C3"/>
    <w:rsid w:val="008E1768"/>
    <w:rsid w:val="008E1863"/>
    <w:rsid w:val="008E197D"/>
    <w:rsid w:val="008E1D8B"/>
    <w:rsid w:val="008E204F"/>
    <w:rsid w:val="008E22C0"/>
    <w:rsid w:val="008E2BB7"/>
    <w:rsid w:val="008E2C15"/>
    <w:rsid w:val="008E2CED"/>
    <w:rsid w:val="008E2D94"/>
    <w:rsid w:val="008E33EC"/>
    <w:rsid w:val="008E36BF"/>
    <w:rsid w:val="008E38A6"/>
    <w:rsid w:val="008E3A24"/>
    <w:rsid w:val="008E447D"/>
    <w:rsid w:val="008E46B9"/>
    <w:rsid w:val="008E493B"/>
    <w:rsid w:val="008E4B2F"/>
    <w:rsid w:val="008E4CCA"/>
    <w:rsid w:val="008E5780"/>
    <w:rsid w:val="008E5856"/>
    <w:rsid w:val="008E5C59"/>
    <w:rsid w:val="008E5C67"/>
    <w:rsid w:val="008E5E9C"/>
    <w:rsid w:val="008E5E9F"/>
    <w:rsid w:val="008E5F8C"/>
    <w:rsid w:val="008E60E7"/>
    <w:rsid w:val="008E7220"/>
    <w:rsid w:val="008E728B"/>
    <w:rsid w:val="008E7719"/>
    <w:rsid w:val="008E7B29"/>
    <w:rsid w:val="008F022E"/>
    <w:rsid w:val="008F03E0"/>
    <w:rsid w:val="008F0E38"/>
    <w:rsid w:val="008F11D1"/>
    <w:rsid w:val="008F12EC"/>
    <w:rsid w:val="008F1DA1"/>
    <w:rsid w:val="008F20A1"/>
    <w:rsid w:val="008F2479"/>
    <w:rsid w:val="008F346C"/>
    <w:rsid w:val="008F39AC"/>
    <w:rsid w:val="008F3D86"/>
    <w:rsid w:val="008F3E69"/>
    <w:rsid w:val="008F4AC0"/>
    <w:rsid w:val="008F4E05"/>
    <w:rsid w:val="008F51B2"/>
    <w:rsid w:val="008F65FC"/>
    <w:rsid w:val="008F66CB"/>
    <w:rsid w:val="008F6926"/>
    <w:rsid w:val="008F6A67"/>
    <w:rsid w:val="008F6BEA"/>
    <w:rsid w:val="008F6E04"/>
    <w:rsid w:val="008F6F4E"/>
    <w:rsid w:val="008F7244"/>
    <w:rsid w:val="008F76EF"/>
    <w:rsid w:val="0090001D"/>
    <w:rsid w:val="009002F0"/>
    <w:rsid w:val="00901067"/>
    <w:rsid w:val="009017B1"/>
    <w:rsid w:val="00901A43"/>
    <w:rsid w:val="00901EA1"/>
    <w:rsid w:val="00902506"/>
    <w:rsid w:val="00902659"/>
    <w:rsid w:val="0090293F"/>
    <w:rsid w:val="00902B80"/>
    <w:rsid w:val="00903530"/>
    <w:rsid w:val="00903D75"/>
    <w:rsid w:val="00904006"/>
    <w:rsid w:val="009046CC"/>
    <w:rsid w:val="009047A8"/>
    <w:rsid w:val="00904934"/>
    <w:rsid w:val="00904BCA"/>
    <w:rsid w:val="00904E73"/>
    <w:rsid w:val="00904F7A"/>
    <w:rsid w:val="009052BE"/>
    <w:rsid w:val="009052DF"/>
    <w:rsid w:val="0090536C"/>
    <w:rsid w:val="00905419"/>
    <w:rsid w:val="009055F1"/>
    <w:rsid w:val="009056BE"/>
    <w:rsid w:val="00905AF5"/>
    <w:rsid w:val="00905F46"/>
    <w:rsid w:val="0090618E"/>
    <w:rsid w:val="009063AC"/>
    <w:rsid w:val="009063C7"/>
    <w:rsid w:val="00906431"/>
    <w:rsid w:val="009065DA"/>
    <w:rsid w:val="00906642"/>
    <w:rsid w:val="00906E6A"/>
    <w:rsid w:val="00906F05"/>
    <w:rsid w:val="00907AC0"/>
    <w:rsid w:val="00910473"/>
    <w:rsid w:val="00911295"/>
    <w:rsid w:val="0091150E"/>
    <w:rsid w:val="00911800"/>
    <w:rsid w:val="00911BE2"/>
    <w:rsid w:val="00911D75"/>
    <w:rsid w:val="00912851"/>
    <w:rsid w:val="009130D3"/>
    <w:rsid w:val="00913504"/>
    <w:rsid w:val="00913695"/>
    <w:rsid w:val="009143CB"/>
    <w:rsid w:val="00914D8B"/>
    <w:rsid w:val="009153A2"/>
    <w:rsid w:val="00915A7E"/>
    <w:rsid w:val="00915DC2"/>
    <w:rsid w:val="00915EFF"/>
    <w:rsid w:val="009160B8"/>
    <w:rsid w:val="00916344"/>
    <w:rsid w:val="009164C6"/>
    <w:rsid w:val="00916591"/>
    <w:rsid w:val="0091699F"/>
    <w:rsid w:val="00916D07"/>
    <w:rsid w:val="00916DEE"/>
    <w:rsid w:val="00916F52"/>
    <w:rsid w:val="00917E8B"/>
    <w:rsid w:val="0092029B"/>
    <w:rsid w:val="00920389"/>
    <w:rsid w:val="0092057B"/>
    <w:rsid w:val="009207E0"/>
    <w:rsid w:val="009208B3"/>
    <w:rsid w:val="009209ED"/>
    <w:rsid w:val="009210E2"/>
    <w:rsid w:val="00921539"/>
    <w:rsid w:val="009218EA"/>
    <w:rsid w:val="00921929"/>
    <w:rsid w:val="00921A8F"/>
    <w:rsid w:val="00921DB4"/>
    <w:rsid w:val="009222FC"/>
    <w:rsid w:val="009225F9"/>
    <w:rsid w:val="009228FC"/>
    <w:rsid w:val="00922DC4"/>
    <w:rsid w:val="009234BC"/>
    <w:rsid w:val="00923813"/>
    <w:rsid w:val="00923FBF"/>
    <w:rsid w:val="00923FD4"/>
    <w:rsid w:val="00924559"/>
    <w:rsid w:val="00924875"/>
    <w:rsid w:val="009248FD"/>
    <w:rsid w:val="00924FC2"/>
    <w:rsid w:val="0092534D"/>
    <w:rsid w:val="00925619"/>
    <w:rsid w:val="009258A0"/>
    <w:rsid w:val="00925C30"/>
    <w:rsid w:val="00925CEF"/>
    <w:rsid w:val="00925E45"/>
    <w:rsid w:val="00926D68"/>
    <w:rsid w:val="00927209"/>
    <w:rsid w:val="00927F21"/>
    <w:rsid w:val="00930748"/>
    <w:rsid w:val="00930A5C"/>
    <w:rsid w:val="00931515"/>
    <w:rsid w:val="0093225C"/>
    <w:rsid w:val="009327B5"/>
    <w:rsid w:val="009333C0"/>
    <w:rsid w:val="0093346A"/>
    <w:rsid w:val="009334AA"/>
    <w:rsid w:val="00933F66"/>
    <w:rsid w:val="009342AA"/>
    <w:rsid w:val="009342E7"/>
    <w:rsid w:val="00934F18"/>
    <w:rsid w:val="009350A1"/>
    <w:rsid w:val="00935535"/>
    <w:rsid w:val="00935C9E"/>
    <w:rsid w:val="00935EA3"/>
    <w:rsid w:val="00936309"/>
    <w:rsid w:val="0093630A"/>
    <w:rsid w:val="009363CA"/>
    <w:rsid w:val="00936764"/>
    <w:rsid w:val="0093691D"/>
    <w:rsid w:val="00936D2F"/>
    <w:rsid w:val="009373A2"/>
    <w:rsid w:val="00937A56"/>
    <w:rsid w:val="00937DE9"/>
    <w:rsid w:val="00937F5A"/>
    <w:rsid w:val="00940812"/>
    <w:rsid w:val="009408D0"/>
    <w:rsid w:val="00940A6D"/>
    <w:rsid w:val="00940CD2"/>
    <w:rsid w:val="009411F7"/>
    <w:rsid w:val="00941334"/>
    <w:rsid w:val="009415B6"/>
    <w:rsid w:val="00941854"/>
    <w:rsid w:val="0094199B"/>
    <w:rsid w:val="00941CE9"/>
    <w:rsid w:val="009430EA"/>
    <w:rsid w:val="0094347C"/>
    <w:rsid w:val="00943968"/>
    <w:rsid w:val="0094427C"/>
    <w:rsid w:val="009449FA"/>
    <w:rsid w:val="00944A85"/>
    <w:rsid w:val="0094503A"/>
    <w:rsid w:val="009451BB"/>
    <w:rsid w:val="009453CB"/>
    <w:rsid w:val="009455B0"/>
    <w:rsid w:val="00945C2B"/>
    <w:rsid w:val="0094620F"/>
    <w:rsid w:val="009468DB"/>
    <w:rsid w:val="00946A95"/>
    <w:rsid w:val="009477E8"/>
    <w:rsid w:val="0094781A"/>
    <w:rsid w:val="00947840"/>
    <w:rsid w:val="00947A06"/>
    <w:rsid w:val="00947F33"/>
    <w:rsid w:val="00950164"/>
    <w:rsid w:val="009501AC"/>
    <w:rsid w:val="0095151F"/>
    <w:rsid w:val="009518AF"/>
    <w:rsid w:val="00951C3B"/>
    <w:rsid w:val="00951CC5"/>
    <w:rsid w:val="00951E42"/>
    <w:rsid w:val="009527E6"/>
    <w:rsid w:val="009528D1"/>
    <w:rsid w:val="00952BC0"/>
    <w:rsid w:val="00953297"/>
    <w:rsid w:val="00953C24"/>
    <w:rsid w:val="00953D50"/>
    <w:rsid w:val="00954061"/>
    <w:rsid w:val="00954078"/>
    <w:rsid w:val="00954491"/>
    <w:rsid w:val="00954652"/>
    <w:rsid w:val="00954806"/>
    <w:rsid w:val="00954A4E"/>
    <w:rsid w:val="00954AEF"/>
    <w:rsid w:val="00955302"/>
    <w:rsid w:val="0095537E"/>
    <w:rsid w:val="0095568E"/>
    <w:rsid w:val="009558D8"/>
    <w:rsid w:val="00955AF3"/>
    <w:rsid w:val="00956002"/>
    <w:rsid w:val="00956154"/>
    <w:rsid w:val="009562D6"/>
    <w:rsid w:val="009563B0"/>
    <w:rsid w:val="00956861"/>
    <w:rsid w:val="009570DB"/>
    <w:rsid w:val="00957732"/>
    <w:rsid w:val="00957EC5"/>
    <w:rsid w:val="00960162"/>
    <w:rsid w:val="00960841"/>
    <w:rsid w:val="00960B4A"/>
    <w:rsid w:val="00960CEF"/>
    <w:rsid w:val="00960E66"/>
    <w:rsid w:val="00960E84"/>
    <w:rsid w:val="00960FD2"/>
    <w:rsid w:val="00961875"/>
    <w:rsid w:val="00961A48"/>
    <w:rsid w:val="00962E46"/>
    <w:rsid w:val="00962F3D"/>
    <w:rsid w:val="00963123"/>
    <w:rsid w:val="009634E4"/>
    <w:rsid w:val="0096360F"/>
    <w:rsid w:val="00963772"/>
    <w:rsid w:val="00963AD6"/>
    <w:rsid w:val="00963DB6"/>
    <w:rsid w:val="00963FD4"/>
    <w:rsid w:val="0096418A"/>
    <w:rsid w:val="0096451D"/>
    <w:rsid w:val="009651A9"/>
    <w:rsid w:val="00965B51"/>
    <w:rsid w:val="00965D0A"/>
    <w:rsid w:val="00965F17"/>
    <w:rsid w:val="0096654B"/>
    <w:rsid w:val="00966BA5"/>
    <w:rsid w:val="00967484"/>
    <w:rsid w:val="009675CE"/>
    <w:rsid w:val="00967891"/>
    <w:rsid w:val="0096791E"/>
    <w:rsid w:val="009679CF"/>
    <w:rsid w:val="00967F1A"/>
    <w:rsid w:val="0097005B"/>
    <w:rsid w:val="00970259"/>
    <w:rsid w:val="009708CB"/>
    <w:rsid w:val="00970ACF"/>
    <w:rsid w:val="00970EB2"/>
    <w:rsid w:val="00971678"/>
    <w:rsid w:val="00971746"/>
    <w:rsid w:val="00971930"/>
    <w:rsid w:val="00971AA4"/>
    <w:rsid w:val="00971BE1"/>
    <w:rsid w:val="00971E85"/>
    <w:rsid w:val="00971FF6"/>
    <w:rsid w:val="00972148"/>
    <w:rsid w:val="009724AD"/>
    <w:rsid w:val="009724DE"/>
    <w:rsid w:val="009725C5"/>
    <w:rsid w:val="0097282A"/>
    <w:rsid w:val="0097298C"/>
    <w:rsid w:val="00972DAF"/>
    <w:rsid w:val="00973025"/>
    <w:rsid w:val="009733B5"/>
    <w:rsid w:val="009735E8"/>
    <w:rsid w:val="0097363C"/>
    <w:rsid w:val="00973784"/>
    <w:rsid w:val="00973794"/>
    <w:rsid w:val="009738EF"/>
    <w:rsid w:val="0097446E"/>
    <w:rsid w:val="009759BC"/>
    <w:rsid w:val="00975C36"/>
    <w:rsid w:val="00976091"/>
    <w:rsid w:val="00976B0A"/>
    <w:rsid w:val="009772CE"/>
    <w:rsid w:val="00977836"/>
    <w:rsid w:val="00980185"/>
    <w:rsid w:val="00980297"/>
    <w:rsid w:val="009802FB"/>
    <w:rsid w:val="00980BF8"/>
    <w:rsid w:val="009811A2"/>
    <w:rsid w:val="009811CC"/>
    <w:rsid w:val="00981F93"/>
    <w:rsid w:val="0098202E"/>
    <w:rsid w:val="009822BF"/>
    <w:rsid w:val="00982591"/>
    <w:rsid w:val="00982A63"/>
    <w:rsid w:val="00982DF2"/>
    <w:rsid w:val="009831EE"/>
    <w:rsid w:val="009837AA"/>
    <w:rsid w:val="0098396C"/>
    <w:rsid w:val="00983982"/>
    <w:rsid w:val="00984B6E"/>
    <w:rsid w:val="00984FD1"/>
    <w:rsid w:val="009851D2"/>
    <w:rsid w:val="00985771"/>
    <w:rsid w:val="0098579E"/>
    <w:rsid w:val="009860B4"/>
    <w:rsid w:val="009861CE"/>
    <w:rsid w:val="00986391"/>
    <w:rsid w:val="00986868"/>
    <w:rsid w:val="00986A0F"/>
    <w:rsid w:val="00986B2E"/>
    <w:rsid w:val="00986E07"/>
    <w:rsid w:val="00986FA8"/>
    <w:rsid w:val="009870AD"/>
    <w:rsid w:val="0098732C"/>
    <w:rsid w:val="009873B6"/>
    <w:rsid w:val="009878D5"/>
    <w:rsid w:val="00987B7C"/>
    <w:rsid w:val="00987E83"/>
    <w:rsid w:val="009908BA"/>
    <w:rsid w:val="0099091A"/>
    <w:rsid w:val="00990F48"/>
    <w:rsid w:val="00991D07"/>
    <w:rsid w:val="00992275"/>
    <w:rsid w:val="009925A6"/>
    <w:rsid w:val="009926A0"/>
    <w:rsid w:val="0099279E"/>
    <w:rsid w:val="0099291B"/>
    <w:rsid w:val="00992E43"/>
    <w:rsid w:val="009932B1"/>
    <w:rsid w:val="00993DAA"/>
    <w:rsid w:val="00993FB5"/>
    <w:rsid w:val="00993FD7"/>
    <w:rsid w:val="00994755"/>
    <w:rsid w:val="00994816"/>
    <w:rsid w:val="00994902"/>
    <w:rsid w:val="00995473"/>
    <w:rsid w:val="00995660"/>
    <w:rsid w:val="00995858"/>
    <w:rsid w:val="00995A53"/>
    <w:rsid w:val="00995BF5"/>
    <w:rsid w:val="00996603"/>
    <w:rsid w:val="00996B92"/>
    <w:rsid w:val="00996C93"/>
    <w:rsid w:val="00996E0A"/>
    <w:rsid w:val="00996E45"/>
    <w:rsid w:val="00997416"/>
    <w:rsid w:val="0099750F"/>
    <w:rsid w:val="009975C4"/>
    <w:rsid w:val="00997AED"/>
    <w:rsid w:val="009A03AA"/>
    <w:rsid w:val="009A03EE"/>
    <w:rsid w:val="009A05B2"/>
    <w:rsid w:val="009A0641"/>
    <w:rsid w:val="009A0B00"/>
    <w:rsid w:val="009A1170"/>
    <w:rsid w:val="009A156D"/>
    <w:rsid w:val="009A172A"/>
    <w:rsid w:val="009A1789"/>
    <w:rsid w:val="009A1DF2"/>
    <w:rsid w:val="009A2215"/>
    <w:rsid w:val="009A2B35"/>
    <w:rsid w:val="009A2EEF"/>
    <w:rsid w:val="009A343E"/>
    <w:rsid w:val="009A37E0"/>
    <w:rsid w:val="009A382E"/>
    <w:rsid w:val="009A3CBB"/>
    <w:rsid w:val="009A3EBA"/>
    <w:rsid w:val="009A428E"/>
    <w:rsid w:val="009A430B"/>
    <w:rsid w:val="009A4344"/>
    <w:rsid w:val="009A4B09"/>
    <w:rsid w:val="009A4E1B"/>
    <w:rsid w:val="009A5094"/>
    <w:rsid w:val="009A559A"/>
    <w:rsid w:val="009A5B71"/>
    <w:rsid w:val="009A64E7"/>
    <w:rsid w:val="009A6621"/>
    <w:rsid w:val="009A719C"/>
    <w:rsid w:val="009A7390"/>
    <w:rsid w:val="009A73AB"/>
    <w:rsid w:val="009A7B1B"/>
    <w:rsid w:val="009A7E5F"/>
    <w:rsid w:val="009B0222"/>
    <w:rsid w:val="009B0D66"/>
    <w:rsid w:val="009B0F19"/>
    <w:rsid w:val="009B1346"/>
    <w:rsid w:val="009B1958"/>
    <w:rsid w:val="009B1AAC"/>
    <w:rsid w:val="009B1FE4"/>
    <w:rsid w:val="009B2AB8"/>
    <w:rsid w:val="009B2C38"/>
    <w:rsid w:val="009B3451"/>
    <w:rsid w:val="009B38FE"/>
    <w:rsid w:val="009B4106"/>
    <w:rsid w:val="009B422B"/>
    <w:rsid w:val="009B44D6"/>
    <w:rsid w:val="009B44FA"/>
    <w:rsid w:val="009B4529"/>
    <w:rsid w:val="009B56AF"/>
    <w:rsid w:val="009B58C0"/>
    <w:rsid w:val="009B5C8C"/>
    <w:rsid w:val="009B5F73"/>
    <w:rsid w:val="009B61B5"/>
    <w:rsid w:val="009B63B4"/>
    <w:rsid w:val="009B66E7"/>
    <w:rsid w:val="009B6759"/>
    <w:rsid w:val="009B70DA"/>
    <w:rsid w:val="009B73F5"/>
    <w:rsid w:val="009B791D"/>
    <w:rsid w:val="009B7B8E"/>
    <w:rsid w:val="009C00D1"/>
    <w:rsid w:val="009C0348"/>
    <w:rsid w:val="009C0547"/>
    <w:rsid w:val="009C0D26"/>
    <w:rsid w:val="009C0E4E"/>
    <w:rsid w:val="009C170A"/>
    <w:rsid w:val="009C23FB"/>
    <w:rsid w:val="009C254C"/>
    <w:rsid w:val="009C321B"/>
    <w:rsid w:val="009C35D8"/>
    <w:rsid w:val="009C375A"/>
    <w:rsid w:val="009C43A1"/>
    <w:rsid w:val="009C4AF8"/>
    <w:rsid w:val="009C4C3C"/>
    <w:rsid w:val="009C4D09"/>
    <w:rsid w:val="009C4E40"/>
    <w:rsid w:val="009C51DD"/>
    <w:rsid w:val="009C5353"/>
    <w:rsid w:val="009C61C8"/>
    <w:rsid w:val="009C6338"/>
    <w:rsid w:val="009C73B6"/>
    <w:rsid w:val="009C75C7"/>
    <w:rsid w:val="009C769E"/>
    <w:rsid w:val="009C7CEA"/>
    <w:rsid w:val="009C7EFC"/>
    <w:rsid w:val="009C7F3C"/>
    <w:rsid w:val="009D01C3"/>
    <w:rsid w:val="009D0204"/>
    <w:rsid w:val="009D0B07"/>
    <w:rsid w:val="009D0CE6"/>
    <w:rsid w:val="009D0D6E"/>
    <w:rsid w:val="009D1140"/>
    <w:rsid w:val="009D12EA"/>
    <w:rsid w:val="009D17CD"/>
    <w:rsid w:val="009D19DD"/>
    <w:rsid w:val="009D1EBF"/>
    <w:rsid w:val="009D2333"/>
    <w:rsid w:val="009D28F9"/>
    <w:rsid w:val="009D2E78"/>
    <w:rsid w:val="009D32C3"/>
    <w:rsid w:val="009D36EA"/>
    <w:rsid w:val="009D3864"/>
    <w:rsid w:val="009D3FF7"/>
    <w:rsid w:val="009D4181"/>
    <w:rsid w:val="009D44FC"/>
    <w:rsid w:val="009D4A1A"/>
    <w:rsid w:val="009D51F1"/>
    <w:rsid w:val="009D5279"/>
    <w:rsid w:val="009D53F6"/>
    <w:rsid w:val="009D5828"/>
    <w:rsid w:val="009D5E45"/>
    <w:rsid w:val="009D5EEA"/>
    <w:rsid w:val="009D5F0B"/>
    <w:rsid w:val="009D5F5A"/>
    <w:rsid w:val="009D653F"/>
    <w:rsid w:val="009D67F8"/>
    <w:rsid w:val="009D68A9"/>
    <w:rsid w:val="009D6C85"/>
    <w:rsid w:val="009D6DB1"/>
    <w:rsid w:val="009D75EA"/>
    <w:rsid w:val="009D774D"/>
    <w:rsid w:val="009D78DB"/>
    <w:rsid w:val="009D78DF"/>
    <w:rsid w:val="009D7AF3"/>
    <w:rsid w:val="009D7D1D"/>
    <w:rsid w:val="009D7D60"/>
    <w:rsid w:val="009E08F5"/>
    <w:rsid w:val="009E09C8"/>
    <w:rsid w:val="009E15B4"/>
    <w:rsid w:val="009E178C"/>
    <w:rsid w:val="009E19A4"/>
    <w:rsid w:val="009E2542"/>
    <w:rsid w:val="009E2784"/>
    <w:rsid w:val="009E3017"/>
    <w:rsid w:val="009E3255"/>
    <w:rsid w:val="009E3450"/>
    <w:rsid w:val="009E3B42"/>
    <w:rsid w:val="009E3B43"/>
    <w:rsid w:val="009E3E93"/>
    <w:rsid w:val="009E3F78"/>
    <w:rsid w:val="009E452B"/>
    <w:rsid w:val="009E45FE"/>
    <w:rsid w:val="009E46AA"/>
    <w:rsid w:val="009E4810"/>
    <w:rsid w:val="009E4AB7"/>
    <w:rsid w:val="009E4E64"/>
    <w:rsid w:val="009E51D2"/>
    <w:rsid w:val="009E5450"/>
    <w:rsid w:val="009E5776"/>
    <w:rsid w:val="009E597B"/>
    <w:rsid w:val="009E5CBB"/>
    <w:rsid w:val="009E6164"/>
    <w:rsid w:val="009E61BB"/>
    <w:rsid w:val="009E65B3"/>
    <w:rsid w:val="009E6804"/>
    <w:rsid w:val="009E6DC0"/>
    <w:rsid w:val="009E6EFF"/>
    <w:rsid w:val="009E786F"/>
    <w:rsid w:val="009F0622"/>
    <w:rsid w:val="009F07F3"/>
    <w:rsid w:val="009F083E"/>
    <w:rsid w:val="009F0B26"/>
    <w:rsid w:val="009F0F5E"/>
    <w:rsid w:val="009F0FC9"/>
    <w:rsid w:val="009F126A"/>
    <w:rsid w:val="009F1A06"/>
    <w:rsid w:val="009F2645"/>
    <w:rsid w:val="009F2BB5"/>
    <w:rsid w:val="009F2DD3"/>
    <w:rsid w:val="009F2E08"/>
    <w:rsid w:val="009F37DC"/>
    <w:rsid w:val="009F3F43"/>
    <w:rsid w:val="009F47D3"/>
    <w:rsid w:val="009F4C39"/>
    <w:rsid w:val="009F4CB5"/>
    <w:rsid w:val="009F4F30"/>
    <w:rsid w:val="009F520C"/>
    <w:rsid w:val="009F525D"/>
    <w:rsid w:val="009F5515"/>
    <w:rsid w:val="009F5994"/>
    <w:rsid w:val="009F59AE"/>
    <w:rsid w:val="009F5F32"/>
    <w:rsid w:val="009F617E"/>
    <w:rsid w:val="009F645F"/>
    <w:rsid w:val="009F65E0"/>
    <w:rsid w:val="009F7235"/>
    <w:rsid w:val="009F72AC"/>
    <w:rsid w:val="009F7C0A"/>
    <w:rsid w:val="009F7EE8"/>
    <w:rsid w:val="009F7EFB"/>
    <w:rsid w:val="00A0009C"/>
    <w:rsid w:val="00A00FDA"/>
    <w:rsid w:val="00A010EB"/>
    <w:rsid w:val="00A01202"/>
    <w:rsid w:val="00A017A8"/>
    <w:rsid w:val="00A0203D"/>
    <w:rsid w:val="00A020A3"/>
    <w:rsid w:val="00A0246C"/>
    <w:rsid w:val="00A031E7"/>
    <w:rsid w:val="00A03F7D"/>
    <w:rsid w:val="00A042D4"/>
    <w:rsid w:val="00A043BA"/>
    <w:rsid w:val="00A044BD"/>
    <w:rsid w:val="00A04611"/>
    <w:rsid w:val="00A0499C"/>
    <w:rsid w:val="00A05213"/>
    <w:rsid w:val="00A05DC3"/>
    <w:rsid w:val="00A06016"/>
    <w:rsid w:val="00A06440"/>
    <w:rsid w:val="00A06964"/>
    <w:rsid w:val="00A06AFB"/>
    <w:rsid w:val="00A06D50"/>
    <w:rsid w:val="00A074E3"/>
    <w:rsid w:val="00A07598"/>
    <w:rsid w:val="00A0791A"/>
    <w:rsid w:val="00A07A1D"/>
    <w:rsid w:val="00A07D2C"/>
    <w:rsid w:val="00A105EB"/>
    <w:rsid w:val="00A10609"/>
    <w:rsid w:val="00A10B72"/>
    <w:rsid w:val="00A10B7E"/>
    <w:rsid w:val="00A10BA7"/>
    <w:rsid w:val="00A10BEC"/>
    <w:rsid w:val="00A10FFA"/>
    <w:rsid w:val="00A11208"/>
    <w:rsid w:val="00A11684"/>
    <w:rsid w:val="00A11833"/>
    <w:rsid w:val="00A1184A"/>
    <w:rsid w:val="00A11AA9"/>
    <w:rsid w:val="00A11C8F"/>
    <w:rsid w:val="00A12255"/>
    <w:rsid w:val="00A123C7"/>
    <w:rsid w:val="00A128A9"/>
    <w:rsid w:val="00A12C8E"/>
    <w:rsid w:val="00A131AB"/>
    <w:rsid w:val="00A1382D"/>
    <w:rsid w:val="00A13970"/>
    <w:rsid w:val="00A14B61"/>
    <w:rsid w:val="00A1508C"/>
    <w:rsid w:val="00A151E4"/>
    <w:rsid w:val="00A152F4"/>
    <w:rsid w:val="00A153D3"/>
    <w:rsid w:val="00A1569D"/>
    <w:rsid w:val="00A15BBB"/>
    <w:rsid w:val="00A16052"/>
    <w:rsid w:val="00A160E0"/>
    <w:rsid w:val="00A16197"/>
    <w:rsid w:val="00A16603"/>
    <w:rsid w:val="00A16719"/>
    <w:rsid w:val="00A16A66"/>
    <w:rsid w:val="00A16D8D"/>
    <w:rsid w:val="00A1713D"/>
    <w:rsid w:val="00A17473"/>
    <w:rsid w:val="00A17FD6"/>
    <w:rsid w:val="00A20433"/>
    <w:rsid w:val="00A20591"/>
    <w:rsid w:val="00A20964"/>
    <w:rsid w:val="00A218DE"/>
    <w:rsid w:val="00A21DBE"/>
    <w:rsid w:val="00A21ED6"/>
    <w:rsid w:val="00A2205F"/>
    <w:rsid w:val="00A220CA"/>
    <w:rsid w:val="00A22194"/>
    <w:rsid w:val="00A2268F"/>
    <w:rsid w:val="00A22B81"/>
    <w:rsid w:val="00A22BA8"/>
    <w:rsid w:val="00A22BE6"/>
    <w:rsid w:val="00A22E2B"/>
    <w:rsid w:val="00A231CE"/>
    <w:rsid w:val="00A23977"/>
    <w:rsid w:val="00A240A7"/>
    <w:rsid w:val="00A2462B"/>
    <w:rsid w:val="00A2482B"/>
    <w:rsid w:val="00A24B20"/>
    <w:rsid w:val="00A24D5F"/>
    <w:rsid w:val="00A24ED3"/>
    <w:rsid w:val="00A25187"/>
    <w:rsid w:val="00A25193"/>
    <w:rsid w:val="00A25BC3"/>
    <w:rsid w:val="00A26264"/>
    <w:rsid w:val="00A26340"/>
    <w:rsid w:val="00A2645C"/>
    <w:rsid w:val="00A264C6"/>
    <w:rsid w:val="00A26930"/>
    <w:rsid w:val="00A27940"/>
    <w:rsid w:val="00A27C21"/>
    <w:rsid w:val="00A27EAE"/>
    <w:rsid w:val="00A27F41"/>
    <w:rsid w:val="00A27FA9"/>
    <w:rsid w:val="00A302F5"/>
    <w:rsid w:val="00A30386"/>
    <w:rsid w:val="00A307AC"/>
    <w:rsid w:val="00A30A4C"/>
    <w:rsid w:val="00A30DBF"/>
    <w:rsid w:val="00A3260C"/>
    <w:rsid w:val="00A3284E"/>
    <w:rsid w:val="00A32946"/>
    <w:rsid w:val="00A331F3"/>
    <w:rsid w:val="00A33251"/>
    <w:rsid w:val="00A332B4"/>
    <w:rsid w:val="00A33D7B"/>
    <w:rsid w:val="00A33F6F"/>
    <w:rsid w:val="00A34A8A"/>
    <w:rsid w:val="00A357A5"/>
    <w:rsid w:val="00A36041"/>
    <w:rsid w:val="00A36554"/>
    <w:rsid w:val="00A36EE2"/>
    <w:rsid w:val="00A371D7"/>
    <w:rsid w:val="00A37577"/>
    <w:rsid w:val="00A37747"/>
    <w:rsid w:val="00A3795F"/>
    <w:rsid w:val="00A379DD"/>
    <w:rsid w:val="00A40005"/>
    <w:rsid w:val="00A40887"/>
    <w:rsid w:val="00A4096D"/>
    <w:rsid w:val="00A41002"/>
    <w:rsid w:val="00A41B27"/>
    <w:rsid w:val="00A422FF"/>
    <w:rsid w:val="00A423CB"/>
    <w:rsid w:val="00A436D5"/>
    <w:rsid w:val="00A445D9"/>
    <w:rsid w:val="00A44703"/>
    <w:rsid w:val="00A44AE1"/>
    <w:rsid w:val="00A4571D"/>
    <w:rsid w:val="00A4605E"/>
    <w:rsid w:val="00A4661A"/>
    <w:rsid w:val="00A46746"/>
    <w:rsid w:val="00A46777"/>
    <w:rsid w:val="00A46782"/>
    <w:rsid w:val="00A468E1"/>
    <w:rsid w:val="00A46944"/>
    <w:rsid w:val="00A46C26"/>
    <w:rsid w:val="00A4719A"/>
    <w:rsid w:val="00A471C0"/>
    <w:rsid w:val="00A47A23"/>
    <w:rsid w:val="00A50159"/>
    <w:rsid w:val="00A50BD1"/>
    <w:rsid w:val="00A50CAE"/>
    <w:rsid w:val="00A50F13"/>
    <w:rsid w:val="00A51981"/>
    <w:rsid w:val="00A51E92"/>
    <w:rsid w:val="00A52197"/>
    <w:rsid w:val="00A52245"/>
    <w:rsid w:val="00A528E5"/>
    <w:rsid w:val="00A52A30"/>
    <w:rsid w:val="00A53404"/>
    <w:rsid w:val="00A539B5"/>
    <w:rsid w:val="00A53A36"/>
    <w:rsid w:val="00A53AAF"/>
    <w:rsid w:val="00A53E69"/>
    <w:rsid w:val="00A5409E"/>
    <w:rsid w:val="00A54583"/>
    <w:rsid w:val="00A5493F"/>
    <w:rsid w:val="00A54A4E"/>
    <w:rsid w:val="00A54D4E"/>
    <w:rsid w:val="00A54FDA"/>
    <w:rsid w:val="00A55005"/>
    <w:rsid w:val="00A55089"/>
    <w:rsid w:val="00A55232"/>
    <w:rsid w:val="00A5556A"/>
    <w:rsid w:val="00A55AE0"/>
    <w:rsid w:val="00A56179"/>
    <w:rsid w:val="00A5648B"/>
    <w:rsid w:val="00A5649A"/>
    <w:rsid w:val="00A564C6"/>
    <w:rsid w:val="00A57170"/>
    <w:rsid w:val="00A57648"/>
    <w:rsid w:val="00A57854"/>
    <w:rsid w:val="00A579A2"/>
    <w:rsid w:val="00A604B6"/>
    <w:rsid w:val="00A6068B"/>
    <w:rsid w:val="00A606CB"/>
    <w:rsid w:val="00A608B2"/>
    <w:rsid w:val="00A608EC"/>
    <w:rsid w:val="00A60BAD"/>
    <w:rsid w:val="00A611E1"/>
    <w:rsid w:val="00A61A62"/>
    <w:rsid w:val="00A623B9"/>
    <w:rsid w:val="00A624D7"/>
    <w:rsid w:val="00A62532"/>
    <w:rsid w:val="00A626D9"/>
    <w:rsid w:val="00A62A7F"/>
    <w:rsid w:val="00A62F71"/>
    <w:rsid w:val="00A63838"/>
    <w:rsid w:val="00A63869"/>
    <w:rsid w:val="00A643DD"/>
    <w:rsid w:val="00A64679"/>
    <w:rsid w:val="00A64B56"/>
    <w:rsid w:val="00A64F26"/>
    <w:rsid w:val="00A65599"/>
    <w:rsid w:val="00A657B7"/>
    <w:rsid w:val="00A657FF"/>
    <w:rsid w:val="00A662E3"/>
    <w:rsid w:val="00A664EC"/>
    <w:rsid w:val="00A669BA"/>
    <w:rsid w:val="00A66BB7"/>
    <w:rsid w:val="00A6798E"/>
    <w:rsid w:val="00A67B12"/>
    <w:rsid w:val="00A67B5C"/>
    <w:rsid w:val="00A67DB2"/>
    <w:rsid w:val="00A70145"/>
    <w:rsid w:val="00A7026D"/>
    <w:rsid w:val="00A70824"/>
    <w:rsid w:val="00A70BFF"/>
    <w:rsid w:val="00A70F8D"/>
    <w:rsid w:val="00A7111F"/>
    <w:rsid w:val="00A71672"/>
    <w:rsid w:val="00A716F7"/>
    <w:rsid w:val="00A726D9"/>
    <w:rsid w:val="00A729A6"/>
    <w:rsid w:val="00A729FB"/>
    <w:rsid w:val="00A72CCD"/>
    <w:rsid w:val="00A73996"/>
    <w:rsid w:val="00A73C80"/>
    <w:rsid w:val="00A73F35"/>
    <w:rsid w:val="00A740CB"/>
    <w:rsid w:val="00A74178"/>
    <w:rsid w:val="00A7434F"/>
    <w:rsid w:val="00A743B7"/>
    <w:rsid w:val="00A743CB"/>
    <w:rsid w:val="00A74499"/>
    <w:rsid w:val="00A74634"/>
    <w:rsid w:val="00A74BA1"/>
    <w:rsid w:val="00A74DF8"/>
    <w:rsid w:val="00A7508C"/>
    <w:rsid w:val="00A75171"/>
    <w:rsid w:val="00A75350"/>
    <w:rsid w:val="00A75BB4"/>
    <w:rsid w:val="00A762AA"/>
    <w:rsid w:val="00A7671E"/>
    <w:rsid w:val="00A76AEC"/>
    <w:rsid w:val="00A77AD1"/>
    <w:rsid w:val="00A77BF9"/>
    <w:rsid w:val="00A77C40"/>
    <w:rsid w:val="00A8029D"/>
    <w:rsid w:val="00A802D7"/>
    <w:rsid w:val="00A8080A"/>
    <w:rsid w:val="00A80945"/>
    <w:rsid w:val="00A80EF3"/>
    <w:rsid w:val="00A81163"/>
    <w:rsid w:val="00A8137E"/>
    <w:rsid w:val="00A81F2F"/>
    <w:rsid w:val="00A8220B"/>
    <w:rsid w:val="00A826EC"/>
    <w:rsid w:val="00A829FC"/>
    <w:rsid w:val="00A82E7E"/>
    <w:rsid w:val="00A831B7"/>
    <w:rsid w:val="00A83D32"/>
    <w:rsid w:val="00A844CB"/>
    <w:rsid w:val="00A84831"/>
    <w:rsid w:val="00A84B82"/>
    <w:rsid w:val="00A84FF8"/>
    <w:rsid w:val="00A85089"/>
    <w:rsid w:val="00A85747"/>
    <w:rsid w:val="00A85872"/>
    <w:rsid w:val="00A85AF8"/>
    <w:rsid w:val="00A85B40"/>
    <w:rsid w:val="00A85CCA"/>
    <w:rsid w:val="00A85FD3"/>
    <w:rsid w:val="00A8609A"/>
    <w:rsid w:val="00A863E3"/>
    <w:rsid w:val="00A8659D"/>
    <w:rsid w:val="00A867F0"/>
    <w:rsid w:val="00A86996"/>
    <w:rsid w:val="00A86B30"/>
    <w:rsid w:val="00A87562"/>
    <w:rsid w:val="00A90149"/>
    <w:rsid w:val="00A905EC"/>
    <w:rsid w:val="00A907BC"/>
    <w:rsid w:val="00A90DBA"/>
    <w:rsid w:val="00A91028"/>
    <w:rsid w:val="00A911AB"/>
    <w:rsid w:val="00A9156A"/>
    <w:rsid w:val="00A91643"/>
    <w:rsid w:val="00A91B01"/>
    <w:rsid w:val="00A91B4E"/>
    <w:rsid w:val="00A91E36"/>
    <w:rsid w:val="00A91EDD"/>
    <w:rsid w:val="00A92211"/>
    <w:rsid w:val="00A92425"/>
    <w:rsid w:val="00A926AD"/>
    <w:rsid w:val="00A9295D"/>
    <w:rsid w:val="00A92A86"/>
    <w:rsid w:val="00A92D73"/>
    <w:rsid w:val="00A9348D"/>
    <w:rsid w:val="00A93956"/>
    <w:rsid w:val="00A93E4F"/>
    <w:rsid w:val="00A94448"/>
    <w:rsid w:val="00A94CC2"/>
    <w:rsid w:val="00A95618"/>
    <w:rsid w:val="00A95816"/>
    <w:rsid w:val="00A959E5"/>
    <w:rsid w:val="00A95A88"/>
    <w:rsid w:val="00A95C13"/>
    <w:rsid w:val="00A95E1B"/>
    <w:rsid w:val="00A95F1B"/>
    <w:rsid w:val="00A9662C"/>
    <w:rsid w:val="00A967FE"/>
    <w:rsid w:val="00A97715"/>
    <w:rsid w:val="00A97F09"/>
    <w:rsid w:val="00AA0609"/>
    <w:rsid w:val="00AA09E4"/>
    <w:rsid w:val="00AA20A5"/>
    <w:rsid w:val="00AA20F2"/>
    <w:rsid w:val="00AA2692"/>
    <w:rsid w:val="00AA2CB5"/>
    <w:rsid w:val="00AA3970"/>
    <w:rsid w:val="00AA4227"/>
    <w:rsid w:val="00AA4721"/>
    <w:rsid w:val="00AA48D1"/>
    <w:rsid w:val="00AA48E4"/>
    <w:rsid w:val="00AA4915"/>
    <w:rsid w:val="00AA4B1E"/>
    <w:rsid w:val="00AA4E55"/>
    <w:rsid w:val="00AA5067"/>
    <w:rsid w:val="00AA51F6"/>
    <w:rsid w:val="00AA5256"/>
    <w:rsid w:val="00AA5857"/>
    <w:rsid w:val="00AA5AD8"/>
    <w:rsid w:val="00AA5B24"/>
    <w:rsid w:val="00AA5C57"/>
    <w:rsid w:val="00AA682B"/>
    <w:rsid w:val="00AA6A1D"/>
    <w:rsid w:val="00AA6C70"/>
    <w:rsid w:val="00AA7950"/>
    <w:rsid w:val="00AB043D"/>
    <w:rsid w:val="00AB049F"/>
    <w:rsid w:val="00AB0592"/>
    <w:rsid w:val="00AB078B"/>
    <w:rsid w:val="00AB0B01"/>
    <w:rsid w:val="00AB0FEE"/>
    <w:rsid w:val="00AB1332"/>
    <w:rsid w:val="00AB1507"/>
    <w:rsid w:val="00AB165B"/>
    <w:rsid w:val="00AB2352"/>
    <w:rsid w:val="00AB293F"/>
    <w:rsid w:val="00AB2AEB"/>
    <w:rsid w:val="00AB3180"/>
    <w:rsid w:val="00AB31E1"/>
    <w:rsid w:val="00AB335F"/>
    <w:rsid w:val="00AB3CD4"/>
    <w:rsid w:val="00AB470F"/>
    <w:rsid w:val="00AB4B35"/>
    <w:rsid w:val="00AB5435"/>
    <w:rsid w:val="00AB5D72"/>
    <w:rsid w:val="00AB6297"/>
    <w:rsid w:val="00AB68B5"/>
    <w:rsid w:val="00AB6C15"/>
    <w:rsid w:val="00AB6DE6"/>
    <w:rsid w:val="00AB722F"/>
    <w:rsid w:val="00AB7640"/>
    <w:rsid w:val="00AB79DB"/>
    <w:rsid w:val="00AC0301"/>
    <w:rsid w:val="00AC032B"/>
    <w:rsid w:val="00AC0477"/>
    <w:rsid w:val="00AC082E"/>
    <w:rsid w:val="00AC0E9E"/>
    <w:rsid w:val="00AC11E1"/>
    <w:rsid w:val="00AC18FF"/>
    <w:rsid w:val="00AC2600"/>
    <w:rsid w:val="00AC2B75"/>
    <w:rsid w:val="00AC2CFD"/>
    <w:rsid w:val="00AC2DF6"/>
    <w:rsid w:val="00AC361C"/>
    <w:rsid w:val="00AC3A3D"/>
    <w:rsid w:val="00AC3FCB"/>
    <w:rsid w:val="00AC4276"/>
    <w:rsid w:val="00AC45D3"/>
    <w:rsid w:val="00AC46B3"/>
    <w:rsid w:val="00AC5914"/>
    <w:rsid w:val="00AC5D41"/>
    <w:rsid w:val="00AC636E"/>
    <w:rsid w:val="00AC647A"/>
    <w:rsid w:val="00AC677A"/>
    <w:rsid w:val="00AC682A"/>
    <w:rsid w:val="00AC6886"/>
    <w:rsid w:val="00AC6FBF"/>
    <w:rsid w:val="00AC7759"/>
    <w:rsid w:val="00AC7998"/>
    <w:rsid w:val="00AC7A23"/>
    <w:rsid w:val="00AC7C64"/>
    <w:rsid w:val="00AC7DE0"/>
    <w:rsid w:val="00AD0554"/>
    <w:rsid w:val="00AD05EB"/>
    <w:rsid w:val="00AD074C"/>
    <w:rsid w:val="00AD0C4D"/>
    <w:rsid w:val="00AD16CA"/>
    <w:rsid w:val="00AD1802"/>
    <w:rsid w:val="00AD1868"/>
    <w:rsid w:val="00AD21CB"/>
    <w:rsid w:val="00AD262A"/>
    <w:rsid w:val="00AD26BA"/>
    <w:rsid w:val="00AD2A5E"/>
    <w:rsid w:val="00AD2B0F"/>
    <w:rsid w:val="00AD2B53"/>
    <w:rsid w:val="00AD2B73"/>
    <w:rsid w:val="00AD3141"/>
    <w:rsid w:val="00AD3633"/>
    <w:rsid w:val="00AD3C2A"/>
    <w:rsid w:val="00AD3C2B"/>
    <w:rsid w:val="00AD3DA4"/>
    <w:rsid w:val="00AD456D"/>
    <w:rsid w:val="00AD45CC"/>
    <w:rsid w:val="00AD4B47"/>
    <w:rsid w:val="00AD4D8B"/>
    <w:rsid w:val="00AD4E60"/>
    <w:rsid w:val="00AD52DA"/>
    <w:rsid w:val="00AD5415"/>
    <w:rsid w:val="00AD5509"/>
    <w:rsid w:val="00AD5859"/>
    <w:rsid w:val="00AD5937"/>
    <w:rsid w:val="00AD5F36"/>
    <w:rsid w:val="00AD6209"/>
    <w:rsid w:val="00AD7496"/>
    <w:rsid w:val="00AD783D"/>
    <w:rsid w:val="00AD7D07"/>
    <w:rsid w:val="00AD7F2B"/>
    <w:rsid w:val="00AD7FB5"/>
    <w:rsid w:val="00AE0416"/>
    <w:rsid w:val="00AE0533"/>
    <w:rsid w:val="00AE05BF"/>
    <w:rsid w:val="00AE05D4"/>
    <w:rsid w:val="00AE0A89"/>
    <w:rsid w:val="00AE0D15"/>
    <w:rsid w:val="00AE1486"/>
    <w:rsid w:val="00AE148E"/>
    <w:rsid w:val="00AE1AC7"/>
    <w:rsid w:val="00AE22EC"/>
    <w:rsid w:val="00AE2442"/>
    <w:rsid w:val="00AE247F"/>
    <w:rsid w:val="00AE2483"/>
    <w:rsid w:val="00AE265A"/>
    <w:rsid w:val="00AE2750"/>
    <w:rsid w:val="00AE2A17"/>
    <w:rsid w:val="00AE3920"/>
    <w:rsid w:val="00AE421B"/>
    <w:rsid w:val="00AE4270"/>
    <w:rsid w:val="00AE4465"/>
    <w:rsid w:val="00AE44F0"/>
    <w:rsid w:val="00AE4B76"/>
    <w:rsid w:val="00AE4E8F"/>
    <w:rsid w:val="00AE5628"/>
    <w:rsid w:val="00AE5916"/>
    <w:rsid w:val="00AE5961"/>
    <w:rsid w:val="00AE5CEE"/>
    <w:rsid w:val="00AE5FD2"/>
    <w:rsid w:val="00AE63A0"/>
    <w:rsid w:val="00AE6406"/>
    <w:rsid w:val="00AE64D4"/>
    <w:rsid w:val="00AE65DE"/>
    <w:rsid w:val="00AE67A0"/>
    <w:rsid w:val="00AE6F41"/>
    <w:rsid w:val="00AE6F88"/>
    <w:rsid w:val="00AE777A"/>
    <w:rsid w:val="00AE7C76"/>
    <w:rsid w:val="00AE7C8B"/>
    <w:rsid w:val="00AF0580"/>
    <w:rsid w:val="00AF0C1B"/>
    <w:rsid w:val="00AF1923"/>
    <w:rsid w:val="00AF1C48"/>
    <w:rsid w:val="00AF1CA9"/>
    <w:rsid w:val="00AF1DE5"/>
    <w:rsid w:val="00AF1E5D"/>
    <w:rsid w:val="00AF2017"/>
    <w:rsid w:val="00AF2026"/>
    <w:rsid w:val="00AF2319"/>
    <w:rsid w:val="00AF2522"/>
    <w:rsid w:val="00AF2BD3"/>
    <w:rsid w:val="00AF2BDE"/>
    <w:rsid w:val="00AF2F4E"/>
    <w:rsid w:val="00AF36D8"/>
    <w:rsid w:val="00AF3E84"/>
    <w:rsid w:val="00AF45AB"/>
    <w:rsid w:val="00AF46AA"/>
    <w:rsid w:val="00AF4876"/>
    <w:rsid w:val="00AF4B0B"/>
    <w:rsid w:val="00AF4E8A"/>
    <w:rsid w:val="00AF51DA"/>
    <w:rsid w:val="00AF55BD"/>
    <w:rsid w:val="00AF578A"/>
    <w:rsid w:val="00AF5D9B"/>
    <w:rsid w:val="00AF5FD3"/>
    <w:rsid w:val="00AF63B6"/>
    <w:rsid w:val="00AF689B"/>
    <w:rsid w:val="00AF69B2"/>
    <w:rsid w:val="00AF6B49"/>
    <w:rsid w:val="00AF6D8B"/>
    <w:rsid w:val="00AF7BEA"/>
    <w:rsid w:val="00AF7E69"/>
    <w:rsid w:val="00AF7EB9"/>
    <w:rsid w:val="00B00286"/>
    <w:rsid w:val="00B00322"/>
    <w:rsid w:val="00B005DF"/>
    <w:rsid w:val="00B00801"/>
    <w:rsid w:val="00B00863"/>
    <w:rsid w:val="00B008E4"/>
    <w:rsid w:val="00B00AA1"/>
    <w:rsid w:val="00B00C26"/>
    <w:rsid w:val="00B00E46"/>
    <w:rsid w:val="00B013BB"/>
    <w:rsid w:val="00B01C0D"/>
    <w:rsid w:val="00B01E1C"/>
    <w:rsid w:val="00B01F30"/>
    <w:rsid w:val="00B023EC"/>
    <w:rsid w:val="00B023F8"/>
    <w:rsid w:val="00B02715"/>
    <w:rsid w:val="00B02DBB"/>
    <w:rsid w:val="00B0339F"/>
    <w:rsid w:val="00B033F7"/>
    <w:rsid w:val="00B03F2E"/>
    <w:rsid w:val="00B04267"/>
    <w:rsid w:val="00B04D2E"/>
    <w:rsid w:val="00B05360"/>
    <w:rsid w:val="00B06388"/>
    <w:rsid w:val="00B063D5"/>
    <w:rsid w:val="00B068E5"/>
    <w:rsid w:val="00B06D3B"/>
    <w:rsid w:val="00B06EBE"/>
    <w:rsid w:val="00B06FC6"/>
    <w:rsid w:val="00B070B3"/>
    <w:rsid w:val="00B075D6"/>
    <w:rsid w:val="00B10250"/>
    <w:rsid w:val="00B107D3"/>
    <w:rsid w:val="00B11332"/>
    <w:rsid w:val="00B11B1B"/>
    <w:rsid w:val="00B11E56"/>
    <w:rsid w:val="00B11F43"/>
    <w:rsid w:val="00B12191"/>
    <w:rsid w:val="00B12A0D"/>
    <w:rsid w:val="00B12A3E"/>
    <w:rsid w:val="00B12E1F"/>
    <w:rsid w:val="00B12F2B"/>
    <w:rsid w:val="00B13758"/>
    <w:rsid w:val="00B137AE"/>
    <w:rsid w:val="00B137F0"/>
    <w:rsid w:val="00B13886"/>
    <w:rsid w:val="00B13DB2"/>
    <w:rsid w:val="00B13DED"/>
    <w:rsid w:val="00B147E4"/>
    <w:rsid w:val="00B14877"/>
    <w:rsid w:val="00B1498E"/>
    <w:rsid w:val="00B1587E"/>
    <w:rsid w:val="00B1596B"/>
    <w:rsid w:val="00B1598B"/>
    <w:rsid w:val="00B15B67"/>
    <w:rsid w:val="00B1607A"/>
    <w:rsid w:val="00B16741"/>
    <w:rsid w:val="00B16880"/>
    <w:rsid w:val="00B16B63"/>
    <w:rsid w:val="00B16FCF"/>
    <w:rsid w:val="00B17567"/>
    <w:rsid w:val="00B1770C"/>
    <w:rsid w:val="00B17F33"/>
    <w:rsid w:val="00B17F39"/>
    <w:rsid w:val="00B20254"/>
    <w:rsid w:val="00B20849"/>
    <w:rsid w:val="00B20854"/>
    <w:rsid w:val="00B20D0B"/>
    <w:rsid w:val="00B216CD"/>
    <w:rsid w:val="00B21D63"/>
    <w:rsid w:val="00B222C9"/>
    <w:rsid w:val="00B22447"/>
    <w:rsid w:val="00B22E2C"/>
    <w:rsid w:val="00B23067"/>
    <w:rsid w:val="00B24388"/>
    <w:rsid w:val="00B243B6"/>
    <w:rsid w:val="00B246E5"/>
    <w:rsid w:val="00B2473E"/>
    <w:rsid w:val="00B24973"/>
    <w:rsid w:val="00B24F59"/>
    <w:rsid w:val="00B253A2"/>
    <w:rsid w:val="00B2670D"/>
    <w:rsid w:val="00B26813"/>
    <w:rsid w:val="00B26E84"/>
    <w:rsid w:val="00B26F60"/>
    <w:rsid w:val="00B26FC3"/>
    <w:rsid w:val="00B2712E"/>
    <w:rsid w:val="00B271D2"/>
    <w:rsid w:val="00B27659"/>
    <w:rsid w:val="00B27ABA"/>
    <w:rsid w:val="00B27ABB"/>
    <w:rsid w:val="00B27BF2"/>
    <w:rsid w:val="00B27C84"/>
    <w:rsid w:val="00B27CC1"/>
    <w:rsid w:val="00B27F9E"/>
    <w:rsid w:val="00B30777"/>
    <w:rsid w:val="00B30885"/>
    <w:rsid w:val="00B30A2B"/>
    <w:rsid w:val="00B3155B"/>
    <w:rsid w:val="00B31E66"/>
    <w:rsid w:val="00B31F6D"/>
    <w:rsid w:val="00B32136"/>
    <w:rsid w:val="00B32326"/>
    <w:rsid w:val="00B3243F"/>
    <w:rsid w:val="00B32D6D"/>
    <w:rsid w:val="00B32F45"/>
    <w:rsid w:val="00B32FFC"/>
    <w:rsid w:val="00B330EC"/>
    <w:rsid w:val="00B331AD"/>
    <w:rsid w:val="00B336F4"/>
    <w:rsid w:val="00B34F64"/>
    <w:rsid w:val="00B3503A"/>
    <w:rsid w:val="00B350A9"/>
    <w:rsid w:val="00B359D0"/>
    <w:rsid w:val="00B35C08"/>
    <w:rsid w:val="00B35CA4"/>
    <w:rsid w:val="00B35CE5"/>
    <w:rsid w:val="00B35E19"/>
    <w:rsid w:val="00B35FE3"/>
    <w:rsid w:val="00B362FB"/>
    <w:rsid w:val="00B36E80"/>
    <w:rsid w:val="00B36F9B"/>
    <w:rsid w:val="00B37608"/>
    <w:rsid w:val="00B37899"/>
    <w:rsid w:val="00B37C29"/>
    <w:rsid w:val="00B37D54"/>
    <w:rsid w:val="00B40F50"/>
    <w:rsid w:val="00B4111F"/>
    <w:rsid w:val="00B41A1B"/>
    <w:rsid w:val="00B42A5D"/>
    <w:rsid w:val="00B42C24"/>
    <w:rsid w:val="00B435B8"/>
    <w:rsid w:val="00B43FAB"/>
    <w:rsid w:val="00B440A3"/>
    <w:rsid w:val="00B4542C"/>
    <w:rsid w:val="00B4555F"/>
    <w:rsid w:val="00B458D3"/>
    <w:rsid w:val="00B45C4F"/>
    <w:rsid w:val="00B45CEC"/>
    <w:rsid w:val="00B45E2B"/>
    <w:rsid w:val="00B45F43"/>
    <w:rsid w:val="00B46278"/>
    <w:rsid w:val="00B466B1"/>
    <w:rsid w:val="00B466F8"/>
    <w:rsid w:val="00B466FF"/>
    <w:rsid w:val="00B46898"/>
    <w:rsid w:val="00B46DEB"/>
    <w:rsid w:val="00B471B4"/>
    <w:rsid w:val="00B472B8"/>
    <w:rsid w:val="00B475B5"/>
    <w:rsid w:val="00B477E6"/>
    <w:rsid w:val="00B47D71"/>
    <w:rsid w:val="00B50950"/>
    <w:rsid w:val="00B50F68"/>
    <w:rsid w:val="00B511B6"/>
    <w:rsid w:val="00B514C1"/>
    <w:rsid w:val="00B51BCA"/>
    <w:rsid w:val="00B51D33"/>
    <w:rsid w:val="00B52129"/>
    <w:rsid w:val="00B52286"/>
    <w:rsid w:val="00B52371"/>
    <w:rsid w:val="00B524DA"/>
    <w:rsid w:val="00B526B8"/>
    <w:rsid w:val="00B52A26"/>
    <w:rsid w:val="00B52A4D"/>
    <w:rsid w:val="00B52B5D"/>
    <w:rsid w:val="00B52D16"/>
    <w:rsid w:val="00B5323B"/>
    <w:rsid w:val="00B53867"/>
    <w:rsid w:val="00B539D4"/>
    <w:rsid w:val="00B5420D"/>
    <w:rsid w:val="00B54448"/>
    <w:rsid w:val="00B548E5"/>
    <w:rsid w:val="00B549AA"/>
    <w:rsid w:val="00B54AE9"/>
    <w:rsid w:val="00B54B73"/>
    <w:rsid w:val="00B54D85"/>
    <w:rsid w:val="00B54E8E"/>
    <w:rsid w:val="00B55B05"/>
    <w:rsid w:val="00B5643E"/>
    <w:rsid w:val="00B56908"/>
    <w:rsid w:val="00B56CC7"/>
    <w:rsid w:val="00B56F5B"/>
    <w:rsid w:val="00B573D6"/>
    <w:rsid w:val="00B57A53"/>
    <w:rsid w:val="00B60418"/>
    <w:rsid w:val="00B60693"/>
    <w:rsid w:val="00B60C02"/>
    <w:rsid w:val="00B60F1A"/>
    <w:rsid w:val="00B61713"/>
    <w:rsid w:val="00B61BC1"/>
    <w:rsid w:val="00B61FAF"/>
    <w:rsid w:val="00B62364"/>
    <w:rsid w:val="00B62CA9"/>
    <w:rsid w:val="00B62CAD"/>
    <w:rsid w:val="00B62CED"/>
    <w:rsid w:val="00B62E15"/>
    <w:rsid w:val="00B62EBC"/>
    <w:rsid w:val="00B63ED7"/>
    <w:rsid w:val="00B6408B"/>
    <w:rsid w:val="00B64EFE"/>
    <w:rsid w:val="00B652E2"/>
    <w:rsid w:val="00B65B0D"/>
    <w:rsid w:val="00B65C3E"/>
    <w:rsid w:val="00B66372"/>
    <w:rsid w:val="00B664D5"/>
    <w:rsid w:val="00B6672B"/>
    <w:rsid w:val="00B66AE8"/>
    <w:rsid w:val="00B66E30"/>
    <w:rsid w:val="00B66F4A"/>
    <w:rsid w:val="00B670A2"/>
    <w:rsid w:val="00B67617"/>
    <w:rsid w:val="00B67DB7"/>
    <w:rsid w:val="00B70141"/>
    <w:rsid w:val="00B7044A"/>
    <w:rsid w:val="00B70794"/>
    <w:rsid w:val="00B70F75"/>
    <w:rsid w:val="00B71012"/>
    <w:rsid w:val="00B7106B"/>
    <w:rsid w:val="00B710E5"/>
    <w:rsid w:val="00B715C1"/>
    <w:rsid w:val="00B7179E"/>
    <w:rsid w:val="00B718CB"/>
    <w:rsid w:val="00B71FE2"/>
    <w:rsid w:val="00B72197"/>
    <w:rsid w:val="00B72572"/>
    <w:rsid w:val="00B72806"/>
    <w:rsid w:val="00B729DD"/>
    <w:rsid w:val="00B72A93"/>
    <w:rsid w:val="00B72DAF"/>
    <w:rsid w:val="00B730CD"/>
    <w:rsid w:val="00B733A1"/>
    <w:rsid w:val="00B735BE"/>
    <w:rsid w:val="00B737EE"/>
    <w:rsid w:val="00B74037"/>
    <w:rsid w:val="00B7404C"/>
    <w:rsid w:val="00B743F2"/>
    <w:rsid w:val="00B7503E"/>
    <w:rsid w:val="00B753A9"/>
    <w:rsid w:val="00B754C2"/>
    <w:rsid w:val="00B75548"/>
    <w:rsid w:val="00B75565"/>
    <w:rsid w:val="00B75A27"/>
    <w:rsid w:val="00B763B6"/>
    <w:rsid w:val="00B76770"/>
    <w:rsid w:val="00B76B27"/>
    <w:rsid w:val="00B77E4E"/>
    <w:rsid w:val="00B80206"/>
    <w:rsid w:val="00B8026C"/>
    <w:rsid w:val="00B80311"/>
    <w:rsid w:val="00B804BC"/>
    <w:rsid w:val="00B80A0C"/>
    <w:rsid w:val="00B80E33"/>
    <w:rsid w:val="00B814D7"/>
    <w:rsid w:val="00B81705"/>
    <w:rsid w:val="00B81789"/>
    <w:rsid w:val="00B81821"/>
    <w:rsid w:val="00B81F2A"/>
    <w:rsid w:val="00B82082"/>
    <w:rsid w:val="00B820A9"/>
    <w:rsid w:val="00B82177"/>
    <w:rsid w:val="00B82364"/>
    <w:rsid w:val="00B82C7D"/>
    <w:rsid w:val="00B82E06"/>
    <w:rsid w:val="00B83194"/>
    <w:rsid w:val="00B83318"/>
    <w:rsid w:val="00B83553"/>
    <w:rsid w:val="00B8356D"/>
    <w:rsid w:val="00B842A1"/>
    <w:rsid w:val="00B843F2"/>
    <w:rsid w:val="00B84785"/>
    <w:rsid w:val="00B84792"/>
    <w:rsid w:val="00B84B98"/>
    <w:rsid w:val="00B84BCE"/>
    <w:rsid w:val="00B84C3E"/>
    <w:rsid w:val="00B84F1A"/>
    <w:rsid w:val="00B84F6A"/>
    <w:rsid w:val="00B8536A"/>
    <w:rsid w:val="00B85683"/>
    <w:rsid w:val="00B85782"/>
    <w:rsid w:val="00B8588C"/>
    <w:rsid w:val="00B8632C"/>
    <w:rsid w:val="00B86430"/>
    <w:rsid w:val="00B86933"/>
    <w:rsid w:val="00B86D73"/>
    <w:rsid w:val="00B86F16"/>
    <w:rsid w:val="00B86F4A"/>
    <w:rsid w:val="00B873BA"/>
    <w:rsid w:val="00B901BE"/>
    <w:rsid w:val="00B9037C"/>
    <w:rsid w:val="00B905A1"/>
    <w:rsid w:val="00B90FCC"/>
    <w:rsid w:val="00B90FD4"/>
    <w:rsid w:val="00B912A3"/>
    <w:rsid w:val="00B912ED"/>
    <w:rsid w:val="00B91472"/>
    <w:rsid w:val="00B91829"/>
    <w:rsid w:val="00B91F42"/>
    <w:rsid w:val="00B924F9"/>
    <w:rsid w:val="00B9289A"/>
    <w:rsid w:val="00B92937"/>
    <w:rsid w:val="00B92EF2"/>
    <w:rsid w:val="00B92F0E"/>
    <w:rsid w:val="00B9372E"/>
    <w:rsid w:val="00B93C6D"/>
    <w:rsid w:val="00B93F4F"/>
    <w:rsid w:val="00B93F93"/>
    <w:rsid w:val="00B94262"/>
    <w:rsid w:val="00B9448F"/>
    <w:rsid w:val="00B94526"/>
    <w:rsid w:val="00B946ED"/>
    <w:rsid w:val="00B94D04"/>
    <w:rsid w:val="00B95322"/>
    <w:rsid w:val="00B953CE"/>
    <w:rsid w:val="00B95489"/>
    <w:rsid w:val="00B95944"/>
    <w:rsid w:val="00B959E7"/>
    <w:rsid w:val="00B95D6F"/>
    <w:rsid w:val="00B95E48"/>
    <w:rsid w:val="00B96102"/>
    <w:rsid w:val="00B96108"/>
    <w:rsid w:val="00B962A8"/>
    <w:rsid w:val="00B9725B"/>
    <w:rsid w:val="00B974CF"/>
    <w:rsid w:val="00B979B2"/>
    <w:rsid w:val="00BA002B"/>
    <w:rsid w:val="00BA002F"/>
    <w:rsid w:val="00BA06E9"/>
    <w:rsid w:val="00BA0810"/>
    <w:rsid w:val="00BA0920"/>
    <w:rsid w:val="00BA0942"/>
    <w:rsid w:val="00BA096E"/>
    <w:rsid w:val="00BA2235"/>
    <w:rsid w:val="00BA22B0"/>
    <w:rsid w:val="00BA24CE"/>
    <w:rsid w:val="00BA2955"/>
    <w:rsid w:val="00BA2CCF"/>
    <w:rsid w:val="00BA3104"/>
    <w:rsid w:val="00BA331C"/>
    <w:rsid w:val="00BA3D1C"/>
    <w:rsid w:val="00BA40C8"/>
    <w:rsid w:val="00BA4653"/>
    <w:rsid w:val="00BA4D09"/>
    <w:rsid w:val="00BA4D40"/>
    <w:rsid w:val="00BA4DF8"/>
    <w:rsid w:val="00BA4E10"/>
    <w:rsid w:val="00BA55D5"/>
    <w:rsid w:val="00BA5A50"/>
    <w:rsid w:val="00BA5B2A"/>
    <w:rsid w:val="00BA6245"/>
    <w:rsid w:val="00BA65AD"/>
    <w:rsid w:val="00BA69D0"/>
    <w:rsid w:val="00BA69E6"/>
    <w:rsid w:val="00BA6DB0"/>
    <w:rsid w:val="00BA6FDA"/>
    <w:rsid w:val="00BA773F"/>
    <w:rsid w:val="00BA7D0D"/>
    <w:rsid w:val="00BA7D25"/>
    <w:rsid w:val="00BA7DC2"/>
    <w:rsid w:val="00BA7E21"/>
    <w:rsid w:val="00BA7FB3"/>
    <w:rsid w:val="00BB00A5"/>
    <w:rsid w:val="00BB057C"/>
    <w:rsid w:val="00BB062B"/>
    <w:rsid w:val="00BB06F9"/>
    <w:rsid w:val="00BB097E"/>
    <w:rsid w:val="00BB09D9"/>
    <w:rsid w:val="00BB0AEE"/>
    <w:rsid w:val="00BB12A8"/>
    <w:rsid w:val="00BB12BC"/>
    <w:rsid w:val="00BB13C8"/>
    <w:rsid w:val="00BB1A0C"/>
    <w:rsid w:val="00BB23EA"/>
    <w:rsid w:val="00BB2419"/>
    <w:rsid w:val="00BB27B8"/>
    <w:rsid w:val="00BB2F98"/>
    <w:rsid w:val="00BB3105"/>
    <w:rsid w:val="00BB3299"/>
    <w:rsid w:val="00BB4037"/>
    <w:rsid w:val="00BB407F"/>
    <w:rsid w:val="00BB536B"/>
    <w:rsid w:val="00BB5899"/>
    <w:rsid w:val="00BB5FF4"/>
    <w:rsid w:val="00BB608D"/>
    <w:rsid w:val="00BB6AD6"/>
    <w:rsid w:val="00BB6DCC"/>
    <w:rsid w:val="00BB7351"/>
    <w:rsid w:val="00BB7943"/>
    <w:rsid w:val="00BB7B1D"/>
    <w:rsid w:val="00BC00D3"/>
    <w:rsid w:val="00BC01EB"/>
    <w:rsid w:val="00BC02F6"/>
    <w:rsid w:val="00BC0B57"/>
    <w:rsid w:val="00BC1935"/>
    <w:rsid w:val="00BC1981"/>
    <w:rsid w:val="00BC19AF"/>
    <w:rsid w:val="00BC2016"/>
    <w:rsid w:val="00BC21B2"/>
    <w:rsid w:val="00BC229D"/>
    <w:rsid w:val="00BC2426"/>
    <w:rsid w:val="00BC2790"/>
    <w:rsid w:val="00BC29A4"/>
    <w:rsid w:val="00BC2B4F"/>
    <w:rsid w:val="00BC318F"/>
    <w:rsid w:val="00BC31E0"/>
    <w:rsid w:val="00BC39C9"/>
    <w:rsid w:val="00BC4241"/>
    <w:rsid w:val="00BC4262"/>
    <w:rsid w:val="00BC42FD"/>
    <w:rsid w:val="00BC45AE"/>
    <w:rsid w:val="00BC47CC"/>
    <w:rsid w:val="00BC4FFD"/>
    <w:rsid w:val="00BC5184"/>
    <w:rsid w:val="00BC547A"/>
    <w:rsid w:val="00BC54B2"/>
    <w:rsid w:val="00BC5685"/>
    <w:rsid w:val="00BC5AEE"/>
    <w:rsid w:val="00BC5E1E"/>
    <w:rsid w:val="00BC661E"/>
    <w:rsid w:val="00BC681C"/>
    <w:rsid w:val="00BC68F0"/>
    <w:rsid w:val="00BC6CF4"/>
    <w:rsid w:val="00BC7188"/>
    <w:rsid w:val="00BC730B"/>
    <w:rsid w:val="00BC73C9"/>
    <w:rsid w:val="00BC76A1"/>
    <w:rsid w:val="00BC7964"/>
    <w:rsid w:val="00BC7CD4"/>
    <w:rsid w:val="00BD00DF"/>
    <w:rsid w:val="00BD00ED"/>
    <w:rsid w:val="00BD02E2"/>
    <w:rsid w:val="00BD0629"/>
    <w:rsid w:val="00BD07FB"/>
    <w:rsid w:val="00BD08A7"/>
    <w:rsid w:val="00BD0D59"/>
    <w:rsid w:val="00BD0E1E"/>
    <w:rsid w:val="00BD12E8"/>
    <w:rsid w:val="00BD18F9"/>
    <w:rsid w:val="00BD1D93"/>
    <w:rsid w:val="00BD1F50"/>
    <w:rsid w:val="00BD2095"/>
    <w:rsid w:val="00BD21F8"/>
    <w:rsid w:val="00BD22DF"/>
    <w:rsid w:val="00BD233C"/>
    <w:rsid w:val="00BD2564"/>
    <w:rsid w:val="00BD27B2"/>
    <w:rsid w:val="00BD2871"/>
    <w:rsid w:val="00BD407F"/>
    <w:rsid w:val="00BD4359"/>
    <w:rsid w:val="00BD461F"/>
    <w:rsid w:val="00BD4D9B"/>
    <w:rsid w:val="00BD4F65"/>
    <w:rsid w:val="00BD50C0"/>
    <w:rsid w:val="00BD5AD6"/>
    <w:rsid w:val="00BD5D0A"/>
    <w:rsid w:val="00BD5E5A"/>
    <w:rsid w:val="00BD6CD9"/>
    <w:rsid w:val="00BD6E41"/>
    <w:rsid w:val="00BD7307"/>
    <w:rsid w:val="00BD7407"/>
    <w:rsid w:val="00BD79DC"/>
    <w:rsid w:val="00BD7D2C"/>
    <w:rsid w:val="00BE015E"/>
    <w:rsid w:val="00BE0EBA"/>
    <w:rsid w:val="00BE101D"/>
    <w:rsid w:val="00BE1634"/>
    <w:rsid w:val="00BE1651"/>
    <w:rsid w:val="00BE21E6"/>
    <w:rsid w:val="00BE22D5"/>
    <w:rsid w:val="00BE2446"/>
    <w:rsid w:val="00BE29D0"/>
    <w:rsid w:val="00BE2C2C"/>
    <w:rsid w:val="00BE2CBB"/>
    <w:rsid w:val="00BE30B9"/>
    <w:rsid w:val="00BE316F"/>
    <w:rsid w:val="00BE36A3"/>
    <w:rsid w:val="00BE43F5"/>
    <w:rsid w:val="00BE46EA"/>
    <w:rsid w:val="00BE474B"/>
    <w:rsid w:val="00BE4815"/>
    <w:rsid w:val="00BE4E00"/>
    <w:rsid w:val="00BE5177"/>
    <w:rsid w:val="00BE58BD"/>
    <w:rsid w:val="00BE61BB"/>
    <w:rsid w:val="00BE6252"/>
    <w:rsid w:val="00BE637F"/>
    <w:rsid w:val="00BE7142"/>
    <w:rsid w:val="00BE7C3A"/>
    <w:rsid w:val="00BE7DF3"/>
    <w:rsid w:val="00BE7F43"/>
    <w:rsid w:val="00BF06CB"/>
    <w:rsid w:val="00BF0900"/>
    <w:rsid w:val="00BF0B46"/>
    <w:rsid w:val="00BF1069"/>
    <w:rsid w:val="00BF12F9"/>
    <w:rsid w:val="00BF13D5"/>
    <w:rsid w:val="00BF1938"/>
    <w:rsid w:val="00BF1DA8"/>
    <w:rsid w:val="00BF202D"/>
    <w:rsid w:val="00BF2099"/>
    <w:rsid w:val="00BF2153"/>
    <w:rsid w:val="00BF2212"/>
    <w:rsid w:val="00BF229D"/>
    <w:rsid w:val="00BF2718"/>
    <w:rsid w:val="00BF2765"/>
    <w:rsid w:val="00BF29B5"/>
    <w:rsid w:val="00BF3281"/>
    <w:rsid w:val="00BF33F7"/>
    <w:rsid w:val="00BF386B"/>
    <w:rsid w:val="00BF3A53"/>
    <w:rsid w:val="00BF3B65"/>
    <w:rsid w:val="00BF3DAA"/>
    <w:rsid w:val="00BF4030"/>
    <w:rsid w:val="00BF48B6"/>
    <w:rsid w:val="00BF4A4B"/>
    <w:rsid w:val="00BF51FB"/>
    <w:rsid w:val="00BF55D0"/>
    <w:rsid w:val="00BF55E1"/>
    <w:rsid w:val="00BF5612"/>
    <w:rsid w:val="00BF5D1E"/>
    <w:rsid w:val="00BF611C"/>
    <w:rsid w:val="00BF617C"/>
    <w:rsid w:val="00BF645A"/>
    <w:rsid w:val="00BF6AE8"/>
    <w:rsid w:val="00BF6BB9"/>
    <w:rsid w:val="00BF783B"/>
    <w:rsid w:val="00BF7C27"/>
    <w:rsid w:val="00C0087E"/>
    <w:rsid w:val="00C012A5"/>
    <w:rsid w:val="00C01AAD"/>
    <w:rsid w:val="00C01BF2"/>
    <w:rsid w:val="00C01FC0"/>
    <w:rsid w:val="00C0286A"/>
    <w:rsid w:val="00C02917"/>
    <w:rsid w:val="00C02918"/>
    <w:rsid w:val="00C02D76"/>
    <w:rsid w:val="00C02F6F"/>
    <w:rsid w:val="00C0368A"/>
    <w:rsid w:val="00C03C9F"/>
    <w:rsid w:val="00C03CEA"/>
    <w:rsid w:val="00C03CF7"/>
    <w:rsid w:val="00C03E88"/>
    <w:rsid w:val="00C0419B"/>
    <w:rsid w:val="00C04ACA"/>
    <w:rsid w:val="00C04B46"/>
    <w:rsid w:val="00C04C36"/>
    <w:rsid w:val="00C04D43"/>
    <w:rsid w:val="00C04DD3"/>
    <w:rsid w:val="00C05039"/>
    <w:rsid w:val="00C05553"/>
    <w:rsid w:val="00C055A3"/>
    <w:rsid w:val="00C06263"/>
    <w:rsid w:val="00C064AE"/>
    <w:rsid w:val="00C06552"/>
    <w:rsid w:val="00C068B7"/>
    <w:rsid w:val="00C06E46"/>
    <w:rsid w:val="00C07667"/>
    <w:rsid w:val="00C07B9A"/>
    <w:rsid w:val="00C07F00"/>
    <w:rsid w:val="00C1001A"/>
    <w:rsid w:val="00C103CB"/>
    <w:rsid w:val="00C104D2"/>
    <w:rsid w:val="00C10FD1"/>
    <w:rsid w:val="00C10FE2"/>
    <w:rsid w:val="00C1100D"/>
    <w:rsid w:val="00C110A8"/>
    <w:rsid w:val="00C11427"/>
    <w:rsid w:val="00C114E2"/>
    <w:rsid w:val="00C11B63"/>
    <w:rsid w:val="00C11FC8"/>
    <w:rsid w:val="00C120F6"/>
    <w:rsid w:val="00C121CE"/>
    <w:rsid w:val="00C12BBA"/>
    <w:rsid w:val="00C12DDE"/>
    <w:rsid w:val="00C12F7D"/>
    <w:rsid w:val="00C132B2"/>
    <w:rsid w:val="00C1440B"/>
    <w:rsid w:val="00C1454A"/>
    <w:rsid w:val="00C14557"/>
    <w:rsid w:val="00C1465B"/>
    <w:rsid w:val="00C146D2"/>
    <w:rsid w:val="00C14C48"/>
    <w:rsid w:val="00C15114"/>
    <w:rsid w:val="00C1559E"/>
    <w:rsid w:val="00C15AB1"/>
    <w:rsid w:val="00C15C38"/>
    <w:rsid w:val="00C16555"/>
    <w:rsid w:val="00C17665"/>
    <w:rsid w:val="00C20198"/>
    <w:rsid w:val="00C204EB"/>
    <w:rsid w:val="00C20524"/>
    <w:rsid w:val="00C207EE"/>
    <w:rsid w:val="00C21372"/>
    <w:rsid w:val="00C21542"/>
    <w:rsid w:val="00C215E2"/>
    <w:rsid w:val="00C217A5"/>
    <w:rsid w:val="00C218A0"/>
    <w:rsid w:val="00C2200E"/>
    <w:rsid w:val="00C22221"/>
    <w:rsid w:val="00C233F8"/>
    <w:rsid w:val="00C23F4A"/>
    <w:rsid w:val="00C24017"/>
    <w:rsid w:val="00C24250"/>
    <w:rsid w:val="00C248BA"/>
    <w:rsid w:val="00C24912"/>
    <w:rsid w:val="00C2496A"/>
    <w:rsid w:val="00C2507A"/>
    <w:rsid w:val="00C250A6"/>
    <w:rsid w:val="00C25202"/>
    <w:rsid w:val="00C254E4"/>
    <w:rsid w:val="00C25832"/>
    <w:rsid w:val="00C25A02"/>
    <w:rsid w:val="00C25A74"/>
    <w:rsid w:val="00C25E1B"/>
    <w:rsid w:val="00C261EC"/>
    <w:rsid w:val="00C26825"/>
    <w:rsid w:val="00C26A05"/>
    <w:rsid w:val="00C26AAE"/>
    <w:rsid w:val="00C26D96"/>
    <w:rsid w:val="00C26EC8"/>
    <w:rsid w:val="00C26EF7"/>
    <w:rsid w:val="00C271C7"/>
    <w:rsid w:val="00C27271"/>
    <w:rsid w:val="00C2755D"/>
    <w:rsid w:val="00C2772F"/>
    <w:rsid w:val="00C27D49"/>
    <w:rsid w:val="00C27E11"/>
    <w:rsid w:val="00C300EE"/>
    <w:rsid w:val="00C30AD3"/>
    <w:rsid w:val="00C31137"/>
    <w:rsid w:val="00C31ACD"/>
    <w:rsid w:val="00C31BBD"/>
    <w:rsid w:val="00C322B6"/>
    <w:rsid w:val="00C328AC"/>
    <w:rsid w:val="00C33E07"/>
    <w:rsid w:val="00C33FF3"/>
    <w:rsid w:val="00C34282"/>
    <w:rsid w:val="00C34541"/>
    <w:rsid w:val="00C35383"/>
    <w:rsid w:val="00C355F2"/>
    <w:rsid w:val="00C35766"/>
    <w:rsid w:val="00C35A7D"/>
    <w:rsid w:val="00C35C5F"/>
    <w:rsid w:val="00C35CD0"/>
    <w:rsid w:val="00C35DE8"/>
    <w:rsid w:val="00C35DED"/>
    <w:rsid w:val="00C35FEC"/>
    <w:rsid w:val="00C36042"/>
    <w:rsid w:val="00C3630D"/>
    <w:rsid w:val="00C36675"/>
    <w:rsid w:val="00C36A13"/>
    <w:rsid w:val="00C3746E"/>
    <w:rsid w:val="00C3751B"/>
    <w:rsid w:val="00C37560"/>
    <w:rsid w:val="00C37865"/>
    <w:rsid w:val="00C37A4D"/>
    <w:rsid w:val="00C37B38"/>
    <w:rsid w:val="00C37EC4"/>
    <w:rsid w:val="00C400EB"/>
    <w:rsid w:val="00C4070B"/>
    <w:rsid w:val="00C40AA1"/>
    <w:rsid w:val="00C40C30"/>
    <w:rsid w:val="00C40D66"/>
    <w:rsid w:val="00C41182"/>
    <w:rsid w:val="00C41192"/>
    <w:rsid w:val="00C41A2C"/>
    <w:rsid w:val="00C42762"/>
    <w:rsid w:val="00C429E9"/>
    <w:rsid w:val="00C42B59"/>
    <w:rsid w:val="00C43095"/>
    <w:rsid w:val="00C438C3"/>
    <w:rsid w:val="00C438DC"/>
    <w:rsid w:val="00C43A64"/>
    <w:rsid w:val="00C43BBD"/>
    <w:rsid w:val="00C44552"/>
    <w:rsid w:val="00C445DD"/>
    <w:rsid w:val="00C4586A"/>
    <w:rsid w:val="00C460E6"/>
    <w:rsid w:val="00C4663B"/>
    <w:rsid w:val="00C46D1F"/>
    <w:rsid w:val="00C470EF"/>
    <w:rsid w:val="00C4763D"/>
    <w:rsid w:val="00C4779A"/>
    <w:rsid w:val="00C4787E"/>
    <w:rsid w:val="00C47A8A"/>
    <w:rsid w:val="00C50378"/>
    <w:rsid w:val="00C503DA"/>
    <w:rsid w:val="00C5083E"/>
    <w:rsid w:val="00C50A24"/>
    <w:rsid w:val="00C50E64"/>
    <w:rsid w:val="00C52286"/>
    <w:rsid w:val="00C52829"/>
    <w:rsid w:val="00C52905"/>
    <w:rsid w:val="00C52C11"/>
    <w:rsid w:val="00C52C9D"/>
    <w:rsid w:val="00C532F1"/>
    <w:rsid w:val="00C5362D"/>
    <w:rsid w:val="00C539CF"/>
    <w:rsid w:val="00C53A60"/>
    <w:rsid w:val="00C53DAD"/>
    <w:rsid w:val="00C5414B"/>
    <w:rsid w:val="00C542EF"/>
    <w:rsid w:val="00C55729"/>
    <w:rsid w:val="00C55D64"/>
    <w:rsid w:val="00C5671F"/>
    <w:rsid w:val="00C56A58"/>
    <w:rsid w:val="00C56B59"/>
    <w:rsid w:val="00C56C35"/>
    <w:rsid w:val="00C571CA"/>
    <w:rsid w:val="00C572A6"/>
    <w:rsid w:val="00C57809"/>
    <w:rsid w:val="00C57A42"/>
    <w:rsid w:val="00C57F2F"/>
    <w:rsid w:val="00C57FE8"/>
    <w:rsid w:val="00C60322"/>
    <w:rsid w:val="00C608C4"/>
    <w:rsid w:val="00C61587"/>
    <w:rsid w:val="00C61678"/>
    <w:rsid w:val="00C6204B"/>
    <w:rsid w:val="00C62154"/>
    <w:rsid w:val="00C6221B"/>
    <w:rsid w:val="00C6222C"/>
    <w:rsid w:val="00C62359"/>
    <w:rsid w:val="00C62452"/>
    <w:rsid w:val="00C624A1"/>
    <w:rsid w:val="00C627D0"/>
    <w:rsid w:val="00C62990"/>
    <w:rsid w:val="00C6313D"/>
    <w:rsid w:val="00C635C3"/>
    <w:rsid w:val="00C63807"/>
    <w:rsid w:val="00C63AE1"/>
    <w:rsid w:val="00C645B3"/>
    <w:rsid w:val="00C64D08"/>
    <w:rsid w:val="00C6506B"/>
    <w:rsid w:val="00C6522E"/>
    <w:rsid w:val="00C654F5"/>
    <w:rsid w:val="00C656AF"/>
    <w:rsid w:val="00C658C1"/>
    <w:rsid w:val="00C65D98"/>
    <w:rsid w:val="00C65E67"/>
    <w:rsid w:val="00C65ED1"/>
    <w:rsid w:val="00C65FD6"/>
    <w:rsid w:val="00C66070"/>
    <w:rsid w:val="00C66482"/>
    <w:rsid w:val="00C669AF"/>
    <w:rsid w:val="00C66AEF"/>
    <w:rsid w:val="00C671B3"/>
    <w:rsid w:val="00C671BE"/>
    <w:rsid w:val="00C67431"/>
    <w:rsid w:val="00C67782"/>
    <w:rsid w:val="00C67BB2"/>
    <w:rsid w:val="00C70098"/>
    <w:rsid w:val="00C701CA"/>
    <w:rsid w:val="00C7093D"/>
    <w:rsid w:val="00C709CE"/>
    <w:rsid w:val="00C70B41"/>
    <w:rsid w:val="00C70C5F"/>
    <w:rsid w:val="00C712FF"/>
    <w:rsid w:val="00C71756"/>
    <w:rsid w:val="00C71801"/>
    <w:rsid w:val="00C71AFB"/>
    <w:rsid w:val="00C71DFF"/>
    <w:rsid w:val="00C72658"/>
    <w:rsid w:val="00C728AD"/>
    <w:rsid w:val="00C731D4"/>
    <w:rsid w:val="00C73945"/>
    <w:rsid w:val="00C73F3B"/>
    <w:rsid w:val="00C74FB2"/>
    <w:rsid w:val="00C75CFF"/>
    <w:rsid w:val="00C76041"/>
    <w:rsid w:val="00C760FC"/>
    <w:rsid w:val="00C7637A"/>
    <w:rsid w:val="00C76386"/>
    <w:rsid w:val="00C765BA"/>
    <w:rsid w:val="00C76BC7"/>
    <w:rsid w:val="00C76DEB"/>
    <w:rsid w:val="00C7708A"/>
    <w:rsid w:val="00C77364"/>
    <w:rsid w:val="00C7739D"/>
    <w:rsid w:val="00C7755A"/>
    <w:rsid w:val="00C778A7"/>
    <w:rsid w:val="00C77F02"/>
    <w:rsid w:val="00C80970"/>
    <w:rsid w:val="00C812B7"/>
    <w:rsid w:val="00C815F4"/>
    <w:rsid w:val="00C81950"/>
    <w:rsid w:val="00C81E56"/>
    <w:rsid w:val="00C81EE7"/>
    <w:rsid w:val="00C828EB"/>
    <w:rsid w:val="00C82E65"/>
    <w:rsid w:val="00C8306D"/>
    <w:rsid w:val="00C831C0"/>
    <w:rsid w:val="00C83638"/>
    <w:rsid w:val="00C8371A"/>
    <w:rsid w:val="00C83F49"/>
    <w:rsid w:val="00C84262"/>
    <w:rsid w:val="00C84527"/>
    <w:rsid w:val="00C84AAC"/>
    <w:rsid w:val="00C84BCE"/>
    <w:rsid w:val="00C851BC"/>
    <w:rsid w:val="00C852BD"/>
    <w:rsid w:val="00C85542"/>
    <w:rsid w:val="00C8560A"/>
    <w:rsid w:val="00C86213"/>
    <w:rsid w:val="00C86680"/>
    <w:rsid w:val="00C86935"/>
    <w:rsid w:val="00C86A44"/>
    <w:rsid w:val="00C86C9A"/>
    <w:rsid w:val="00C870A9"/>
    <w:rsid w:val="00C87216"/>
    <w:rsid w:val="00C8768B"/>
    <w:rsid w:val="00C87693"/>
    <w:rsid w:val="00C87808"/>
    <w:rsid w:val="00C87CA2"/>
    <w:rsid w:val="00C87F53"/>
    <w:rsid w:val="00C902F6"/>
    <w:rsid w:val="00C90EEE"/>
    <w:rsid w:val="00C9110F"/>
    <w:rsid w:val="00C9123B"/>
    <w:rsid w:val="00C9162A"/>
    <w:rsid w:val="00C916FC"/>
    <w:rsid w:val="00C91764"/>
    <w:rsid w:val="00C91A3F"/>
    <w:rsid w:val="00C92C65"/>
    <w:rsid w:val="00C93237"/>
    <w:rsid w:val="00C9334E"/>
    <w:rsid w:val="00C93FE1"/>
    <w:rsid w:val="00C942A7"/>
    <w:rsid w:val="00C94330"/>
    <w:rsid w:val="00C94833"/>
    <w:rsid w:val="00C94FBE"/>
    <w:rsid w:val="00C95037"/>
    <w:rsid w:val="00C95319"/>
    <w:rsid w:val="00C95BE7"/>
    <w:rsid w:val="00C95FCB"/>
    <w:rsid w:val="00C9602E"/>
    <w:rsid w:val="00C963B4"/>
    <w:rsid w:val="00C964C3"/>
    <w:rsid w:val="00C965EF"/>
    <w:rsid w:val="00C96697"/>
    <w:rsid w:val="00C9673E"/>
    <w:rsid w:val="00C96B8A"/>
    <w:rsid w:val="00C96D81"/>
    <w:rsid w:val="00C96F0F"/>
    <w:rsid w:val="00C96FC9"/>
    <w:rsid w:val="00C97103"/>
    <w:rsid w:val="00C97378"/>
    <w:rsid w:val="00C97B40"/>
    <w:rsid w:val="00CA094A"/>
    <w:rsid w:val="00CA0B34"/>
    <w:rsid w:val="00CA0BDE"/>
    <w:rsid w:val="00CA0EFD"/>
    <w:rsid w:val="00CA147B"/>
    <w:rsid w:val="00CA14F4"/>
    <w:rsid w:val="00CA1733"/>
    <w:rsid w:val="00CA1F56"/>
    <w:rsid w:val="00CA26DC"/>
    <w:rsid w:val="00CA271A"/>
    <w:rsid w:val="00CA2929"/>
    <w:rsid w:val="00CA2A74"/>
    <w:rsid w:val="00CA31D1"/>
    <w:rsid w:val="00CA334B"/>
    <w:rsid w:val="00CA384B"/>
    <w:rsid w:val="00CA4714"/>
    <w:rsid w:val="00CA47CA"/>
    <w:rsid w:val="00CA4E54"/>
    <w:rsid w:val="00CA4F46"/>
    <w:rsid w:val="00CA5418"/>
    <w:rsid w:val="00CA5519"/>
    <w:rsid w:val="00CA614A"/>
    <w:rsid w:val="00CA6215"/>
    <w:rsid w:val="00CA6633"/>
    <w:rsid w:val="00CA692A"/>
    <w:rsid w:val="00CA694D"/>
    <w:rsid w:val="00CA6C4E"/>
    <w:rsid w:val="00CA6CB7"/>
    <w:rsid w:val="00CA72CF"/>
    <w:rsid w:val="00CA7566"/>
    <w:rsid w:val="00CA7916"/>
    <w:rsid w:val="00CA79FA"/>
    <w:rsid w:val="00CA7C48"/>
    <w:rsid w:val="00CB02F0"/>
    <w:rsid w:val="00CB05EB"/>
    <w:rsid w:val="00CB08F6"/>
    <w:rsid w:val="00CB1EB9"/>
    <w:rsid w:val="00CB25DE"/>
    <w:rsid w:val="00CB2618"/>
    <w:rsid w:val="00CB265C"/>
    <w:rsid w:val="00CB2ACB"/>
    <w:rsid w:val="00CB307F"/>
    <w:rsid w:val="00CB37D7"/>
    <w:rsid w:val="00CB3911"/>
    <w:rsid w:val="00CB3D4D"/>
    <w:rsid w:val="00CB4125"/>
    <w:rsid w:val="00CB4674"/>
    <w:rsid w:val="00CB4AAE"/>
    <w:rsid w:val="00CB4C58"/>
    <w:rsid w:val="00CB51FA"/>
    <w:rsid w:val="00CB5206"/>
    <w:rsid w:val="00CB5BFB"/>
    <w:rsid w:val="00CB5DD5"/>
    <w:rsid w:val="00CB61F1"/>
    <w:rsid w:val="00CB6273"/>
    <w:rsid w:val="00CB68FB"/>
    <w:rsid w:val="00CB6BD2"/>
    <w:rsid w:val="00CB77F9"/>
    <w:rsid w:val="00CB799D"/>
    <w:rsid w:val="00CB7BE2"/>
    <w:rsid w:val="00CC0006"/>
    <w:rsid w:val="00CC0CD7"/>
    <w:rsid w:val="00CC1904"/>
    <w:rsid w:val="00CC1A4C"/>
    <w:rsid w:val="00CC1EC4"/>
    <w:rsid w:val="00CC2852"/>
    <w:rsid w:val="00CC2AEF"/>
    <w:rsid w:val="00CC3423"/>
    <w:rsid w:val="00CC3919"/>
    <w:rsid w:val="00CC4EE7"/>
    <w:rsid w:val="00CC5163"/>
    <w:rsid w:val="00CC5655"/>
    <w:rsid w:val="00CC568A"/>
    <w:rsid w:val="00CC578E"/>
    <w:rsid w:val="00CC5A30"/>
    <w:rsid w:val="00CC5ED7"/>
    <w:rsid w:val="00CC6567"/>
    <w:rsid w:val="00CC6B9F"/>
    <w:rsid w:val="00CC6C7B"/>
    <w:rsid w:val="00CC6E36"/>
    <w:rsid w:val="00CC7184"/>
    <w:rsid w:val="00CC740A"/>
    <w:rsid w:val="00CC75B8"/>
    <w:rsid w:val="00CC7E5F"/>
    <w:rsid w:val="00CC7EEC"/>
    <w:rsid w:val="00CD042F"/>
    <w:rsid w:val="00CD09B4"/>
    <w:rsid w:val="00CD1632"/>
    <w:rsid w:val="00CD18F7"/>
    <w:rsid w:val="00CD220F"/>
    <w:rsid w:val="00CD3305"/>
    <w:rsid w:val="00CD3D96"/>
    <w:rsid w:val="00CD40F1"/>
    <w:rsid w:val="00CD4318"/>
    <w:rsid w:val="00CD43C1"/>
    <w:rsid w:val="00CD458F"/>
    <w:rsid w:val="00CD576A"/>
    <w:rsid w:val="00CD5D37"/>
    <w:rsid w:val="00CD5F03"/>
    <w:rsid w:val="00CD6159"/>
    <w:rsid w:val="00CD6A07"/>
    <w:rsid w:val="00CD6B7A"/>
    <w:rsid w:val="00CD6C3A"/>
    <w:rsid w:val="00CD6F1A"/>
    <w:rsid w:val="00CD7222"/>
    <w:rsid w:val="00CD72C6"/>
    <w:rsid w:val="00CD7596"/>
    <w:rsid w:val="00CD75A2"/>
    <w:rsid w:val="00CD786E"/>
    <w:rsid w:val="00CD798B"/>
    <w:rsid w:val="00CE0485"/>
    <w:rsid w:val="00CE084C"/>
    <w:rsid w:val="00CE0B62"/>
    <w:rsid w:val="00CE0C82"/>
    <w:rsid w:val="00CE0CEB"/>
    <w:rsid w:val="00CE112D"/>
    <w:rsid w:val="00CE1432"/>
    <w:rsid w:val="00CE15EB"/>
    <w:rsid w:val="00CE1B5D"/>
    <w:rsid w:val="00CE1EC7"/>
    <w:rsid w:val="00CE203D"/>
    <w:rsid w:val="00CE2202"/>
    <w:rsid w:val="00CE2433"/>
    <w:rsid w:val="00CE2E93"/>
    <w:rsid w:val="00CE2EB3"/>
    <w:rsid w:val="00CE2F03"/>
    <w:rsid w:val="00CE2F55"/>
    <w:rsid w:val="00CE3080"/>
    <w:rsid w:val="00CE35C7"/>
    <w:rsid w:val="00CE36D1"/>
    <w:rsid w:val="00CE3AF6"/>
    <w:rsid w:val="00CE3C0E"/>
    <w:rsid w:val="00CE4584"/>
    <w:rsid w:val="00CE485C"/>
    <w:rsid w:val="00CE4F76"/>
    <w:rsid w:val="00CE55C0"/>
    <w:rsid w:val="00CE58DA"/>
    <w:rsid w:val="00CE5B31"/>
    <w:rsid w:val="00CE5D85"/>
    <w:rsid w:val="00CE690A"/>
    <w:rsid w:val="00CE6B69"/>
    <w:rsid w:val="00CE6BB4"/>
    <w:rsid w:val="00CE6E60"/>
    <w:rsid w:val="00CE723B"/>
    <w:rsid w:val="00CE73D4"/>
    <w:rsid w:val="00CE783E"/>
    <w:rsid w:val="00CE78ED"/>
    <w:rsid w:val="00CE7AC5"/>
    <w:rsid w:val="00CE7C40"/>
    <w:rsid w:val="00CE7DF3"/>
    <w:rsid w:val="00CE7F5F"/>
    <w:rsid w:val="00CF00B6"/>
    <w:rsid w:val="00CF010E"/>
    <w:rsid w:val="00CF0259"/>
    <w:rsid w:val="00CF062E"/>
    <w:rsid w:val="00CF0787"/>
    <w:rsid w:val="00CF0C73"/>
    <w:rsid w:val="00CF148A"/>
    <w:rsid w:val="00CF14E7"/>
    <w:rsid w:val="00CF15E2"/>
    <w:rsid w:val="00CF1632"/>
    <w:rsid w:val="00CF1670"/>
    <w:rsid w:val="00CF1C44"/>
    <w:rsid w:val="00CF21C8"/>
    <w:rsid w:val="00CF26C7"/>
    <w:rsid w:val="00CF2803"/>
    <w:rsid w:val="00CF2DAE"/>
    <w:rsid w:val="00CF375B"/>
    <w:rsid w:val="00CF39C4"/>
    <w:rsid w:val="00CF3A01"/>
    <w:rsid w:val="00CF3CC4"/>
    <w:rsid w:val="00CF3E10"/>
    <w:rsid w:val="00CF40F8"/>
    <w:rsid w:val="00CF4286"/>
    <w:rsid w:val="00CF42B1"/>
    <w:rsid w:val="00CF4333"/>
    <w:rsid w:val="00CF5071"/>
    <w:rsid w:val="00CF51CE"/>
    <w:rsid w:val="00CF59AD"/>
    <w:rsid w:val="00CF5A6C"/>
    <w:rsid w:val="00CF5B37"/>
    <w:rsid w:val="00CF5FB8"/>
    <w:rsid w:val="00CF6226"/>
    <w:rsid w:val="00CF674A"/>
    <w:rsid w:val="00CF6A3D"/>
    <w:rsid w:val="00CF6CFB"/>
    <w:rsid w:val="00CF7179"/>
    <w:rsid w:val="00CF7648"/>
    <w:rsid w:val="00CF7A07"/>
    <w:rsid w:val="00CF7C40"/>
    <w:rsid w:val="00CF7E81"/>
    <w:rsid w:val="00CF7F15"/>
    <w:rsid w:val="00CF7F39"/>
    <w:rsid w:val="00D004AB"/>
    <w:rsid w:val="00D008FA"/>
    <w:rsid w:val="00D00C71"/>
    <w:rsid w:val="00D00F07"/>
    <w:rsid w:val="00D018AB"/>
    <w:rsid w:val="00D01A51"/>
    <w:rsid w:val="00D01BDE"/>
    <w:rsid w:val="00D01C59"/>
    <w:rsid w:val="00D01CB4"/>
    <w:rsid w:val="00D024E1"/>
    <w:rsid w:val="00D0266D"/>
    <w:rsid w:val="00D030A6"/>
    <w:rsid w:val="00D0385D"/>
    <w:rsid w:val="00D038A2"/>
    <w:rsid w:val="00D03D0E"/>
    <w:rsid w:val="00D03D49"/>
    <w:rsid w:val="00D03EFE"/>
    <w:rsid w:val="00D041DD"/>
    <w:rsid w:val="00D04757"/>
    <w:rsid w:val="00D0488D"/>
    <w:rsid w:val="00D04B5B"/>
    <w:rsid w:val="00D04D8C"/>
    <w:rsid w:val="00D04F5C"/>
    <w:rsid w:val="00D05167"/>
    <w:rsid w:val="00D05B67"/>
    <w:rsid w:val="00D05BB2"/>
    <w:rsid w:val="00D05D44"/>
    <w:rsid w:val="00D07330"/>
    <w:rsid w:val="00D078DA"/>
    <w:rsid w:val="00D07A03"/>
    <w:rsid w:val="00D10218"/>
    <w:rsid w:val="00D10612"/>
    <w:rsid w:val="00D10853"/>
    <w:rsid w:val="00D110B0"/>
    <w:rsid w:val="00D11166"/>
    <w:rsid w:val="00D11346"/>
    <w:rsid w:val="00D119C2"/>
    <w:rsid w:val="00D11DF9"/>
    <w:rsid w:val="00D120FF"/>
    <w:rsid w:val="00D121C9"/>
    <w:rsid w:val="00D122D9"/>
    <w:rsid w:val="00D1258A"/>
    <w:rsid w:val="00D132F7"/>
    <w:rsid w:val="00D137F0"/>
    <w:rsid w:val="00D13E1F"/>
    <w:rsid w:val="00D13FC8"/>
    <w:rsid w:val="00D14174"/>
    <w:rsid w:val="00D143DD"/>
    <w:rsid w:val="00D145AF"/>
    <w:rsid w:val="00D14E6B"/>
    <w:rsid w:val="00D15D63"/>
    <w:rsid w:val="00D1667B"/>
    <w:rsid w:val="00D1682F"/>
    <w:rsid w:val="00D16FC4"/>
    <w:rsid w:val="00D16FC5"/>
    <w:rsid w:val="00D17526"/>
    <w:rsid w:val="00D17605"/>
    <w:rsid w:val="00D1782A"/>
    <w:rsid w:val="00D1786B"/>
    <w:rsid w:val="00D200A6"/>
    <w:rsid w:val="00D20292"/>
    <w:rsid w:val="00D20498"/>
    <w:rsid w:val="00D20529"/>
    <w:rsid w:val="00D205CD"/>
    <w:rsid w:val="00D209A6"/>
    <w:rsid w:val="00D20A3A"/>
    <w:rsid w:val="00D21CC3"/>
    <w:rsid w:val="00D2235D"/>
    <w:rsid w:val="00D223E9"/>
    <w:rsid w:val="00D224AC"/>
    <w:rsid w:val="00D224BE"/>
    <w:rsid w:val="00D235AF"/>
    <w:rsid w:val="00D23675"/>
    <w:rsid w:val="00D239E7"/>
    <w:rsid w:val="00D24D79"/>
    <w:rsid w:val="00D25B3E"/>
    <w:rsid w:val="00D25CB1"/>
    <w:rsid w:val="00D26A51"/>
    <w:rsid w:val="00D271A1"/>
    <w:rsid w:val="00D2755A"/>
    <w:rsid w:val="00D27AAA"/>
    <w:rsid w:val="00D3006C"/>
    <w:rsid w:val="00D30130"/>
    <w:rsid w:val="00D303D9"/>
    <w:rsid w:val="00D30A15"/>
    <w:rsid w:val="00D30CE9"/>
    <w:rsid w:val="00D3119D"/>
    <w:rsid w:val="00D312A6"/>
    <w:rsid w:val="00D31619"/>
    <w:rsid w:val="00D319AD"/>
    <w:rsid w:val="00D31B51"/>
    <w:rsid w:val="00D3273D"/>
    <w:rsid w:val="00D32DE0"/>
    <w:rsid w:val="00D330BE"/>
    <w:rsid w:val="00D333C2"/>
    <w:rsid w:val="00D33798"/>
    <w:rsid w:val="00D33F7F"/>
    <w:rsid w:val="00D34322"/>
    <w:rsid w:val="00D344A2"/>
    <w:rsid w:val="00D3468E"/>
    <w:rsid w:val="00D3473A"/>
    <w:rsid w:val="00D34E6D"/>
    <w:rsid w:val="00D352F0"/>
    <w:rsid w:val="00D35A89"/>
    <w:rsid w:val="00D3640A"/>
    <w:rsid w:val="00D36415"/>
    <w:rsid w:val="00D36A38"/>
    <w:rsid w:val="00D36BA4"/>
    <w:rsid w:val="00D36BF8"/>
    <w:rsid w:val="00D36CB8"/>
    <w:rsid w:val="00D37237"/>
    <w:rsid w:val="00D378D9"/>
    <w:rsid w:val="00D37B6A"/>
    <w:rsid w:val="00D37BEC"/>
    <w:rsid w:val="00D40EA2"/>
    <w:rsid w:val="00D4114C"/>
    <w:rsid w:val="00D4133A"/>
    <w:rsid w:val="00D41DC1"/>
    <w:rsid w:val="00D41EF6"/>
    <w:rsid w:val="00D42015"/>
    <w:rsid w:val="00D42222"/>
    <w:rsid w:val="00D422B3"/>
    <w:rsid w:val="00D42CB4"/>
    <w:rsid w:val="00D42E9D"/>
    <w:rsid w:val="00D43C14"/>
    <w:rsid w:val="00D44338"/>
    <w:rsid w:val="00D443FB"/>
    <w:rsid w:val="00D44811"/>
    <w:rsid w:val="00D452C7"/>
    <w:rsid w:val="00D4575B"/>
    <w:rsid w:val="00D472C7"/>
    <w:rsid w:val="00D5090D"/>
    <w:rsid w:val="00D50F27"/>
    <w:rsid w:val="00D50F87"/>
    <w:rsid w:val="00D50FF3"/>
    <w:rsid w:val="00D511D0"/>
    <w:rsid w:val="00D5168D"/>
    <w:rsid w:val="00D5169A"/>
    <w:rsid w:val="00D51827"/>
    <w:rsid w:val="00D51B35"/>
    <w:rsid w:val="00D51F1A"/>
    <w:rsid w:val="00D52162"/>
    <w:rsid w:val="00D524F0"/>
    <w:rsid w:val="00D52683"/>
    <w:rsid w:val="00D52C3E"/>
    <w:rsid w:val="00D52CB8"/>
    <w:rsid w:val="00D52D2B"/>
    <w:rsid w:val="00D52EE9"/>
    <w:rsid w:val="00D533D5"/>
    <w:rsid w:val="00D53944"/>
    <w:rsid w:val="00D53FFC"/>
    <w:rsid w:val="00D54180"/>
    <w:rsid w:val="00D557FF"/>
    <w:rsid w:val="00D55E4F"/>
    <w:rsid w:val="00D55FFF"/>
    <w:rsid w:val="00D56201"/>
    <w:rsid w:val="00D56436"/>
    <w:rsid w:val="00D5646E"/>
    <w:rsid w:val="00D566B1"/>
    <w:rsid w:val="00D56822"/>
    <w:rsid w:val="00D57A10"/>
    <w:rsid w:val="00D57C96"/>
    <w:rsid w:val="00D57D67"/>
    <w:rsid w:val="00D60053"/>
    <w:rsid w:val="00D6028F"/>
    <w:rsid w:val="00D604B5"/>
    <w:rsid w:val="00D60838"/>
    <w:rsid w:val="00D60995"/>
    <w:rsid w:val="00D61162"/>
    <w:rsid w:val="00D6129A"/>
    <w:rsid w:val="00D61392"/>
    <w:rsid w:val="00D6152D"/>
    <w:rsid w:val="00D6160F"/>
    <w:rsid w:val="00D61B95"/>
    <w:rsid w:val="00D61C97"/>
    <w:rsid w:val="00D6241B"/>
    <w:rsid w:val="00D6292D"/>
    <w:rsid w:val="00D62E56"/>
    <w:rsid w:val="00D6376A"/>
    <w:rsid w:val="00D639AC"/>
    <w:rsid w:val="00D6400E"/>
    <w:rsid w:val="00D640C6"/>
    <w:rsid w:val="00D644AB"/>
    <w:rsid w:val="00D64576"/>
    <w:rsid w:val="00D647D4"/>
    <w:rsid w:val="00D64DCF"/>
    <w:rsid w:val="00D64ECE"/>
    <w:rsid w:val="00D650D5"/>
    <w:rsid w:val="00D657CA"/>
    <w:rsid w:val="00D659DB"/>
    <w:rsid w:val="00D6662C"/>
    <w:rsid w:val="00D66A56"/>
    <w:rsid w:val="00D66B07"/>
    <w:rsid w:val="00D66FD0"/>
    <w:rsid w:val="00D6768F"/>
    <w:rsid w:val="00D67797"/>
    <w:rsid w:val="00D70B69"/>
    <w:rsid w:val="00D70EFC"/>
    <w:rsid w:val="00D70FA6"/>
    <w:rsid w:val="00D71297"/>
    <w:rsid w:val="00D7131F"/>
    <w:rsid w:val="00D7185A"/>
    <w:rsid w:val="00D7197B"/>
    <w:rsid w:val="00D71A53"/>
    <w:rsid w:val="00D71C4C"/>
    <w:rsid w:val="00D726EB"/>
    <w:rsid w:val="00D72AF2"/>
    <w:rsid w:val="00D72F0C"/>
    <w:rsid w:val="00D72FC2"/>
    <w:rsid w:val="00D730A7"/>
    <w:rsid w:val="00D730E4"/>
    <w:rsid w:val="00D73F71"/>
    <w:rsid w:val="00D742B1"/>
    <w:rsid w:val="00D74ADA"/>
    <w:rsid w:val="00D74C3B"/>
    <w:rsid w:val="00D75AFD"/>
    <w:rsid w:val="00D75DD0"/>
    <w:rsid w:val="00D767C6"/>
    <w:rsid w:val="00D767E0"/>
    <w:rsid w:val="00D76899"/>
    <w:rsid w:val="00D76D47"/>
    <w:rsid w:val="00D76D7A"/>
    <w:rsid w:val="00D77014"/>
    <w:rsid w:val="00D772F9"/>
    <w:rsid w:val="00D7738F"/>
    <w:rsid w:val="00D774AC"/>
    <w:rsid w:val="00D77815"/>
    <w:rsid w:val="00D77ABB"/>
    <w:rsid w:val="00D77AE6"/>
    <w:rsid w:val="00D77C5E"/>
    <w:rsid w:val="00D77DB9"/>
    <w:rsid w:val="00D77DBD"/>
    <w:rsid w:val="00D800C8"/>
    <w:rsid w:val="00D8080D"/>
    <w:rsid w:val="00D809F3"/>
    <w:rsid w:val="00D810BC"/>
    <w:rsid w:val="00D81DFA"/>
    <w:rsid w:val="00D826A8"/>
    <w:rsid w:val="00D82DD9"/>
    <w:rsid w:val="00D836A8"/>
    <w:rsid w:val="00D8436C"/>
    <w:rsid w:val="00D843D8"/>
    <w:rsid w:val="00D84783"/>
    <w:rsid w:val="00D849EF"/>
    <w:rsid w:val="00D84C2C"/>
    <w:rsid w:val="00D8569E"/>
    <w:rsid w:val="00D857A1"/>
    <w:rsid w:val="00D860BF"/>
    <w:rsid w:val="00D86181"/>
    <w:rsid w:val="00D867EC"/>
    <w:rsid w:val="00D86885"/>
    <w:rsid w:val="00D86E18"/>
    <w:rsid w:val="00D8712E"/>
    <w:rsid w:val="00D87FFD"/>
    <w:rsid w:val="00D9031F"/>
    <w:rsid w:val="00D90376"/>
    <w:rsid w:val="00D90B9F"/>
    <w:rsid w:val="00D910A6"/>
    <w:rsid w:val="00D911FD"/>
    <w:rsid w:val="00D91486"/>
    <w:rsid w:val="00D91660"/>
    <w:rsid w:val="00D919EE"/>
    <w:rsid w:val="00D91F3D"/>
    <w:rsid w:val="00D92537"/>
    <w:rsid w:val="00D92999"/>
    <w:rsid w:val="00D929C6"/>
    <w:rsid w:val="00D92E14"/>
    <w:rsid w:val="00D9392E"/>
    <w:rsid w:val="00D941D5"/>
    <w:rsid w:val="00D94D79"/>
    <w:rsid w:val="00D94E9A"/>
    <w:rsid w:val="00D94FEC"/>
    <w:rsid w:val="00D950AB"/>
    <w:rsid w:val="00D958A9"/>
    <w:rsid w:val="00D95AAC"/>
    <w:rsid w:val="00D95E5F"/>
    <w:rsid w:val="00D9600B"/>
    <w:rsid w:val="00D96573"/>
    <w:rsid w:val="00D968BF"/>
    <w:rsid w:val="00D96C7E"/>
    <w:rsid w:val="00D96DC6"/>
    <w:rsid w:val="00D96E08"/>
    <w:rsid w:val="00D97201"/>
    <w:rsid w:val="00D97A8A"/>
    <w:rsid w:val="00D97B0C"/>
    <w:rsid w:val="00D97D84"/>
    <w:rsid w:val="00DA000C"/>
    <w:rsid w:val="00DA009C"/>
    <w:rsid w:val="00DA08BB"/>
    <w:rsid w:val="00DA0925"/>
    <w:rsid w:val="00DA10C2"/>
    <w:rsid w:val="00DA1449"/>
    <w:rsid w:val="00DA16AC"/>
    <w:rsid w:val="00DA1847"/>
    <w:rsid w:val="00DA1856"/>
    <w:rsid w:val="00DA18B7"/>
    <w:rsid w:val="00DA29DC"/>
    <w:rsid w:val="00DA2EDB"/>
    <w:rsid w:val="00DA3047"/>
    <w:rsid w:val="00DA3527"/>
    <w:rsid w:val="00DA3A41"/>
    <w:rsid w:val="00DA4A31"/>
    <w:rsid w:val="00DA4F8A"/>
    <w:rsid w:val="00DA5AB8"/>
    <w:rsid w:val="00DA5F1E"/>
    <w:rsid w:val="00DA5F71"/>
    <w:rsid w:val="00DA6080"/>
    <w:rsid w:val="00DA624D"/>
    <w:rsid w:val="00DA65CF"/>
    <w:rsid w:val="00DA666C"/>
    <w:rsid w:val="00DA66CD"/>
    <w:rsid w:val="00DA67C8"/>
    <w:rsid w:val="00DA69FA"/>
    <w:rsid w:val="00DA707E"/>
    <w:rsid w:val="00DA720A"/>
    <w:rsid w:val="00DA796B"/>
    <w:rsid w:val="00DA7B32"/>
    <w:rsid w:val="00DA7E1C"/>
    <w:rsid w:val="00DB002D"/>
    <w:rsid w:val="00DB009A"/>
    <w:rsid w:val="00DB014F"/>
    <w:rsid w:val="00DB0290"/>
    <w:rsid w:val="00DB036F"/>
    <w:rsid w:val="00DB0489"/>
    <w:rsid w:val="00DB109D"/>
    <w:rsid w:val="00DB1178"/>
    <w:rsid w:val="00DB16F7"/>
    <w:rsid w:val="00DB1716"/>
    <w:rsid w:val="00DB1ADD"/>
    <w:rsid w:val="00DB24D3"/>
    <w:rsid w:val="00DB2E0F"/>
    <w:rsid w:val="00DB312D"/>
    <w:rsid w:val="00DB39ED"/>
    <w:rsid w:val="00DB4139"/>
    <w:rsid w:val="00DB42A8"/>
    <w:rsid w:val="00DB482C"/>
    <w:rsid w:val="00DB4B5F"/>
    <w:rsid w:val="00DB56CE"/>
    <w:rsid w:val="00DB6B90"/>
    <w:rsid w:val="00DB6BA1"/>
    <w:rsid w:val="00DB7204"/>
    <w:rsid w:val="00DB72C5"/>
    <w:rsid w:val="00DB72FA"/>
    <w:rsid w:val="00DB779D"/>
    <w:rsid w:val="00DB7CDF"/>
    <w:rsid w:val="00DC09B7"/>
    <w:rsid w:val="00DC0CB2"/>
    <w:rsid w:val="00DC0CF4"/>
    <w:rsid w:val="00DC1023"/>
    <w:rsid w:val="00DC120F"/>
    <w:rsid w:val="00DC14A4"/>
    <w:rsid w:val="00DC158A"/>
    <w:rsid w:val="00DC16C0"/>
    <w:rsid w:val="00DC18EA"/>
    <w:rsid w:val="00DC1B30"/>
    <w:rsid w:val="00DC2156"/>
    <w:rsid w:val="00DC2265"/>
    <w:rsid w:val="00DC26E5"/>
    <w:rsid w:val="00DC2733"/>
    <w:rsid w:val="00DC29C9"/>
    <w:rsid w:val="00DC2C42"/>
    <w:rsid w:val="00DC2F7A"/>
    <w:rsid w:val="00DC3B15"/>
    <w:rsid w:val="00DC4002"/>
    <w:rsid w:val="00DC40C7"/>
    <w:rsid w:val="00DC41B2"/>
    <w:rsid w:val="00DC41D0"/>
    <w:rsid w:val="00DC4605"/>
    <w:rsid w:val="00DC4D82"/>
    <w:rsid w:val="00DC605C"/>
    <w:rsid w:val="00DC66B5"/>
    <w:rsid w:val="00DC6BDE"/>
    <w:rsid w:val="00DC6D31"/>
    <w:rsid w:val="00DC6E5A"/>
    <w:rsid w:val="00DC6EA5"/>
    <w:rsid w:val="00DC6F6A"/>
    <w:rsid w:val="00DC6FBF"/>
    <w:rsid w:val="00DC745E"/>
    <w:rsid w:val="00DC7717"/>
    <w:rsid w:val="00DC7B9D"/>
    <w:rsid w:val="00DC7DEC"/>
    <w:rsid w:val="00DD03C1"/>
    <w:rsid w:val="00DD057B"/>
    <w:rsid w:val="00DD085F"/>
    <w:rsid w:val="00DD0E76"/>
    <w:rsid w:val="00DD1194"/>
    <w:rsid w:val="00DD1271"/>
    <w:rsid w:val="00DD1384"/>
    <w:rsid w:val="00DD1D3E"/>
    <w:rsid w:val="00DD2718"/>
    <w:rsid w:val="00DD2DDC"/>
    <w:rsid w:val="00DD3342"/>
    <w:rsid w:val="00DD34D2"/>
    <w:rsid w:val="00DD4061"/>
    <w:rsid w:val="00DD4469"/>
    <w:rsid w:val="00DD4738"/>
    <w:rsid w:val="00DD550A"/>
    <w:rsid w:val="00DD5697"/>
    <w:rsid w:val="00DD5746"/>
    <w:rsid w:val="00DD57E4"/>
    <w:rsid w:val="00DD581E"/>
    <w:rsid w:val="00DD63FC"/>
    <w:rsid w:val="00DD6788"/>
    <w:rsid w:val="00DD6877"/>
    <w:rsid w:val="00DD6AE8"/>
    <w:rsid w:val="00DD6FFC"/>
    <w:rsid w:val="00DD70A8"/>
    <w:rsid w:val="00DD731F"/>
    <w:rsid w:val="00DD7372"/>
    <w:rsid w:val="00DD7807"/>
    <w:rsid w:val="00DD789E"/>
    <w:rsid w:val="00DD7E6C"/>
    <w:rsid w:val="00DD7FC5"/>
    <w:rsid w:val="00DE0C1F"/>
    <w:rsid w:val="00DE0C35"/>
    <w:rsid w:val="00DE0CE1"/>
    <w:rsid w:val="00DE0CFC"/>
    <w:rsid w:val="00DE14E8"/>
    <w:rsid w:val="00DE1FFF"/>
    <w:rsid w:val="00DE254E"/>
    <w:rsid w:val="00DE292F"/>
    <w:rsid w:val="00DE29A5"/>
    <w:rsid w:val="00DE2AF8"/>
    <w:rsid w:val="00DE30BD"/>
    <w:rsid w:val="00DE31BC"/>
    <w:rsid w:val="00DE3A08"/>
    <w:rsid w:val="00DE3B7D"/>
    <w:rsid w:val="00DE3DAD"/>
    <w:rsid w:val="00DE404C"/>
    <w:rsid w:val="00DE477B"/>
    <w:rsid w:val="00DE477C"/>
    <w:rsid w:val="00DE48D4"/>
    <w:rsid w:val="00DE4D47"/>
    <w:rsid w:val="00DE53FB"/>
    <w:rsid w:val="00DE5515"/>
    <w:rsid w:val="00DE55C6"/>
    <w:rsid w:val="00DE5725"/>
    <w:rsid w:val="00DE5960"/>
    <w:rsid w:val="00DE5D78"/>
    <w:rsid w:val="00DE5F32"/>
    <w:rsid w:val="00DE645B"/>
    <w:rsid w:val="00DE654E"/>
    <w:rsid w:val="00DE66A5"/>
    <w:rsid w:val="00DE66B8"/>
    <w:rsid w:val="00DE6A46"/>
    <w:rsid w:val="00DE712A"/>
    <w:rsid w:val="00DE73F8"/>
    <w:rsid w:val="00DE7ABC"/>
    <w:rsid w:val="00DF0677"/>
    <w:rsid w:val="00DF08CE"/>
    <w:rsid w:val="00DF0995"/>
    <w:rsid w:val="00DF0F2F"/>
    <w:rsid w:val="00DF0F9D"/>
    <w:rsid w:val="00DF180B"/>
    <w:rsid w:val="00DF18D7"/>
    <w:rsid w:val="00DF1C62"/>
    <w:rsid w:val="00DF1E26"/>
    <w:rsid w:val="00DF2004"/>
    <w:rsid w:val="00DF257C"/>
    <w:rsid w:val="00DF2E8E"/>
    <w:rsid w:val="00DF30CB"/>
    <w:rsid w:val="00DF35E9"/>
    <w:rsid w:val="00DF3778"/>
    <w:rsid w:val="00DF39B4"/>
    <w:rsid w:val="00DF3E30"/>
    <w:rsid w:val="00DF3E3F"/>
    <w:rsid w:val="00DF3ED2"/>
    <w:rsid w:val="00DF472C"/>
    <w:rsid w:val="00DF4735"/>
    <w:rsid w:val="00DF4FFD"/>
    <w:rsid w:val="00DF557B"/>
    <w:rsid w:val="00DF6624"/>
    <w:rsid w:val="00DF6AE6"/>
    <w:rsid w:val="00DF6FAE"/>
    <w:rsid w:val="00DF7064"/>
    <w:rsid w:val="00DF72C3"/>
    <w:rsid w:val="00DF7516"/>
    <w:rsid w:val="00DF7877"/>
    <w:rsid w:val="00DF7893"/>
    <w:rsid w:val="00E00144"/>
    <w:rsid w:val="00E00223"/>
    <w:rsid w:val="00E00691"/>
    <w:rsid w:val="00E01225"/>
    <w:rsid w:val="00E01876"/>
    <w:rsid w:val="00E01900"/>
    <w:rsid w:val="00E01A10"/>
    <w:rsid w:val="00E01F32"/>
    <w:rsid w:val="00E02565"/>
    <w:rsid w:val="00E02900"/>
    <w:rsid w:val="00E02BB3"/>
    <w:rsid w:val="00E02F35"/>
    <w:rsid w:val="00E0310A"/>
    <w:rsid w:val="00E032D6"/>
    <w:rsid w:val="00E0342F"/>
    <w:rsid w:val="00E03966"/>
    <w:rsid w:val="00E03B06"/>
    <w:rsid w:val="00E03C78"/>
    <w:rsid w:val="00E04091"/>
    <w:rsid w:val="00E045F2"/>
    <w:rsid w:val="00E047E9"/>
    <w:rsid w:val="00E04E7E"/>
    <w:rsid w:val="00E0514F"/>
    <w:rsid w:val="00E051E5"/>
    <w:rsid w:val="00E052D8"/>
    <w:rsid w:val="00E05440"/>
    <w:rsid w:val="00E05664"/>
    <w:rsid w:val="00E0577C"/>
    <w:rsid w:val="00E05CFF"/>
    <w:rsid w:val="00E065B3"/>
    <w:rsid w:val="00E068A1"/>
    <w:rsid w:val="00E06A94"/>
    <w:rsid w:val="00E07238"/>
    <w:rsid w:val="00E0736A"/>
    <w:rsid w:val="00E1021A"/>
    <w:rsid w:val="00E1031E"/>
    <w:rsid w:val="00E10413"/>
    <w:rsid w:val="00E10808"/>
    <w:rsid w:val="00E10CEE"/>
    <w:rsid w:val="00E10D63"/>
    <w:rsid w:val="00E10E50"/>
    <w:rsid w:val="00E11472"/>
    <w:rsid w:val="00E114EC"/>
    <w:rsid w:val="00E121C0"/>
    <w:rsid w:val="00E12488"/>
    <w:rsid w:val="00E125B7"/>
    <w:rsid w:val="00E12610"/>
    <w:rsid w:val="00E12C37"/>
    <w:rsid w:val="00E133D2"/>
    <w:rsid w:val="00E138A4"/>
    <w:rsid w:val="00E13B75"/>
    <w:rsid w:val="00E14093"/>
    <w:rsid w:val="00E147C9"/>
    <w:rsid w:val="00E14811"/>
    <w:rsid w:val="00E15302"/>
    <w:rsid w:val="00E1533A"/>
    <w:rsid w:val="00E1552A"/>
    <w:rsid w:val="00E155CF"/>
    <w:rsid w:val="00E1590E"/>
    <w:rsid w:val="00E16152"/>
    <w:rsid w:val="00E16637"/>
    <w:rsid w:val="00E16647"/>
    <w:rsid w:val="00E16845"/>
    <w:rsid w:val="00E1693A"/>
    <w:rsid w:val="00E16EE9"/>
    <w:rsid w:val="00E172F6"/>
    <w:rsid w:val="00E1758F"/>
    <w:rsid w:val="00E17DEB"/>
    <w:rsid w:val="00E200CD"/>
    <w:rsid w:val="00E204FA"/>
    <w:rsid w:val="00E208BE"/>
    <w:rsid w:val="00E20912"/>
    <w:rsid w:val="00E20C51"/>
    <w:rsid w:val="00E210F4"/>
    <w:rsid w:val="00E2114D"/>
    <w:rsid w:val="00E2117C"/>
    <w:rsid w:val="00E2123D"/>
    <w:rsid w:val="00E21330"/>
    <w:rsid w:val="00E221B5"/>
    <w:rsid w:val="00E22651"/>
    <w:rsid w:val="00E22DD1"/>
    <w:rsid w:val="00E231E8"/>
    <w:rsid w:val="00E23809"/>
    <w:rsid w:val="00E23C6B"/>
    <w:rsid w:val="00E245BD"/>
    <w:rsid w:val="00E24704"/>
    <w:rsid w:val="00E24958"/>
    <w:rsid w:val="00E24D8F"/>
    <w:rsid w:val="00E251B7"/>
    <w:rsid w:val="00E253A3"/>
    <w:rsid w:val="00E258AC"/>
    <w:rsid w:val="00E25E40"/>
    <w:rsid w:val="00E26071"/>
    <w:rsid w:val="00E26081"/>
    <w:rsid w:val="00E262EA"/>
    <w:rsid w:val="00E2650E"/>
    <w:rsid w:val="00E26717"/>
    <w:rsid w:val="00E26962"/>
    <w:rsid w:val="00E2712F"/>
    <w:rsid w:val="00E27900"/>
    <w:rsid w:val="00E27BF7"/>
    <w:rsid w:val="00E27C3D"/>
    <w:rsid w:val="00E30003"/>
    <w:rsid w:val="00E307DB"/>
    <w:rsid w:val="00E30BB4"/>
    <w:rsid w:val="00E30FA3"/>
    <w:rsid w:val="00E3110D"/>
    <w:rsid w:val="00E312E4"/>
    <w:rsid w:val="00E313DA"/>
    <w:rsid w:val="00E319F4"/>
    <w:rsid w:val="00E31B5E"/>
    <w:rsid w:val="00E31F4E"/>
    <w:rsid w:val="00E32441"/>
    <w:rsid w:val="00E326FA"/>
    <w:rsid w:val="00E327DF"/>
    <w:rsid w:val="00E32B00"/>
    <w:rsid w:val="00E32BCF"/>
    <w:rsid w:val="00E32E6B"/>
    <w:rsid w:val="00E3313D"/>
    <w:rsid w:val="00E333D7"/>
    <w:rsid w:val="00E33E68"/>
    <w:rsid w:val="00E34131"/>
    <w:rsid w:val="00E3428F"/>
    <w:rsid w:val="00E35083"/>
    <w:rsid w:val="00E3539C"/>
    <w:rsid w:val="00E35760"/>
    <w:rsid w:val="00E35861"/>
    <w:rsid w:val="00E35960"/>
    <w:rsid w:val="00E35A0E"/>
    <w:rsid w:val="00E35DD8"/>
    <w:rsid w:val="00E36131"/>
    <w:rsid w:val="00E36434"/>
    <w:rsid w:val="00E364EA"/>
    <w:rsid w:val="00E36B0F"/>
    <w:rsid w:val="00E370B7"/>
    <w:rsid w:val="00E37396"/>
    <w:rsid w:val="00E37858"/>
    <w:rsid w:val="00E40097"/>
    <w:rsid w:val="00E403D5"/>
    <w:rsid w:val="00E40474"/>
    <w:rsid w:val="00E40655"/>
    <w:rsid w:val="00E40EC1"/>
    <w:rsid w:val="00E40FF1"/>
    <w:rsid w:val="00E41224"/>
    <w:rsid w:val="00E4160B"/>
    <w:rsid w:val="00E4190F"/>
    <w:rsid w:val="00E41AE7"/>
    <w:rsid w:val="00E42E53"/>
    <w:rsid w:val="00E432C2"/>
    <w:rsid w:val="00E435AC"/>
    <w:rsid w:val="00E437C7"/>
    <w:rsid w:val="00E43BDD"/>
    <w:rsid w:val="00E44633"/>
    <w:rsid w:val="00E45041"/>
    <w:rsid w:val="00E45355"/>
    <w:rsid w:val="00E45751"/>
    <w:rsid w:val="00E45A57"/>
    <w:rsid w:val="00E45D86"/>
    <w:rsid w:val="00E467FC"/>
    <w:rsid w:val="00E46A1E"/>
    <w:rsid w:val="00E474F8"/>
    <w:rsid w:val="00E47F95"/>
    <w:rsid w:val="00E50561"/>
    <w:rsid w:val="00E507F0"/>
    <w:rsid w:val="00E50B26"/>
    <w:rsid w:val="00E50CE5"/>
    <w:rsid w:val="00E51402"/>
    <w:rsid w:val="00E51CDD"/>
    <w:rsid w:val="00E51D64"/>
    <w:rsid w:val="00E51E18"/>
    <w:rsid w:val="00E51EF4"/>
    <w:rsid w:val="00E523E3"/>
    <w:rsid w:val="00E524D5"/>
    <w:rsid w:val="00E526CC"/>
    <w:rsid w:val="00E53087"/>
    <w:rsid w:val="00E53454"/>
    <w:rsid w:val="00E535A7"/>
    <w:rsid w:val="00E535F5"/>
    <w:rsid w:val="00E53CCE"/>
    <w:rsid w:val="00E5404D"/>
    <w:rsid w:val="00E540A3"/>
    <w:rsid w:val="00E54520"/>
    <w:rsid w:val="00E546D9"/>
    <w:rsid w:val="00E54E4E"/>
    <w:rsid w:val="00E5516C"/>
    <w:rsid w:val="00E555B9"/>
    <w:rsid w:val="00E5580E"/>
    <w:rsid w:val="00E5626B"/>
    <w:rsid w:val="00E56884"/>
    <w:rsid w:val="00E56927"/>
    <w:rsid w:val="00E56C13"/>
    <w:rsid w:val="00E570F1"/>
    <w:rsid w:val="00E574AF"/>
    <w:rsid w:val="00E57815"/>
    <w:rsid w:val="00E57D64"/>
    <w:rsid w:val="00E6031B"/>
    <w:rsid w:val="00E6073B"/>
    <w:rsid w:val="00E607D6"/>
    <w:rsid w:val="00E60D7C"/>
    <w:rsid w:val="00E6122C"/>
    <w:rsid w:val="00E61322"/>
    <w:rsid w:val="00E61774"/>
    <w:rsid w:val="00E61FF8"/>
    <w:rsid w:val="00E62065"/>
    <w:rsid w:val="00E626AF"/>
    <w:rsid w:val="00E6303A"/>
    <w:rsid w:val="00E634FE"/>
    <w:rsid w:val="00E63A66"/>
    <w:rsid w:val="00E63E7F"/>
    <w:rsid w:val="00E64023"/>
    <w:rsid w:val="00E64179"/>
    <w:rsid w:val="00E641CA"/>
    <w:rsid w:val="00E642AE"/>
    <w:rsid w:val="00E64B78"/>
    <w:rsid w:val="00E64CA8"/>
    <w:rsid w:val="00E64DB9"/>
    <w:rsid w:val="00E6502D"/>
    <w:rsid w:val="00E65540"/>
    <w:rsid w:val="00E659CE"/>
    <w:rsid w:val="00E65BB5"/>
    <w:rsid w:val="00E65D23"/>
    <w:rsid w:val="00E661E1"/>
    <w:rsid w:val="00E666AF"/>
    <w:rsid w:val="00E66A38"/>
    <w:rsid w:val="00E66E4B"/>
    <w:rsid w:val="00E670C3"/>
    <w:rsid w:val="00E671FC"/>
    <w:rsid w:val="00E672F4"/>
    <w:rsid w:val="00E675C0"/>
    <w:rsid w:val="00E67CA2"/>
    <w:rsid w:val="00E67DA3"/>
    <w:rsid w:val="00E7015D"/>
    <w:rsid w:val="00E70F29"/>
    <w:rsid w:val="00E714DB"/>
    <w:rsid w:val="00E71BFD"/>
    <w:rsid w:val="00E71C16"/>
    <w:rsid w:val="00E71EC6"/>
    <w:rsid w:val="00E72297"/>
    <w:rsid w:val="00E728BB"/>
    <w:rsid w:val="00E72903"/>
    <w:rsid w:val="00E72EC8"/>
    <w:rsid w:val="00E72EE1"/>
    <w:rsid w:val="00E73025"/>
    <w:rsid w:val="00E73132"/>
    <w:rsid w:val="00E732EB"/>
    <w:rsid w:val="00E73405"/>
    <w:rsid w:val="00E735F1"/>
    <w:rsid w:val="00E73793"/>
    <w:rsid w:val="00E73B53"/>
    <w:rsid w:val="00E7408F"/>
    <w:rsid w:val="00E74879"/>
    <w:rsid w:val="00E748E4"/>
    <w:rsid w:val="00E74BBE"/>
    <w:rsid w:val="00E754C9"/>
    <w:rsid w:val="00E75515"/>
    <w:rsid w:val="00E7560D"/>
    <w:rsid w:val="00E7564E"/>
    <w:rsid w:val="00E75772"/>
    <w:rsid w:val="00E75983"/>
    <w:rsid w:val="00E75BD5"/>
    <w:rsid w:val="00E760CC"/>
    <w:rsid w:val="00E76375"/>
    <w:rsid w:val="00E76664"/>
    <w:rsid w:val="00E7674C"/>
    <w:rsid w:val="00E7690E"/>
    <w:rsid w:val="00E769C3"/>
    <w:rsid w:val="00E76E2E"/>
    <w:rsid w:val="00E76FF1"/>
    <w:rsid w:val="00E77299"/>
    <w:rsid w:val="00E77E06"/>
    <w:rsid w:val="00E77E28"/>
    <w:rsid w:val="00E80577"/>
    <w:rsid w:val="00E80CEA"/>
    <w:rsid w:val="00E811B0"/>
    <w:rsid w:val="00E8227E"/>
    <w:rsid w:val="00E8286F"/>
    <w:rsid w:val="00E82D20"/>
    <w:rsid w:val="00E836A0"/>
    <w:rsid w:val="00E83790"/>
    <w:rsid w:val="00E83F39"/>
    <w:rsid w:val="00E8437C"/>
    <w:rsid w:val="00E844A5"/>
    <w:rsid w:val="00E845BE"/>
    <w:rsid w:val="00E8464D"/>
    <w:rsid w:val="00E84C35"/>
    <w:rsid w:val="00E84C37"/>
    <w:rsid w:val="00E84CED"/>
    <w:rsid w:val="00E84F22"/>
    <w:rsid w:val="00E84F9E"/>
    <w:rsid w:val="00E8500B"/>
    <w:rsid w:val="00E851B8"/>
    <w:rsid w:val="00E851C4"/>
    <w:rsid w:val="00E85F9D"/>
    <w:rsid w:val="00E86F21"/>
    <w:rsid w:val="00E86F66"/>
    <w:rsid w:val="00E87860"/>
    <w:rsid w:val="00E878C0"/>
    <w:rsid w:val="00E87BA4"/>
    <w:rsid w:val="00E90BFB"/>
    <w:rsid w:val="00E91662"/>
    <w:rsid w:val="00E92060"/>
    <w:rsid w:val="00E9207E"/>
    <w:rsid w:val="00E9231B"/>
    <w:rsid w:val="00E92395"/>
    <w:rsid w:val="00E92DF4"/>
    <w:rsid w:val="00E92F25"/>
    <w:rsid w:val="00E935F0"/>
    <w:rsid w:val="00E93B2B"/>
    <w:rsid w:val="00E93D0A"/>
    <w:rsid w:val="00E9409B"/>
    <w:rsid w:val="00E9442F"/>
    <w:rsid w:val="00E947C3"/>
    <w:rsid w:val="00E948BA"/>
    <w:rsid w:val="00E949F3"/>
    <w:rsid w:val="00E94B40"/>
    <w:rsid w:val="00E94BEC"/>
    <w:rsid w:val="00E95414"/>
    <w:rsid w:val="00E95527"/>
    <w:rsid w:val="00E95966"/>
    <w:rsid w:val="00E95C09"/>
    <w:rsid w:val="00E96107"/>
    <w:rsid w:val="00E961F0"/>
    <w:rsid w:val="00E9654D"/>
    <w:rsid w:val="00E966FA"/>
    <w:rsid w:val="00E969A5"/>
    <w:rsid w:val="00E96E0C"/>
    <w:rsid w:val="00E9752E"/>
    <w:rsid w:val="00E97932"/>
    <w:rsid w:val="00E97ED6"/>
    <w:rsid w:val="00EA0358"/>
    <w:rsid w:val="00EA064F"/>
    <w:rsid w:val="00EA0A70"/>
    <w:rsid w:val="00EA0C33"/>
    <w:rsid w:val="00EA0D52"/>
    <w:rsid w:val="00EA0E1D"/>
    <w:rsid w:val="00EA1348"/>
    <w:rsid w:val="00EA18CA"/>
    <w:rsid w:val="00EA1B1F"/>
    <w:rsid w:val="00EA20D0"/>
    <w:rsid w:val="00EA2A70"/>
    <w:rsid w:val="00EA2FAC"/>
    <w:rsid w:val="00EA32BA"/>
    <w:rsid w:val="00EA35DC"/>
    <w:rsid w:val="00EA36CF"/>
    <w:rsid w:val="00EA372A"/>
    <w:rsid w:val="00EA386F"/>
    <w:rsid w:val="00EA38C5"/>
    <w:rsid w:val="00EA3A47"/>
    <w:rsid w:val="00EA3DA1"/>
    <w:rsid w:val="00EA3F1D"/>
    <w:rsid w:val="00EA41BD"/>
    <w:rsid w:val="00EA4993"/>
    <w:rsid w:val="00EA4ABE"/>
    <w:rsid w:val="00EA4B1A"/>
    <w:rsid w:val="00EA5419"/>
    <w:rsid w:val="00EA5AC0"/>
    <w:rsid w:val="00EA6128"/>
    <w:rsid w:val="00EA61CE"/>
    <w:rsid w:val="00EA6656"/>
    <w:rsid w:val="00EA6CCD"/>
    <w:rsid w:val="00EA7646"/>
    <w:rsid w:val="00EA777D"/>
    <w:rsid w:val="00EA7DC7"/>
    <w:rsid w:val="00EA7DEC"/>
    <w:rsid w:val="00EA7F99"/>
    <w:rsid w:val="00EB0454"/>
    <w:rsid w:val="00EB04BE"/>
    <w:rsid w:val="00EB0B3A"/>
    <w:rsid w:val="00EB0E46"/>
    <w:rsid w:val="00EB112C"/>
    <w:rsid w:val="00EB1151"/>
    <w:rsid w:val="00EB11B1"/>
    <w:rsid w:val="00EB15C7"/>
    <w:rsid w:val="00EB1776"/>
    <w:rsid w:val="00EB1880"/>
    <w:rsid w:val="00EB2193"/>
    <w:rsid w:val="00EB21A4"/>
    <w:rsid w:val="00EB2632"/>
    <w:rsid w:val="00EB264F"/>
    <w:rsid w:val="00EB2CF8"/>
    <w:rsid w:val="00EB3C6D"/>
    <w:rsid w:val="00EB3E0E"/>
    <w:rsid w:val="00EB49C7"/>
    <w:rsid w:val="00EB57B4"/>
    <w:rsid w:val="00EB5945"/>
    <w:rsid w:val="00EB5CF1"/>
    <w:rsid w:val="00EB694E"/>
    <w:rsid w:val="00EB6A96"/>
    <w:rsid w:val="00EB70C9"/>
    <w:rsid w:val="00EB7171"/>
    <w:rsid w:val="00EB7897"/>
    <w:rsid w:val="00EB7B69"/>
    <w:rsid w:val="00EB7DF8"/>
    <w:rsid w:val="00EC00DC"/>
    <w:rsid w:val="00EC01B1"/>
    <w:rsid w:val="00EC046D"/>
    <w:rsid w:val="00EC0615"/>
    <w:rsid w:val="00EC064F"/>
    <w:rsid w:val="00EC0B89"/>
    <w:rsid w:val="00EC0C9F"/>
    <w:rsid w:val="00EC14EE"/>
    <w:rsid w:val="00EC16B2"/>
    <w:rsid w:val="00EC1715"/>
    <w:rsid w:val="00EC21C4"/>
    <w:rsid w:val="00EC2C02"/>
    <w:rsid w:val="00EC2D75"/>
    <w:rsid w:val="00EC2E15"/>
    <w:rsid w:val="00EC36A1"/>
    <w:rsid w:val="00EC3CEB"/>
    <w:rsid w:val="00EC3F36"/>
    <w:rsid w:val="00EC4122"/>
    <w:rsid w:val="00EC418E"/>
    <w:rsid w:val="00EC42A4"/>
    <w:rsid w:val="00EC42E4"/>
    <w:rsid w:val="00EC4BBB"/>
    <w:rsid w:val="00EC4C75"/>
    <w:rsid w:val="00EC4F9A"/>
    <w:rsid w:val="00EC5005"/>
    <w:rsid w:val="00EC6606"/>
    <w:rsid w:val="00EC67F4"/>
    <w:rsid w:val="00EC6D69"/>
    <w:rsid w:val="00EC750F"/>
    <w:rsid w:val="00EC785B"/>
    <w:rsid w:val="00EC7B4D"/>
    <w:rsid w:val="00ED02D4"/>
    <w:rsid w:val="00ED06E5"/>
    <w:rsid w:val="00ED0F26"/>
    <w:rsid w:val="00ED13CC"/>
    <w:rsid w:val="00ED19A6"/>
    <w:rsid w:val="00ED1A54"/>
    <w:rsid w:val="00ED1C1B"/>
    <w:rsid w:val="00ED2952"/>
    <w:rsid w:val="00ED2F13"/>
    <w:rsid w:val="00ED340D"/>
    <w:rsid w:val="00ED35ED"/>
    <w:rsid w:val="00ED419B"/>
    <w:rsid w:val="00ED4836"/>
    <w:rsid w:val="00ED4AFD"/>
    <w:rsid w:val="00ED5463"/>
    <w:rsid w:val="00ED561C"/>
    <w:rsid w:val="00ED5736"/>
    <w:rsid w:val="00ED58FC"/>
    <w:rsid w:val="00ED66DE"/>
    <w:rsid w:val="00ED6A0B"/>
    <w:rsid w:val="00ED6ECC"/>
    <w:rsid w:val="00ED709A"/>
    <w:rsid w:val="00ED742D"/>
    <w:rsid w:val="00ED79A8"/>
    <w:rsid w:val="00ED7C02"/>
    <w:rsid w:val="00EE0484"/>
    <w:rsid w:val="00EE09CB"/>
    <w:rsid w:val="00EE0F22"/>
    <w:rsid w:val="00EE189A"/>
    <w:rsid w:val="00EE1CDD"/>
    <w:rsid w:val="00EE1D0A"/>
    <w:rsid w:val="00EE1DE7"/>
    <w:rsid w:val="00EE214D"/>
    <w:rsid w:val="00EE23EB"/>
    <w:rsid w:val="00EE2597"/>
    <w:rsid w:val="00EE2642"/>
    <w:rsid w:val="00EE268B"/>
    <w:rsid w:val="00EE31B4"/>
    <w:rsid w:val="00EE322A"/>
    <w:rsid w:val="00EE33F7"/>
    <w:rsid w:val="00EE362E"/>
    <w:rsid w:val="00EE36FC"/>
    <w:rsid w:val="00EE393B"/>
    <w:rsid w:val="00EE3EBD"/>
    <w:rsid w:val="00EE3F37"/>
    <w:rsid w:val="00EE42C3"/>
    <w:rsid w:val="00EE4508"/>
    <w:rsid w:val="00EE4712"/>
    <w:rsid w:val="00EE484E"/>
    <w:rsid w:val="00EE488B"/>
    <w:rsid w:val="00EE4959"/>
    <w:rsid w:val="00EE4A9E"/>
    <w:rsid w:val="00EE4FF1"/>
    <w:rsid w:val="00EE6918"/>
    <w:rsid w:val="00EE6DF2"/>
    <w:rsid w:val="00EE74F5"/>
    <w:rsid w:val="00EE7508"/>
    <w:rsid w:val="00EF016C"/>
    <w:rsid w:val="00EF03CB"/>
    <w:rsid w:val="00EF03F7"/>
    <w:rsid w:val="00EF061B"/>
    <w:rsid w:val="00EF0CF2"/>
    <w:rsid w:val="00EF0FFC"/>
    <w:rsid w:val="00EF10C2"/>
    <w:rsid w:val="00EF175F"/>
    <w:rsid w:val="00EF1E81"/>
    <w:rsid w:val="00EF20B6"/>
    <w:rsid w:val="00EF22E4"/>
    <w:rsid w:val="00EF2605"/>
    <w:rsid w:val="00EF2648"/>
    <w:rsid w:val="00EF2825"/>
    <w:rsid w:val="00EF2996"/>
    <w:rsid w:val="00EF2CB8"/>
    <w:rsid w:val="00EF2F1C"/>
    <w:rsid w:val="00EF347A"/>
    <w:rsid w:val="00EF472A"/>
    <w:rsid w:val="00EF4B18"/>
    <w:rsid w:val="00EF4C5E"/>
    <w:rsid w:val="00EF4D0D"/>
    <w:rsid w:val="00EF4E80"/>
    <w:rsid w:val="00EF50BB"/>
    <w:rsid w:val="00EF5665"/>
    <w:rsid w:val="00EF570F"/>
    <w:rsid w:val="00EF5937"/>
    <w:rsid w:val="00EF5F03"/>
    <w:rsid w:val="00EF6458"/>
    <w:rsid w:val="00EF6CB3"/>
    <w:rsid w:val="00EF717C"/>
    <w:rsid w:val="00EF7C2A"/>
    <w:rsid w:val="00EF7DEA"/>
    <w:rsid w:val="00F001F7"/>
    <w:rsid w:val="00F002CB"/>
    <w:rsid w:val="00F003A3"/>
    <w:rsid w:val="00F0053A"/>
    <w:rsid w:val="00F005F8"/>
    <w:rsid w:val="00F00E31"/>
    <w:rsid w:val="00F00EAB"/>
    <w:rsid w:val="00F00F09"/>
    <w:rsid w:val="00F00F11"/>
    <w:rsid w:val="00F01021"/>
    <w:rsid w:val="00F01064"/>
    <w:rsid w:val="00F01690"/>
    <w:rsid w:val="00F021CE"/>
    <w:rsid w:val="00F02508"/>
    <w:rsid w:val="00F0257E"/>
    <w:rsid w:val="00F026A0"/>
    <w:rsid w:val="00F028C9"/>
    <w:rsid w:val="00F03185"/>
    <w:rsid w:val="00F03424"/>
    <w:rsid w:val="00F03C7C"/>
    <w:rsid w:val="00F04102"/>
    <w:rsid w:val="00F0432A"/>
    <w:rsid w:val="00F04826"/>
    <w:rsid w:val="00F04C32"/>
    <w:rsid w:val="00F051AF"/>
    <w:rsid w:val="00F05797"/>
    <w:rsid w:val="00F06123"/>
    <w:rsid w:val="00F064FC"/>
    <w:rsid w:val="00F064FF"/>
    <w:rsid w:val="00F06B03"/>
    <w:rsid w:val="00F06FEF"/>
    <w:rsid w:val="00F07154"/>
    <w:rsid w:val="00F07160"/>
    <w:rsid w:val="00F07564"/>
    <w:rsid w:val="00F07C76"/>
    <w:rsid w:val="00F10107"/>
    <w:rsid w:val="00F101B0"/>
    <w:rsid w:val="00F103E6"/>
    <w:rsid w:val="00F106D9"/>
    <w:rsid w:val="00F107F2"/>
    <w:rsid w:val="00F10E00"/>
    <w:rsid w:val="00F11367"/>
    <w:rsid w:val="00F121BE"/>
    <w:rsid w:val="00F124B0"/>
    <w:rsid w:val="00F12575"/>
    <w:rsid w:val="00F12B0E"/>
    <w:rsid w:val="00F131FB"/>
    <w:rsid w:val="00F1373F"/>
    <w:rsid w:val="00F140F0"/>
    <w:rsid w:val="00F1410F"/>
    <w:rsid w:val="00F14167"/>
    <w:rsid w:val="00F1417F"/>
    <w:rsid w:val="00F141BD"/>
    <w:rsid w:val="00F14490"/>
    <w:rsid w:val="00F1449E"/>
    <w:rsid w:val="00F14E36"/>
    <w:rsid w:val="00F1500C"/>
    <w:rsid w:val="00F15215"/>
    <w:rsid w:val="00F154D4"/>
    <w:rsid w:val="00F15FAB"/>
    <w:rsid w:val="00F167F0"/>
    <w:rsid w:val="00F16813"/>
    <w:rsid w:val="00F168BF"/>
    <w:rsid w:val="00F1694A"/>
    <w:rsid w:val="00F16E30"/>
    <w:rsid w:val="00F16FC5"/>
    <w:rsid w:val="00F17237"/>
    <w:rsid w:val="00F17411"/>
    <w:rsid w:val="00F17468"/>
    <w:rsid w:val="00F177AF"/>
    <w:rsid w:val="00F17950"/>
    <w:rsid w:val="00F17BE5"/>
    <w:rsid w:val="00F17CD4"/>
    <w:rsid w:val="00F202C2"/>
    <w:rsid w:val="00F203AB"/>
    <w:rsid w:val="00F20964"/>
    <w:rsid w:val="00F20B9B"/>
    <w:rsid w:val="00F20C9B"/>
    <w:rsid w:val="00F215AF"/>
    <w:rsid w:val="00F21AEE"/>
    <w:rsid w:val="00F21EB5"/>
    <w:rsid w:val="00F228ED"/>
    <w:rsid w:val="00F22ADD"/>
    <w:rsid w:val="00F22CBD"/>
    <w:rsid w:val="00F22D6C"/>
    <w:rsid w:val="00F230C7"/>
    <w:rsid w:val="00F23403"/>
    <w:rsid w:val="00F2403C"/>
    <w:rsid w:val="00F24170"/>
    <w:rsid w:val="00F24BBB"/>
    <w:rsid w:val="00F24E41"/>
    <w:rsid w:val="00F25DBF"/>
    <w:rsid w:val="00F25E94"/>
    <w:rsid w:val="00F26033"/>
    <w:rsid w:val="00F263B6"/>
    <w:rsid w:val="00F2647B"/>
    <w:rsid w:val="00F26E43"/>
    <w:rsid w:val="00F26F36"/>
    <w:rsid w:val="00F27040"/>
    <w:rsid w:val="00F2721F"/>
    <w:rsid w:val="00F27C58"/>
    <w:rsid w:val="00F30570"/>
    <w:rsid w:val="00F30580"/>
    <w:rsid w:val="00F3089A"/>
    <w:rsid w:val="00F30BC9"/>
    <w:rsid w:val="00F314E7"/>
    <w:rsid w:val="00F3198F"/>
    <w:rsid w:val="00F319CC"/>
    <w:rsid w:val="00F31D35"/>
    <w:rsid w:val="00F31D7B"/>
    <w:rsid w:val="00F3202B"/>
    <w:rsid w:val="00F321AF"/>
    <w:rsid w:val="00F32245"/>
    <w:rsid w:val="00F329AB"/>
    <w:rsid w:val="00F32A23"/>
    <w:rsid w:val="00F330BC"/>
    <w:rsid w:val="00F334C0"/>
    <w:rsid w:val="00F3374A"/>
    <w:rsid w:val="00F337A0"/>
    <w:rsid w:val="00F34063"/>
    <w:rsid w:val="00F342AF"/>
    <w:rsid w:val="00F347C1"/>
    <w:rsid w:val="00F34C1C"/>
    <w:rsid w:val="00F359E9"/>
    <w:rsid w:val="00F35C15"/>
    <w:rsid w:val="00F35F66"/>
    <w:rsid w:val="00F36383"/>
    <w:rsid w:val="00F364A7"/>
    <w:rsid w:val="00F36595"/>
    <w:rsid w:val="00F372F7"/>
    <w:rsid w:val="00F374F2"/>
    <w:rsid w:val="00F378A3"/>
    <w:rsid w:val="00F37C0F"/>
    <w:rsid w:val="00F400E9"/>
    <w:rsid w:val="00F403B7"/>
    <w:rsid w:val="00F40A9F"/>
    <w:rsid w:val="00F40D8E"/>
    <w:rsid w:val="00F412E8"/>
    <w:rsid w:val="00F4200B"/>
    <w:rsid w:val="00F4208C"/>
    <w:rsid w:val="00F421F9"/>
    <w:rsid w:val="00F42991"/>
    <w:rsid w:val="00F42ACA"/>
    <w:rsid w:val="00F42DBD"/>
    <w:rsid w:val="00F42EA8"/>
    <w:rsid w:val="00F434DB"/>
    <w:rsid w:val="00F436A8"/>
    <w:rsid w:val="00F43E1B"/>
    <w:rsid w:val="00F44009"/>
    <w:rsid w:val="00F44347"/>
    <w:rsid w:val="00F4463B"/>
    <w:rsid w:val="00F44ECE"/>
    <w:rsid w:val="00F44EFC"/>
    <w:rsid w:val="00F45441"/>
    <w:rsid w:val="00F45496"/>
    <w:rsid w:val="00F45584"/>
    <w:rsid w:val="00F45886"/>
    <w:rsid w:val="00F45A32"/>
    <w:rsid w:val="00F46047"/>
    <w:rsid w:val="00F4660D"/>
    <w:rsid w:val="00F469B9"/>
    <w:rsid w:val="00F46BB8"/>
    <w:rsid w:val="00F46C99"/>
    <w:rsid w:val="00F46D1F"/>
    <w:rsid w:val="00F46D91"/>
    <w:rsid w:val="00F4749B"/>
    <w:rsid w:val="00F4773C"/>
    <w:rsid w:val="00F47AF1"/>
    <w:rsid w:val="00F47DF1"/>
    <w:rsid w:val="00F50597"/>
    <w:rsid w:val="00F50C91"/>
    <w:rsid w:val="00F5101F"/>
    <w:rsid w:val="00F5103F"/>
    <w:rsid w:val="00F51254"/>
    <w:rsid w:val="00F512AE"/>
    <w:rsid w:val="00F5201E"/>
    <w:rsid w:val="00F526D0"/>
    <w:rsid w:val="00F528B2"/>
    <w:rsid w:val="00F538AD"/>
    <w:rsid w:val="00F53AE0"/>
    <w:rsid w:val="00F54368"/>
    <w:rsid w:val="00F5447B"/>
    <w:rsid w:val="00F54620"/>
    <w:rsid w:val="00F54C39"/>
    <w:rsid w:val="00F55D34"/>
    <w:rsid w:val="00F56016"/>
    <w:rsid w:val="00F56232"/>
    <w:rsid w:val="00F56928"/>
    <w:rsid w:val="00F56E6D"/>
    <w:rsid w:val="00F57203"/>
    <w:rsid w:val="00F57732"/>
    <w:rsid w:val="00F57939"/>
    <w:rsid w:val="00F57F7C"/>
    <w:rsid w:val="00F60164"/>
    <w:rsid w:val="00F602BA"/>
    <w:rsid w:val="00F6033F"/>
    <w:rsid w:val="00F6045D"/>
    <w:rsid w:val="00F60AC0"/>
    <w:rsid w:val="00F60BFF"/>
    <w:rsid w:val="00F60FAA"/>
    <w:rsid w:val="00F60FBF"/>
    <w:rsid w:val="00F616F2"/>
    <w:rsid w:val="00F6211D"/>
    <w:rsid w:val="00F622CB"/>
    <w:rsid w:val="00F62DAE"/>
    <w:rsid w:val="00F62DBD"/>
    <w:rsid w:val="00F63009"/>
    <w:rsid w:val="00F63669"/>
    <w:rsid w:val="00F63A2C"/>
    <w:rsid w:val="00F63B45"/>
    <w:rsid w:val="00F63E1A"/>
    <w:rsid w:val="00F645B8"/>
    <w:rsid w:val="00F64D18"/>
    <w:rsid w:val="00F64DB0"/>
    <w:rsid w:val="00F64FB2"/>
    <w:rsid w:val="00F6556D"/>
    <w:rsid w:val="00F65EEA"/>
    <w:rsid w:val="00F66EE1"/>
    <w:rsid w:val="00F67095"/>
    <w:rsid w:val="00F6715F"/>
    <w:rsid w:val="00F676A2"/>
    <w:rsid w:val="00F67C74"/>
    <w:rsid w:val="00F67CBC"/>
    <w:rsid w:val="00F702C3"/>
    <w:rsid w:val="00F70721"/>
    <w:rsid w:val="00F70D08"/>
    <w:rsid w:val="00F711C6"/>
    <w:rsid w:val="00F71324"/>
    <w:rsid w:val="00F71AAF"/>
    <w:rsid w:val="00F71CC0"/>
    <w:rsid w:val="00F71F53"/>
    <w:rsid w:val="00F72924"/>
    <w:rsid w:val="00F72AAA"/>
    <w:rsid w:val="00F72AAF"/>
    <w:rsid w:val="00F7363F"/>
    <w:rsid w:val="00F736AE"/>
    <w:rsid w:val="00F73BB4"/>
    <w:rsid w:val="00F74123"/>
    <w:rsid w:val="00F74714"/>
    <w:rsid w:val="00F74901"/>
    <w:rsid w:val="00F74B00"/>
    <w:rsid w:val="00F74BE4"/>
    <w:rsid w:val="00F75223"/>
    <w:rsid w:val="00F768D6"/>
    <w:rsid w:val="00F769F9"/>
    <w:rsid w:val="00F76A19"/>
    <w:rsid w:val="00F77C78"/>
    <w:rsid w:val="00F77CE3"/>
    <w:rsid w:val="00F77F27"/>
    <w:rsid w:val="00F8052D"/>
    <w:rsid w:val="00F806ED"/>
    <w:rsid w:val="00F80C6A"/>
    <w:rsid w:val="00F81352"/>
    <w:rsid w:val="00F814A0"/>
    <w:rsid w:val="00F8170E"/>
    <w:rsid w:val="00F82069"/>
    <w:rsid w:val="00F8324B"/>
    <w:rsid w:val="00F83359"/>
    <w:rsid w:val="00F8351D"/>
    <w:rsid w:val="00F83E36"/>
    <w:rsid w:val="00F83F41"/>
    <w:rsid w:val="00F84026"/>
    <w:rsid w:val="00F843E7"/>
    <w:rsid w:val="00F84520"/>
    <w:rsid w:val="00F84638"/>
    <w:rsid w:val="00F84692"/>
    <w:rsid w:val="00F849CF"/>
    <w:rsid w:val="00F84C04"/>
    <w:rsid w:val="00F84DFF"/>
    <w:rsid w:val="00F853A6"/>
    <w:rsid w:val="00F856CD"/>
    <w:rsid w:val="00F85C0A"/>
    <w:rsid w:val="00F8607E"/>
    <w:rsid w:val="00F863E8"/>
    <w:rsid w:val="00F864A3"/>
    <w:rsid w:val="00F864BF"/>
    <w:rsid w:val="00F866F3"/>
    <w:rsid w:val="00F8737E"/>
    <w:rsid w:val="00F87704"/>
    <w:rsid w:val="00F8784D"/>
    <w:rsid w:val="00F901DC"/>
    <w:rsid w:val="00F9048B"/>
    <w:rsid w:val="00F905C5"/>
    <w:rsid w:val="00F90BC7"/>
    <w:rsid w:val="00F9117E"/>
    <w:rsid w:val="00F918BF"/>
    <w:rsid w:val="00F91BE4"/>
    <w:rsid w:val="00F91DBB"/>
    <w:rsid w:val="00F92149"/>
    <w:rsid w:val="00F9285C"/>
    <w:rsid w:val="00F92C39"/>
    <w:rsid w:val="00F92C8D"/>
    <w:rsid w:val="00F92F3E"/>
    <w:rsid w:val="00F93A9E"/>
    <w:rsid w:val="00F93C60"/>
    <w:rsid w:val="00F93F45"/>
    <w:rsid w:val="00F941A8"/>
    <w:rsid w:val="00F942F2"/>
    <w:rsid w:val="00F94AEA"/>
    <w:rsid w:val="00F9503A"/>
    <w:rsid w:val="00F95049"/>
    <w:rsid w:val="00F950FA"/>
    <w:rsid w:val="00F95479"/>
    <w:rsid w:val="00F95935"/>
    <w:rsid w:val="00F95AA8"/>
    <w:rsid w:val="00F95B29"/>
    <w:rsid w:val="00F95BC5"/>
    <w:rsid w:val="00F95CDC"/>
    <w:rsid w:val="00F96B72"/>
    <w:rsid w:val="00F96B97"/>
    <w:rsid w:val="00F96CD1"/>
    <w:rsid w:val="00F96E8D"/>
    <w:rsid w:val="00F96F2A"/>
    <w:rsid w:val="00F97125"/>
    <w:rsid w:val="00F977F7"/>
    <w:rsid w:val="00F97823"/>
    <w:rsid w:val="00FA0828"/>
    <w:rsid w:val="00FA0D4F"/>
    <w:rsid w:val="00FA0E52"/>
    <w:rsid w:val="00FA1085"/>
    <w:rsid w:val="00FA1137"/>
    <w:rsid w:val="00FA115D"/>
    <w:rsid w:val="00FA1518"/>
    <w:rsid w:val="00FA158F"/>
    <w:rsid w:val="00FA1B4B"/>
    <w:rsid w:val="00FA1EFC"/>
    <w:rsid w:val="00FA1F40"/>
    <w:rsid w:val="00FA246F"/>
    <w:rsid w:val="00FA2762"/>
    <w:rsid w:val="00FA2B09"/>
    <w:rsid w:val="00FA2C6A"/>
    <w:rsid w:val="00FA33D4"/>
    <w:rsid w:val="00FA3615"/>
    <w:rsid w:val="00FA3995"/>
    <w:rsid w:val="00FA39BB"/>
    <w:rsid w:val="00FA3BC5"/>
    <w:rsid w:val="00FA3D58"/>
    <w:rsid w:val="00FA3D79"/>
    <w:rsid w:val="00FA3D95"/>
    <w:rsid w:val="00FA3DA0"/>
    <w:rsid w:val="00FA4216"/>
    <w:rsid w:val="00FA4556"/>
    <w:rsid w:val="00FA4740"/>
    <w:rsid w:val="00FA4893"/>
    <w:rsid w:val="00FA49AC"/>
    <w:rsid w:val="00FA4C13"/>
    <w:rsid w:val="00FA508D"/>
    <w:rsid w:val="00FA520D"/>
    <w:rsid w:val="00FA52D7"/>
    <w:rsid w:val="00FA5371"/>
    <w:rsid w:val="00FA55E3"/>
    <w:rsid w:val="00FA562A"/>
    <w:rsid w:val="00FA5C59"/>
    <w:rsid w:val="00FA6932"/>
    <w:rsid w:val="00FA6F72"/>
    <w:rsid w:val="00FA6FAC"/>
    <w:rsid w:val="00FA743F"/>
    <w:rsid w:val="00FA74B8"/>
    <w:rsid w:val="00FB01E1"/>
    <w:rsid w:val="00FB031A"/>
    <w:rsid w:val="00FB0842"/>
    <w:rsid w:val="00FB0972"/>
    <w:rsid w:val="00FB1906"/>
    <w:rsid w:val="00FB1909"/>
    <w:rsid w:val="00FB19C3"/>
    <w:rsid w:val="00FB1BB9"/>
    <w:rsid w:val="00FB1F4F"/>
    <w:rsid w:val="00FB23AF"/>
    <w:rsid w:val="00FB26C1"/>
    <w:rsid w:val="00FB2B75"/>
    <w:rsid w:val="00FB3413"/>
    <w:rsid w:val="00FB35A2"/>
    <w:rsid w:val="00FB369E"/>
    <w:rsid w:val="00FB38F8"/>
    <w:rsid w:val="00FB3DDE"/>
    <w:rsid w:val="00FB4373"/>
    <w:rsid w:val="00FB534B"/>
    <w:rsid w:val="00FB5442"/>
    <w:rsid w:val="00FB550F"/>
    <w:rsid w:val="00FB5733"/>
    <w:rsid w:val="00FB59C8"/>
    <w:rsid w:val="00FB5BF5"/>
    <w:rsid w:val="00FB5E28"/>
    <w:rsid w:val="00FB5F6F"/>
    <w:rsid w:val="00FB667A"/>
    <w:rsid w:val="00FB6B5A"/>
    <w:rsid w:val="00FB7185"/>
    <w:rsid w:val="00FB736D"/>
    <w:rsid w:val="00FB7AE7"/>
    <w:rsid w:val="00FB7F04"/>
    <w:rsid w:val="00FC0366"/>
    <w:rsid w:val="00FC0489"/>
    <w:rsid w:val="00FC063B"/>
    <w:rsid w:val="00FC06F7"/>
    <w:rsid w:val="00FC085E"/>
    <w:rsid w:val="00FC0AFF"/>
    <w:rsid w:val="00FC0EB9"/>
    <w:rsid w:val="00FC12F5"/>
    <w:rsid w:val="00FC2258"/>
    <w:rsid w:val="00FC2697"/>
    <w:rsid w:val="00FC2A62"/>
    <w:rsid w:val="00FC3018"/>
    <w:rsid w:val="00FC37D4"/>
    <w:rsid w:val="00FC39D7"/>
    <w:rsid w:val="00FC4275"/>
    <w:rsid w:val="00FC42D2"/>
    <w:rsid w:val="00FC4303"/>
    <w:rsid w:val="00FC4394"/>
    <w:rsid w:val="00FC4858"/>
    <w:rsid w:val="00FC507A"/>
    <w:rsid w:val="00FC5896"/>
    <w:rsid w:val="00FC5D31"/>
    <w:rsid w:val="00FC67A5"/>
    <w:rsid w:val="00FC6B9F"/>
    <w:rsid w:val="00FD001C"/>
    <w:rsid w:val="00FD019E"/>
    <w:rsid w:val="00FD07C9"/>
    <w:rsid w:val="00FD09C3"/>
    <w:rsid w:val="00FD0AA7"/>
    <w:rsid w:val="00FD0B9F"/>
    <w:rsid w:val="00FD0BA5"/>
    <w:rsid w:val="00FD0D7B"/>
    <w:rsid w:val="00FD16A7"/>
    <w:rsid w:val="00FD1B87"/>
    <w:rsid w:val="00FD24F8"/>
    <w:rsid w:val="00FD26BC"/>
    <w:rsid w:val="00FD2C5B"/>
    <w:rsid w:val="00FD315B"/>
    <w:rsid w:val="00FD35B8"/>
    <w:rsid w:val="00FD3906"/>
    <w:rsid w:val="00FD3C61"/>
    <w:rsid w:val="00FD3CDC"/>
    <w:rsid w:val="00FD3D2B"/>
    <w:rsid w:val="00FD40BF"/>
    <w:rsid w:val="00FD41B6"/>
    <w:rsid w:val="00FD4264"/>
    <w:rsid w:val="00FD42F5"/>
    <w:rsid w:val="00FD4EC4"/>
    <w:rsid w:val="00FD5168"/>
    <w:rsid w:val="00FD577D"/>
    <w:rsid w:val="00FD59E8"/>
    <w:rsid w:val="00FD602E"/>
    <w:rsid w:val="00FD6101"/>
    <w:rsid w:val="00FD663B"/>
    <w:rsid w:val="00FD72F2"/>
    <w:rsid w:val="00FD75F2"/>
    <w:rsid w:val="00FD7684"/>
    <w:rsid w:val="00FD78C8"/>
    <w:rsid w:val="00FD78DF"/>
    <w:rsid w:val="00FD7DDE"/>
    <w:rsid w:val="00FE0AB7"/>
    <w:rsid w:val="00FE0AFD"/>
    <w:rsid w:val="00FE1273"/>
    <w:rsid w:val="00FE13EF"/>
    <w:rsid w:val="00FE16F7"/>
    <w:rsid w:val="00FE1A00"/>
    <w:rsid w:val="00FE1D11"/>
    <w:rsid w:val="00FE1EE1"/>
    <w:rsid w:val="00FE225A"/>
    <w:rsid w:val="00FE280B"/>
    <w:rsid w:val="00FE2CC2"/>
    <w:rsid w:val="00FE34CF"/>
    <w:rsid w:val="00FE3CEE"/>
    <w:rsid w:val="00FE3DB9"/>
    <w:rsid w:val="00FE426C"/>
    <w:rsid w:val="00FE49CB"/>
    <w:rsid w:val="00FE4D09"/>
    <w:rsid w:val="00FE4ECE"/>
    <w:rsid w:val="00FE5182"/>
    <w:rsid w:val="00FE5599"/>
    <w:rsid w:val="00FE60A8"/>
    <w:rsid w:val="00FE6184"/>
    <w:rsid w:val="00FE69CE"/>
    <w:rsid w:val="00FE6A43"/>
    <w:rsid w:val="00FE70D6"/>
    <w:rsid w:val="00FE72B4"/>
    <w:rsid w:val="00FE751B"/>
    <w:rsid w:val="00FE76C3"/>
    <w:rsid w:val="00FF073D"/>
    <w:rsid w:val="00FF0BB0"/>
    <w:rsid w:val="00FF1DF9"/>
    <w:rsid w:val="00FF2A33"/>
    <w:rsid w:val="00FF31D3"/>
    <w:rsid w:val="00FF41DD"/>
    <w:rsid w:val="00FF4260"/>
    <w:rsid w:val="00FF4396"/>
    <w:rsid w:val="00FF447A"/>
    <w:rsid w:val="00FF4629"/>
    <w:rsid w:val="00FF519A"/>
    <w:rsid w:val="00FF524F"/>
    <w:rsid w:val="00FF534B"/>
    <w:rsid w:val="00FF59EB"/>
    <w:rsid w:val="00FF6077"/>
    <w:rsid w:val="00FF6079"/>
    <w:rsid w:val="00FF64C6"/>
    <w:rsid w:val="00FF67FA"/>
    <w:rsid w:val="00FF6B2C"/>
    <w:rsid w:val="00FF7994"/>
    <w:rsid w:val="00FF7A09"/>
    <w:rsid w:val="01377303"/>
    <w:rsid w:val="033C587E"/>
    <w:rsid w:val="037962D0"/>
    <w:rsid w:val="038F62DC"/>
    <w:rsid w:val="03E48753"/>
    <w:rsid w:val="0453167F"/>
    <w:rsid w:val="0670CD4C"/>
    <w:rsid w:val="06ED2D6C"/>
    <w:rsid w:val="0736B08A"/>
    <w:rsid w:val="074E280B"/>
    <w:rsid w:val="079AE034"/>
    <w:rsid w:val="07F438E9"/>
    <w:rsid w:val="084B5594"/>
    <w:rsid w:val="08CD60E0"/>
    <w:rsid w:val="091F0C15"/>
    <w:rsid w:val="09BBF878"/>
    <w:rsid w:val="0A7F5983"/>
    <w:rsid w:val="0AFF1FC7"/>
    <w:rsid w:val="0BABFB81"/>
    <w:rsid w:val="0C1A0815"/>
    <w:rsid w:val="0CE164A2"/>
    <w:rsid w:val="0D0A63B7"/>
    <w:rsid w:val="0DFAD2CF"/>
    <w:rsid w:val="0E9162D4"/>
    <w:rsid w:val="0FD0A186"/>
    <w:rsid w:val="107627F2"/>
    <w:rsid w:val="1096D579"/>
    <w:rsid w:val="10A3688C"/>
    <w:rsid w:val="1192598F"/>
    <w:rsid w:val="11B92F7D"/>
    <w:rsid w:val="11C9D9DA"/>
    <w:rsid w:val="12BB70CE"/>
    <w:rsid w:val="12BE01D0"/>
    <w:rsid w:val="13EAE35F"/>
    <w:rsid w:val="152EDAC3"/>
    <w:rsid w:val="15E55B12"/>
    <w:rsid w:val="170CE2EA"/>
    <w:rsid w:val="17948CA4"/>
    <w:rsid w:val="17A2596A"/>
    <w:rsid w:val="185F1CB3"/>
    <w:rsid w:val="18982B97"/>
    <w:rsid w:val="18DBA515"/>
    <w:rsid w:val="194E89FE"/>
    <w:rsid w:val="1ADCD761"/>
    <w:rsid w:val="1B5A940F"/>
    <w:rsid w:val="1B8747D0"/>
    <w:rsid w:val="1C54187E"/>
    <w:rsid w:val="1C831602"/>
    <w:rsid w:val="1C9999EF"/>
    <w:rsid w:val="1D1AA086"/>
    <w:rsid w:val="1DCB942B"/>
    <w:rsid w:val="1EA5FF5E"/>
    <w:rsid w:val="1EDE4465"/>
    <w:rsid w:val="20E11A02"/>
    <w:rsid w:val="20E4E366"/>
    <w:rsid w:val="2130F6FC"/>
    <w:rsid w:val="21E689C5"/>
    <w:rsid w:val="222AA574"/>
    <w:rsid w:val="229E9E7F"/>
    <w:rsid w:val="230F4258"/>
    <w:rsid w:val="231C7EC2"/>
    <w:rsid w:val="231D7AE1"/>
    <w:rsid w:val="234972DB"/>
    <w:rsid w:val="235B8BF5"/>
    <w:rsid w:val="243AB0B4"/>
    <w:rsid w:val="24F95FE8"/>
    <w:rsid w:val="2518A3BA"/>
    <w:rsid w:val="25450C7E"/>
    <w:rsid w:val="2589F7DA"/>
    <w:rsid w:val="2725C83B"/>
    <w:rsid w:val="27E41441"/>
    <w:rsid w:val="297BDB41"/>
    <w:rsid w:val="29C3D3A7"/>
    <w:rsid w:val="2A8763D9"/>
    <w:rsid w:val="2AE7637D"/>
    <w:rsid w:val="2B042525"/>
    <w:rsid w:val="2BBF9E95"/>
    <w:rsid w:val="2C6FFEBF"/>
    <w:rsid w:val="2D19952C"/>
    <w:rsid w:val="2D4E59E9"/>
    <w:rsid w:val="2E3B70DD"/>
    <w:rsid w:val="2EC3151D"/>
    <w:rsid w:val="2EFA3D32"/>
    <w:rsid w:val="2F74A21F"/>
    <w:rsid w:val="3047268E"/>
    <w:rsid w:val="30694DC3"/>
    <w:rsid w:val="30C08D57"/>
    <w:rsid w:val="30C32A03"/>
    <w:rsid w:val="30E28D24"/>
    <w:rsid w:val="30F6B8F9"/>
    <w:rsid w:val="3123EE91"/>
    <w:rsid w:val="315CBF7D"/>
    <w:rsid w:val="33EEF559"/>
    <w:rsid w:val="34CF4772"/>
    <w:rsid w:val="34CFF639"/>
    <w:rsid w:val="361631A3"/>
    <w:rsid w:val="391F2665"/>
    <w:rsid w:val="3A343905"/>
    <w:rsid w:val="3A50A845"/>
    <w:rsid w:val="3B9AE399"/>
    <w:rsid w:val="3BE4ED9D"/>
    <w:rsid w:val="3C019876"/>
    <w:rsid w:val="3C77EACB"/>
    <w:rsid w:val="3CA3439C"/>
    <w:rsid w:val="3CCC4100"/>
    <w:rsid w:val="3CEC013E"/>
    <w:rsid w:val="3D44505B"/>
    <w:rsid w:val="4017F3A9"/>
    <w:rsid w:val="4064FBD8"/>
    <w:rsid w:val="4068CCE6"/>
    <w:rsid w:val="421B2C5F"/>
    <w:rsid w:val="43DAE719"/>
    <w:rsid w:val="43EFD7AA"/>
    <w:rsid w:val="448906A9"/>
    <w:rsid w:val="44A1383A"/>
    <w:rsid w:val="4585C5D0"/>
    <w:rsid w:val="45ADE6C9"/>
    <w:rsid w:val="4655D46C"/>
    <w:rsid w:val="4658EE48"/>
    <w:rsid w:val="4661EEDC"/>
    <w:rsid w:val="46B1750D"/>
    <w:rsid w:val="477F4AC8"/>
    <w:rsid w:val="4845DF44"/>
    <w:rsid w:val="48AFA7D7"/>
    <w:rsid w:val="49493488"/>
    <w:rsid w:val="49BE61C0"/>
    <w:rsid w:val="4A577BFC"/>
    <w:rsid w:val="4A693385"/>
    <w:rsid w:val="4AADC144"/>
    <w:rsid w:val="4ABE0517"/>
    <w:rsid w:val="4BE003CD"/>
    <w:rsid w:val="4BF5C188"/>
    <w:rsid w:val="4C6F32D4"/>
    <w:rsid w:val="4C9C4CBE"/>
    <w:rsid w:val="4CABE2FB"/>
    <w:rsid w:val="4CB8FA29"/>
    <w:rsid w:val="4D9CDA2B"/>
    <w:rsid w:val="4E1DDB1B"/>
    <w:rsid w:val="4E221422"/>
    <w:rsid w:val="4E7E9CA1"/>
    <w:rsid w:val="4F4B2F6D"/>
    <w:rsid w:val="4F723A4B"/>
    <w:rsid w:val="50183C8C"/>
    <w:rsid w:val="50666CC7"/>
    <w:rsid w:val="5077E783"/>
    <w:rsid w:val="51BDC9E0"/>
    <w:rsid w:val="52678BED"/>
    <w:rsid w:val="53B4A9C5"/>
    <w:rsid w:val="558BFED5"/>
    <w:rsid w:val="56C38EB5"/>
    <w:rsid w:val="584ABBB5"/>
    <w:rsid w:val="58AE7246"/>
    <w:rsid w:val="5970015E"/>
    <w:rsid w:val="5982513F"/>
    <w:rsid w:val="5986FC85"/>
    <w:rsid w:val="59C38590"/>
    <w:rsid w:val="5A5482B9"/>
    <w:rsid w:val="5AEE2825"/>
    <w:rsid w:val="5B18000D"/>
    <w:rsid w:val="5C615DE3"/>
    <w:rsid w:val="5E094C7E"/>
    <w:rsid w:val="5E14AF98"/>
    <w:rsid w:val="5E51EBD2"/>
    <w:rsid w:val="5E70561D"/>
    <w:rsid w:val="5F366C2C"/>
    <w:rsid w:val="5F73A866"/>
    <w:rsid w:val="5FF43112"/>
    <w:rsid w:val="60B83B8E"/>
    <w:rsid w:val="61411C59"/>
    <w:rsid w:val="61470B6F"/>
    <w:rsid w:val="61EE8165"/>
    <w:rsid w:val="629E230D"/>
    <w:rsid w:val="6345503F"/>
    <w:rsid w:val="63B1C87C"/>
    <w:rsid w:val="641B62E1"/>
    <w:rsid w:val="649B9239"/>
    <w:rsid w:val="64C9C784"/>
    <w:rsid w:val="65D25C17"/>
    <w:rsid w:val="65F4C72D"/>
    <w:rsid w:val="65FC3AB0"/>
    <w:rsid w:val="66A3CC76"/>
    <w:rsid w:val="6748A05C"/>
    <w:rsid w:val="67CBB846"/>
    <w:rsid w:val="6825D1AD"/>
    <w:rsid w:val="682CC17A"/>
    <w:rsid w:val="68AA7B19"/>
    <w:rsid w:val="68C5EC7D"/>
    <w:rsid w:val="68D7155C"/>
    <w:rsid w:val="69199381"/>
    <w:rsid w:val="69953058"/>
    <w:rsid w:val="6A5B0B9A"/>
    <w:rsid w:val="6B408C29"/>
    <w:rsid w:val="6C162918"/>
    <w:rsid w:val="6C877B1D"/>
    <w:rsid w:val="6CD72952"/>
    <w:rsid w:val="6F3BB9C6"/>
    <w:rsid w:val="6FFF328A"/>
    <w:rsid w:val="70A433B1"/>
    <w:rsid w:val="70B937C6"/>
    <w:rsid w:val="71E1CED4"/>
    <w:rsid w:val="71F2EDC7"/>
    <w:rsid w:val="7257C0AE"/>
    <w:rsid w:val="7337CD0D"/>
    <w:rsid w:val="7341E4DA"/>
    <w:rsid w:val="73DBE9A3"/>
    <w:rsid w:val="740DFBF9"/>
    <w:rsid w:val="742FE296"/>
    <w:rsid w:val="74CC34F2"/>
    <w:rsid w:val="74DC939B"/>
    <w:rsid w:val="77407ECF"/>
    <w:rsid w:val="77EAE26D"/>
    <w:rsid w:val="78D2B190"/>
    <w:rsid w:val="78E19FED"/>
    <w:rsid w:val="78FA30D2"/>
    <w:rsid w:val="792C06B2"/>
    <w:rsid w:val="7932F169"/>
    <w:rsid w:val="7B0B5CF0"/>
    <w:rsid w:val="7B405E9E"/>
    <w:rsid w:val="7B53B522"/>
    <w:rsid w:val="7BFA3BEF"/>
    <w:rsid w:val="7C4E79F0"/>
    <w:rsid w:val="7CC01F2D"/>
    <w:rsid w:val="7D423617"/>
    <w:rsid w:val="7D5431F7"/>
    <w:rsid w:val="7D968F79"/>
    <w:rsid w:val="7E0011DD"/>
    <w:rsid w:val="7E5448D5"/>
    <w:rsid w:val="7E773530"/>
    <w:rsid w:val="7F8A9F28"/>
    <w:rsid w:val="7FEAB5B7"/>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14:docId w14:val="778A812A"/>
  <w15:docId w15:val="{DA80868E-75E3-49CE-A3BA-6E2AC313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36E6"/>
    <w:pPr>
      <w:spacing w:after="200" w:line="276" w:lineRule="auto"/>
    </w:pPr>
    <w:rPr>
      <w:sz w:val="22"/>
      <w:szCs w:val="22"/>
    </w:rPr>
  </w:style>
  <w:style w:type="paragraph" w:styleId="Heading1">
    <w:name w:val="heading 1"/>
    <w:basedOn w:val="Normal"/>
    <w:next w:val="Normal"/>
    <w:link w:val="Heading1Char"/>
    <w:uiPriority w:val="9"/>
    <w:qFormat/>
    <w:rsid w:val="00DE0CE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DE0CE1"/>
    <w:pPr>
      <w:keepNext/>
      <w:spacing w:after="0" w:line="240" w:lineRule="auto"/>
      <w:jc w:val="center"/>
      <w:outlineLvl w:val="1"/>
    </w:pPr>
    <w:rPr>
      <w:rFonts w:ascii="Times New Roman" w:eastAsia="Times New Roman" w:hAnsi="Times New Roman"/>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0CE1"/>
    <w:pPr>
      <w:tabs>
        <w:tab w:val="center" w:pos="4680"/>
        <w:tab w:val="right" w:pos="9360"/>
      </w:tabs>
    </w:pPr>
  </w:style>
  <w:style w:type="character" w:customStyle="1" w:styleId="FooterChar">
    <w:name w:val="Footer Char"/>
    <w:link w:val="Footer"/>
    <w:uiPriority w:val="99"/>
    <w:rsid w:val="00DE0CE1"/>
    <w:rPr>
      <w:sz w:val="22"/>
      <w:szCs w:val="22"/>
    </w:rPr>
  </w:style>
  <w:style w:type="paragraph" w:styleId="Header">
    <w:name w:val="header"/>
    <w:basedOn w:val="Normal"/>
    <w:link w:val="HeaderChar"/>
    <w:uiPriority w:val="99"/>
    <w:unhideWhenUsed/>
    <w:rsid w:val="00DE0CE1"/>
    <w:pPr>
      <w:tabs>
        <w:tab w:val="center" w:pos="4680"/>
        <w:tab w:val="right" w:pos="9360"/>
      </w:tabs>
    </w:pPr>
  </w:style>
  <w:style w:type="character" w:customStyle="1" w:styleId="HeaderChar">
    <w:name w:val="Header Char"/>
    <w:link w:val="Header"/>
    <w:uiPriority w:val="99"/>
    <w:rsid w:val="00DE0CE1"/>
    <w:rPr>
      <w:sz w:val="22"/>
      <w:szCs w:val="22"/>
    </w:rPr>
  </w:style>
  <w:style w:type="character" w:styleId="PageNumber">
    <w:name w:val="page number"/>
    <w:rsid w:val="00DE0CE1"/>
    <w:rPr>
      <w:rFonts w:cs="Times New Roman"/>
    </w:rPr>
  </w:style>
  <w:style w:type="character" w:styleId="CommentReference">
    <w:name w:val="annotation reference"/>
    <w:uiPriority w:val="99"/>
    <w:rsid w:val="00DE0CE1"/>
    <w:rPr>
      <w:rFonts w:cs="Times New Roman"/>
      <w:sz w:val="16"/>
      <w:szCs w:val="16"/>
    </w:rPr>
  </w:style>
  <w:style w:type="paragraph" w:styleId="CommentText">
    <w:name w:val="annotation text"/>
    <w:basedOn w:val="Normal"/>
    <w:link w:val="CommentTextChar"/>
    <w:uiPriority w:val="99"/>
    <w:rsid w:val="00DE0CE1"/>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rsid w:val="00DE0CE1"/>
    <w:rPr>
      <w:rFonts w:ascii="Times New Roman" w:eastAsia="Times New Roman" w:hAnsi="Times New Roman"/>
    </w:rPr>
  </w:style>
  <w:style w:type="paragraph" w:styleId="BalloonText">
    <w:name w:val="Balloon Text"/>
    <w:basedOn w:val="Normal"/>
    <w:link w:val="BalloonTextChar"/>
    <w:uiPriority w:val="99"/>
    <w:semiHidden/>
    <w:unhideWhenUsed/>
    <w:rsid w:val="00DE0C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0CE1"/>
    <w:rPr>
      <w:rFonts w:ascii="Tahoma" w:hAnsi="Tahoma" w:cs="Tahoma"/>
      <w:sz w:val="16"/>
      <w:szCs w:val="16"/>
    </w:rPr>
  </w:style>
  <w:style w:type="character" w:customStyle="1" w:styleId="Heading1Char">
    <w:name w:val="Heading 1 Char"/>
    <w:link w:val="Heading1"/>
    <w:uiPriority w:val="9"/>
    <w:rsid w:val="00DE0CE1"/>
    <w:rPr>
      <w:rFonts w:ascii="Arial" w:eastAsia="Times New Roman" w:hAnsi="Arial" w:cs="Arial"/>
      <w:b/>
      <w:bCs/>
      <w:kern w:val="32"/>
      <w:sz w:val="32"/>
      <w:szCs w:val="32"/>
    </w:rPr>
  </w:style>
  <w:style w:type="character" w:customStyle="1" w:styleId="Heading2Char">
    <w:name w:val="Heading 2 Char"/>
    <w:link w:val="Heading2"/>
    <w:uiPriority w:val="9"/>
    <w:rsid w:val="00DE0CE1"/>
    <w:rPr>
      <w:rFonts w:ascii="Times New Roman" w:eastAsia="Times New Roman" w:hAnsi="Times New Roman"/>
      <w:b/>
      <w:spacing w:val="-2"/>
      <w:sz w:val="22"/>
    </w:rPr>
  </w:style>
  <w:style w:type="numbering" w:customStyle="1" w:styleId="NoList1">
    <w:name w:val="No List1"/>
    <w:next w:val="NoList"/>
    <w:uiPriority w:val="99"/>
    <w:semiHidden/>
    <w:unhideWhenUsed/>
    <w:rsid w:val="00DE0CE1"/>
  </w:style>
  <w:style w:type="paragraph" w:styleId="Subtitle">
    <w:name w:val="Subtitle"/>
    <w:basedOn w:val="Normal"/>
    <w:link w:val="SubtitleChar"/>
    <w:qFormat/>
    <w:rsid w:val="00DE0CE1"/>
    <w:pPr>
      <w:spacing w:after="0" w:line="240" w:lineRule="auto"/>
    </w:pPr>
    <w:rPr>
      <w:rFonts w:ascii="Times New Roman" w:eastAsia="Times New Roman" w:hAnsi="Times New Roman"/>
      <w:b/>
      <w:spacing w:val="-3"/>
      <w:sz w:val="26"/>
      <w:szCs w:val="20"/>
    </w:rPr>
  </w:style>
  <w:style w:type="character" w:customStyle="1" w:styleId="SubtitleChar">
    <w:name w:val="Subtitle Char"/>
    <w:link w:val="Subtitle"/>
    <w:rsid w:val="00DE0CE1"/>
    <w:rPr>
      <w:rFonts w:ascii="Times New Roman" w:eastAsia="Times New Roman" w:hAnsi="Times New Roman"/>
      <w:b/>
      <w:spacing w:val="-3"/>
      <w:sz w:val="26"/>
    </w:rPr>
  </w:style>
  <w:style w:type="paragraph" w:styleId="BodyText2">
    <w:name w:val="Body Text 2"/>
    <w:basedOn w:val="Normal"/>
    <w:link w:val="BodyText2Char"/>
    <w:rsid w:val="00DE0CE1"/>
    <w:pPr>
      <w:tabs>
        <w:tab w:val="left" w:pos="0"/>
        <w:tab w:val="left" w:pos="456"/>
        <w:tab w:val="left" w:pos="720"/>
      </w:tabs>
      <w:suppressAutoHyphens/>
      <w:spacing w:after="0" w:line="240" w:lineRule="auto"/>
      <w:jc w:val="both"/>
    </w:pPr>
    <w:rPr>
      <w:rFonts w:ascii="Times New Roman" w:eastAsia="Times New Roman" w:hAnsi="Times New Roman"/>
      <w:spacing w:val="-2"/>
      <w:szCs w:val="20"/>
    </w:rPr>
  </w:style>
  <w:style w:type="character" w:customStyle="1" w:styleId="BodyText2Char">
    <w:name w:val="Body Text 2 Char"/>
    <w:link w:val="BodyText2"/>
    <w:rsid w:val="00DE0CE1"/>
    <w:rPr>
      <w:rFonts w:ascii="Times New Roman" w:eastAsia="Times New Roman" w:hAnsi="Times New Roman"/>
      <w:spacing w:val="-2"/>
      <w:sz w:val="22"/>
    </w:rPr>
  </w:style>
  <w:style w:type="paragraph" w:customStyle="1" w:styleId="Default">
    <w:name w:val="Default"/>
    <w:rsid w:val="00DE0CE1"/>
    <w:pPr>
      <w:widowControl w:val="0"/>
      <w:autoSpaceDE w:val="0"/>
      <w:autoSpaceDN w:val="0"/>
      <w:adjustRightInd w:val="0"/>
    </w:pPr>
    <w:rPr>
      <w:rFonts w:ascii="Bookman Old Style" w:eastAsia="Times New Roman" w:hAnsi="Bookman Old Style" w:cs="Bookman Old Style"/>
      <w:color w:val="000000"/>
      <w:sz w:val="24"/>
      <w:szCs w:val="24"/>
    </w:rPr>
  </w:style>
  <w:style w:type="paragraph" w:customStyle="1" w:styleId="CM53">
    <w:name w:val="CM53"/>
    <w:basedOn w:val="Default"/>
    <w:next w:val="Default"/>
    <w:rsid w:val="00DE0CE1"/>
    <w:pPr>
      <w:spacing w:after="60"/>
    </w:pPr>
    <w:rPr>
      <w:rFonts w:cs="Times New Roman"/>
      <w:color w:val="auto"/>
    </w:rPr>
  </w:style>
  <w:style w:type="character" w:customStyle="1" w:styleId="contentarea1">
    <w:name w:val="contentarea1"/>
    <w:rsid w:val="00DE0CE1"/>
    <w:rPr>
      <w:rFonts w:cs="Times New Roman"/>
    </w:rPr>
  </w:style>
  <w:style w:type="table" w:styleId="TableGrid2">
    <w:name w:val="Table Grid 2"/>
    <w:basedOn w:val="TableNormal"/>
    <w:rsid w:val="00DE0CE1"/>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Hyperlink">
    <w:name w:val="Hyperlink"/>
    <w:uiPriority w:val="99"/>
    <w:rsid w:val="00DE0CE1"/>
    <w:rPr>
      <w:rFonts w:cs="Times New Roman"/>
      <w:color w:val="0000FF"/>
      <w:u w:val="single"/>
    </w:rPr>
  </w:style>
  <w:style w:type="paragraph" w:styleId="NormalWeb">
    <w:name w:val="Normal (Web)"/>
    <w:basedOn w:val="Normal"/>
    <w:uiPriority w:val="99"/>
    <w:rsid w:val="00DE0CE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0C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E0CE1"/>
    <w:rPr>
      <w:rFonts w:cs="Times New Roman"/>
      <w:b/>
      <w:bCs/>
    </w:rPr>
  </w:style>
  <w:style w:type="paragraph" w:styleId="PlainText">
    <w:name w:val="Plain Text"/>
    <w:basedOn w:val="Normal"/>
    <w:link w:val="PlainTextChar"/>
    <w:uiPriority w:val="99"/>
    <w:rsid w:val="00DE0CE1"/>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DE0CE1"/>
    <w:rPr>
      <w:rFonts w:ascii="Courier New" w:eastAsia="Times New Roman" w:hAnsi="Courier New" w:cs="Courier New"/>
    </w:rPr>
  </w:style>
  <w:style w:type="paragraph" w:styleId="FootnoteText">
    <w:name w:val="footnote text"/>
    <w:aliases w:val="Footnote Text Char2,Footnote Text Char1 Char1,Footnote Text Char2 Char Char,Footnote Text Char1 Char Char Char,Footnote Text Char2 Char Char Char Char,Footnote Text Char1 Char1 Char Char Char Char,Footnote Text Char1,fn,ALTS FOOTNOTE Char"/>
    <w:basedOn w:val="Normal"/>
    <w:link w:val="FootnoteTextChar3"/>
    <w:uiPriority w:val="99"/>
    <w:rsid w:val="00DE0CE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uiPriority w:val="99"/>
    <w:semiHidden/>
    <w:rsid w:val="00DE0CE1"/>
  </w:style>
  <w:style w:type="character" w:customStyle="1" w:styleId="FootnoteTextChar3">
    <w:name w:val="Footnote Text Char3"/>
    <w:aliases w:val="Footnote Text Char2 Char,Footnote Text Char1 Char1 Char,Footnote Text Char2 Char Char Char,Footnote Text Char1 Char Char Char Char,Footnote Text Char2 Char Char Char Char Char,Footnote Text Char1 Char1 Char Char Char Char Char"/>
    <w:link w:val="FootnoteText"/>
    <w:uiPriority w:val="99"/>
    <w:locked/>
    <w:rsid w:val="00DE0CE1"/>
    <w:rPr>
      <w:rFonts w:ascii="Times New Roman" w:eastAsia="Times New Roman" w:hAnsi="Times New Roman"/>
    </w:rPr>
  </w:style>
  <w:style w:type="character" w:styleId="FootnoteReference">
    <w:name w:val="footnote reference"/>
    <w:aliases w:val="Appel note de bas de p,Style 12,(NECG) Footnote Reference,Style 13,Style 124,fr,o,Style 3,FR,Style 17,Footnote Reference/,Style 6,Footnote Reference1,Style 34,Style 4,Style 7,Style 9"/>
    <w:uiPriority w:val="99"/>
    <w:rsid w:val="00DE0CE1"/>
    <w:rPr>
      <w:rFonts w:cs="Times New Roman"/>
      <w:vertAlign w:val="superscript"/>
    </w:rPr>
  </w:style>
  <w:style w:type="paragraph" w:customStyle="1" w:styleId="NormalWeb1">
    <w:name w:val="Normal (Web)1"/>
    <w:basedOn w:val="Normal"/>
    <w:rsid w:val="00DE0CE1"/>
    <w:pPr>
      <w:spacing w:before="100" w:beforeAutospacing="1" w:after="100" w:afterAutospacing="1" w:line="312"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rsid w:val="00DE0CE1"/>
    <w:rPr>
      <w:b/>
      <w:bCs/>
    </w:rPr>
  </w:style>
  <w:style w:type="character" w:customStyle="1" w:styleId="CommentSubjectChar">
    <w:name w:val="Comment Subject Char"/>
    <w:link w:val="CommentSubject"/>
    <w:uiPriority w:val="99"/>
    <w:semiHidden/>
    <w:rsid w:val="00DE0CE1"/>
    <w:rPr>
      <w:rFonts w:ascii="Times New Roman" w:eastAsia="Times New Roman" w:hAnsi="Times New Roman"/>
      <w:b/>
      <w:bCs/>
    </w:rPr>
  </w:style>
  <w:style w:type="paragraph" w:customStyle="1" w:styleId="factsbody">
    <w:name w:val="factsbody"/>
    <w:basedOn w:val="Normal"/>
    <w:rsid w:val="00DE0CE1"/>
    <w:pPr>
      <w:spacing w:before="100" w:beforeAutospacing="1" w:after="100" w:afterAutospacing="1" w:line="240" w:lineRule="auto"/>
    </w:pPr>
    <w:rPr>
      <w:rFonts w:ascii="Arial" w:eastAsia="Times New Roman" w:hAnsi="Arial" w:cs="Arial"/>
      <w:color w:val="000000"/>
    </w:rPr>
  </w:style>
  <w:style w:type="paragraph" w:styleId="BodyTextIndent">
    <w:name w:val="Body Text Indent"/>
    <w:basedOn w:val="Normal"/>
    <w:link w:val="BodyTextIndentChar"/>
    <w:rsid w:val="00DE0CE1"/>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DE0CE1"/>
    <w:rPr>
      <w:rFonts w:ascii="Times New Roman" w:eastAsia="Times New Roman" w:hAnsi="Times New Roman"/>
      <w:sz w:val="24"/>
    </w:rPr>
  </w:style>
  <w:style w:type="character" w:customStyle="1" w:styleId="CharChar8">
    <w:name w:val="Char Char8"/>
    <w:locked/>
    <w:rsid w:val="00DE0CE1"/>
    <w:rPr>
      <w:rFonts w:ascii="Cambria" w:hAnsi="Cambria" w:cs="Times New Roman"/>
      <w:sz w:val="24"/>
      <w:szCs w:val="24"/>
    </w:rPr>
  </w:style>
  <w:style w:type="character" w:customStyle="1" w:styleId="CharChar">
    <w:name w:val="Char Char"/>
    <w:semiHidden/>
    <w:locked/>
    <w:rsid w:val="00DE0CE1"/>
    <w:rPr>
      <w:rFonts w:cs="Times New Roman"/>
      <w:sz w:val="24"/>
    </w:rPr>
  </w:style>
  <w:style w:type="paragraph" w:customStyle="1" w:styleId="bodytext">
    <w:name w:val="bodytext"/>
    <w:basedOn w:val="Normal"/>
    <w:rsid w:val="00DE0CE1"/>
    <w:pPr>
      <w:spacing w:before="100" w:beforeAutospacing="1" w:after="100" w:afterAutospacing="1" w:line="240" w:lineRule="auto"/>
    </w:pPr>
    <w:rPr>
      <w:rFonts w:ascii="Verdana" w:eastAsia="Times New Roman" w:hAnsi="Verdana"/>
      <w:color w:val="000000"/>
      <w:sz w:val="20"/>
      <w:szCs w:val="20"/>
    </w:rPr>
  </w:style>
  <w:style w:type="character" w:customStyle="1" w:styleId="msoins0">
    <w:name w:val="msoins0"/>
    <w:rsid w:val="00DE0CE1"/>
    <w:rPr>
      <w:color w:val="008080"/>
      <w:u w:val="single"/>
    </w:rPr>
  </w:style>
  <w:style w:type="character" w:styleId="FollowedHyperlink">
    <w:name w:val="FollowedHyperlink"/>
    <w:rsid w:val="00DE0CE1"/>
    <w:rPr>
      <w:color w:val="800080"/>
      <w:u w:val="single"/>
    </w:rPr>
  </w:style>
  <w:style w:type="paragraph" w:styleId="HTMLPreformatted">
    <w:name w:val="HTML Preformatted"/>
    <w:basedOn w:val="Normal"/>
    <w:link w:val="HTMLPreformattedChar"/>
    <w:rsid w:val="00DE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E0CE1"/>
    <w:rPr>
      <w:rFonts w:ascii="Courier New" w:eastAsia="Times New Roman" w:hAnsi="Courier New" w:cs="Courier New"/>
    </w:rPr>
  </w:style>
  <w:style w:type="paragraph" w:styleId="BodyTextIndent2">
    <w:name w:val="Body Text Indent 2"/>
    <w:basedOn w:val="Normal"/>
    <w:link w:val="BodyTextIndent2Char"/>
    <w:rsid w:val="00DE0CE1"/>
    <w:pPr>
      <w:spacing w:after="120" w:line="480" w:lineRule="auto"/>
      <w:ind w:left="360"/>
    </w:pPr>
    <w:rPr>
      <w:rFonts w:ascii="Times New Roman" w:eastAsia="Times New Roman" w:hAnsi="Times New Roman"/>
      <w:sz w:val="24"/>
      <w:szCs w:val="20"/>
    </w:rPr>
  </w:style>
  <w:style w:type="character" w:customStyle="1" w:styleId="BodyTextIndent2Char">
    <w:name w:val="Body Text Indent 2 Char"/>
    <w:link w:val="BodyTextIndent2"/>
    <w:rsid w:val="00DE0CE1"/>
    <w:rPr>
      <w:rFonts w:ascii="Times New Roman" w:eastAsia="Times New Roman" w:hAnsi="Times New Roman"/>
      <w:sz w:val="24"/>
    </w:rPr>
  </w:style>
  <w:style w:type="paragraph" w:styleId="ListParagraph">
    <w:name w:val="List Paragraph"/>
    <w:basedOn w:val="Normal"/>
    <w:uiPriority w:val="34"/>
    <w:qFormat/>
    <w:rsid w:val="00DE0CE1"/>
    <w:pPr>
      <w:spacing w:after="0" w:line="240" w:lineRule="auto"/>
      <w:ind w:left="720"/>
      <w:contextualSpacing/>
    </w:pPr>
    <w:rPr>
      <w:rFonts w:ascii="Times New Roman" w:eastAsia="Times New Roman" w:hAnsi="Times New Roman"/>
      <w:sz w:val="24"/>
      <w:szCs w:val="20"/>
    </w:rPr>
  </w:style>
  <w:style w:type="character" w:styleId="Emphasis">
    <w:name w:val="Emphasis"/>
    <w:uiPriority w:val="20"/>
    <w:qFormat/>
    <w:rsid w:val="00DE0CE1"/>
    <w:rPr>
      <w:i/>
      <w:iCs/>
    </w:rPr>
  </w:style>
  <w:style w:type="paragraph" w:styleId="Revision">
    <w:name w:val="Revision"/>
    <w:hidden/>
    <w:uiPriority w:val="99"/>
    <w:semiHidden/>
    <w:rsid w:val="002D6CC0"/>
    <w:rPr>
      <w:sz w:val="22"/>
      <w:szCs w:val="22"/>
    </w:rPr>
  </w:style>
  <w:style w:type="paragraph" w:styleId="TOCHeading">
    <w:name w:val="TOC Heading"/>
    <w:basedOn w:val="Heading1"/>
    <w:next w:val="Normal"/>
    <w:uiPriority w:val="39"/>
    <w:semiHidden/>
    <w:unhideWhenUsed/>
    <w:qFormat/>
    <w:rsid w:val="00575FAB"/>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5C55D7"/>
    <w:pPr>
      <w:tabs>
        <w:tab w:val="right" w:leader="dot" w:pos="9440"/>
      </w:tabs>
      <w:spacing w:after="100"/>
      <w:ind w:left="220"/>
    </w:pPr>
    <w:rPr>
      <w:rFonts w:ascii="Times New Roman" w:eastAsia="MS Mincho" w:hAnsi="Times New Roman" w:cs="Arial"/>
      <w:lang w:eastAsia="ja-JP"/>
    </w:rPr>
  </w:style>
  <w:style w:type="paragraph" w:styleId="TOC1">
    <w:name w:val="toc 1"/>
    <w:basedOn w:val="Normal"/>
    <w:next w:val="Normal"/>
    <w:autoRedefine/>
    <w:uiPriority w:val="39"/>
    <w:unhideWhenUsed/>
    <w:qFormat/>
    <w:rsid w:val="00F77F27"/>
    <w:pPr>
      <w:tabs>
        <w:tab w:val="right" w:leader="dot" w:pos="9440"/>
      </w:tabs>
      <w:spacing w:after="100"/>
    </w:pPr>
    <w:rPr>
      <w:rFonts w:ascii="Times New Roman" w:eastAsia="MS Mincho" w:hAnsi="Times New Roman" w:cs="Arial"/>
      <w:b/>
      <w:sz w:val="28"/>
      <w:lang w:eastAsia="ja-JP"/>
    </w:rPr>
  </w:style>
  <w:style w:type="paragraph" w:styleId="TOC3">
    <w:name w:val="toc 3"/>
    <w:basedOn w:val="Normal"/>
    <w:next w:val="Normal"/>
    <w:autoRedefine/>
    <w:uiPriority w:val="39"/>
    <w:semiHidden/>
    <w:unhideWhenUsed/>
    <w:qFormat/>
    <w:rsid w:val="005A1183"/>
    <w:pPr>
      <w:spacing w:after="100"/>
      <w:ind w:left="440"/>
    </w:pPr>
    <w:rPr>
      <w:rFonts w:ascii="Times New Roman" w:eastAsia="MS Mincho" w:hAnsi="Times New Roman" w:cs="Arial"/>
      <w:lang w:eastAsia="ja-JP"/>
    </w:rPr>
  </w:style>
  <w:style w:type="paragraph" w:styleId="TOC4">
    <w:name w:val="toc 4"/>
    <w:basedOn w:val="Normal"/>
    <w:next w:val="Normal"/>
    <w:autoRedefine/>
    <w:uiPriority w:val="39"/>
    <w:semiHidden/>
    <w:unhideWhenUsed/>
    <w:rsid w:val="005A1183"/>
    <w:pPr>
      <w:ind w:left="660"/>
    </w:pPr>
    <w:rPr>
      <w:rFonts w:ascii="Times New Roman" w:hAnsi="Times New Roman"/>
    </w:rPr>
  </w:style>
  <w:style w:type="paragraph" w:styleId="TOC5">
    <w:name w:val="toc 5"/>
    <w:basedOn w:val="Normal"/>
    <w:next w:val="Normal"/>
    <w:autoRedefine/>
    <w:uiPriority w:val="39"/>
    <w:semiHidden/>
    <w:unhideWhenUsed/>
    <w:rsid w:val="005A1183"/>
    <w:pPr>
      <w:ind w:left="880"/>
    </w:pPr>
    <w:rPr>
      <w:rFonts w:ascii="Times New Roman" w:hAnsi="Times New Roman"/>
    </w:rPr>
  </w:style>
  <w:style w:type="paragraph" w:styleId="TOC6">
    <w:name w:val="toc 6"/>
    <w:basedOn w:val="Normal"/>
    <w:next w:val="Normal"/>
    <w:autoRedefine/>
    <w:uiPriority w:val="39"/>
    <w:semiHidden/>
    <w:unhideWhenUsed/>
    <w:rsid w:val="005A1183"/>
    <w:pPr>
      <w:ind w:left="1100"/>
    </w:pPr>
    <w:rPr>
      <w:rFonts w:ascii="Times New Roman" w:hAnsi="Times New Roman"/>
    </w:rPr>
  </w:style>
  <w:style w:type="paragraph" w:styleId="TOC7">
    <w:name w:val="toc 7"/>
    <w:basedOn w:val="Normal"/>
    <w:next w:val="Normal"/>
    <w:autoRedefine/>
    <w:uiPriority w:val="39"/>
    <w:semiHidden/>
    <w:unhideWhenUsed/>
    <w:rsid w:val="005A1183"/>
    <w:pPr>
      <w:ind w:left="1320"/>
    </w:pPr>
    <w:rPr>
      <w:rFonts w:ascii="Times New Roman" w:hAnsi="Times New Roman"/>
    </w:rPr>
  </w:style>
  <w:style w:type="paragraph" w:styleId="TOC8">
    <w:name w:val="toc 8"/>
    <w:basedOn w:val="Normal"/>
    <w:next w:val="Normal"/>
    <w:autoRedefine/>
    <w:uiPriority w:val="39"/>
    <w:semiHidden/>
    <w:unhideWhenUsed/>
    <w:rsid w:val="005A1183"/>
    <w:pPr>
      <w:ind w:left="1540"/>
    </w:pPr>
    <w:rPr>
      <w:rFonts w:ascii="Times New Roman" w:hAnsi="Times New Roman"/>
    </w:rPr>
  </w:style>
  <w:style w:type="paragraph" w:styleId="TOC9">
    <w:name w:val="toc 9"/>
    <w:basedOn w:val="Normal"/>
    <w:next w:val="Normal"/>
    <w:autoRedefine/>
    <w:uiPriority w:val="39"/>
    <w:semiHidden/>
    <w:unhideWhenUsed/>
    <w:rsid w:val="005A1183"/>
    <w:pPr>
      <w:ind w:left="1760"/>
    </w:pPr>
    <w:rPr>
      <w:rFonts w:ascii="Times New Roman" w:hAnsi="Times New Roman"/>
    </w:rPr>
  </w:style>
  <w:style w:type="paragraph" w:styleId="NoSpacing">
    <w:name w:val="No Spacing"/>
    <w:link w:val="NoSpacingChar"/>
    <w:uiPriority w:val="1"/>
    <w:qFormat/>
    <w:rsid w:val="006C50AE"/>
    <w:rPr>
      <w:sz w:val="22"/>
      <w:szCs w:val="22"/>
    </w:rPr>
  </w:style>
  <w:style w:type="character" w:customStyle="1" w:styleId="NoSpacingChar">
    <w:name w:val="No Spacing Char"/>
    <w:basedOn w:val="DefaultParagraphFont"/>
    <w:link w:val="NoSpacing"/>
    <w:uiPriority w:val="1"/>
    <w:rsid w:val="00E37858"/>
    <w:rPr>
      <w:sz w:val="22"/>
      <w:szCs w:val="22"/>
    </w:rPr>
  </w:style>
  <w:style w:type="paragraph" w:customStyle="1" w:styleId="xmsonormal">
    <w:name w:val="x_msonormal"/>
    <w:basedOn w:val="Normal"/>
    <w:rsid w:val="001A2413"/>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3719CE"/>
  </w:style>
  <w:style w:type="character" w:customStyle="1" w:styleId="spellingerror">
    <w:name w:val="spellingerror"/>
    <w:basedOn w:val="DefaultParagraphFont"/>
    <w:rsid w:val="00E56C13"/>
  </w:style>
  <w:style w:type="character" w:customStyle="1" w:styleId="s3">
    <w:name w:val="s3"/>
    <w:basedOn w:val="DefaultParagraphFont"/>
    <w:rsid w:val="00EE42C3"/>
  </w:style>
  <w:style w:type="character" w:customStyle="1" w:styleId="s21">
    <w:name w:val="s21"/>
    <w:basedOn w:val="DefaultParagraphFont"/>
    <w:rsid w:val="00EE42C3"/>
  </w:style>
  <w:style w:type="paragraph" w:styleId="EndnoteText">
    <w:name w:val="endnote text"/>
    <w:basedOn w:val="Normal"/>
    <w:link w:val="EndnoteTextChar"/>
    <w:uiPriority w:val="99"/>
    <w:semiHidden/>
    <w:unhideWhenUsed/>
    <w:rsid w:val="00F174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7411"/>
  </w:style>
  <w:style w:type="character" w:styleId="EndnoteReference">
    <w:name w:val="endnote reference"/>
    <w:basedOn w:val="DefaultParagraphFont"/>
    <w:uiPriority w:val="99"/>
    <w:semiHidden/>
    <w:unhideWhenUsed/>
    <w:rsid w:val="00F17411"/>
    <w:rPr>
      <w:vertAlign w:val="superscript"/>
    </w:rPr>
  </w:style>
  <w:style w:type="character" w:customStyle="1" w:styleId="UnresolvedMention1">
    <w:name w:val="Unresolved Mention1"/>
    <w:basedOn w:val="DefaultParagraphFont"/>
    <w:uiPriority w:val="99"/>
    <w:semiHidden/>
    <w:unhideWhenUsed/>
    <w:rsid w:val="00AD7496"/>
    <w:rPr>
      <w:color w:val="808080"/>
      <w:shd w:val="clear" w:color="auto" w:fill="E6E6E6"/>
    </w:rPr>
  </w:style>
  <w:style w:type="paragraph" w:styleId="BodyText0">
    <w:name w:val="Body Text"/>
    <w:basedOn w:val="Normal"/>
    <w:link w:val="BodyTextChar"/>
    <w:uiPriority w:val="1"/>
    <w:unhideWhenUsed/>
    <w:qFormat/>
    <w:rsid w:val="007C2865"/>
    <w:pPr>
      <w:spacing w:after="120"/>
    </w:pPr>
  </w:style>
  <w:style w:type="character" w:customStyle="1" w:styleId="BodyTextChar">
    <w:name w:val="Body Text Char"/>
    <w:basedOn w:val="DefaultParagraphFont"/>
    <w:link w:val="BodyText0"/>
    <w:uiPriority w:val="1"/>
    <w:rsid w:val="007C2865"/>
    <w:rPr>
      <w:sz w:val="22"/>
      <w:szCs w:val="22"/>
    </w:rPr>
  </w:style>
  <w:style w:type="paragraph" w:customStyle="1" w:styleId="footnotedescription">
    <w:name w:val="footnote description"/>
    <w:next w:val="Normal"/>
    <w:link w:val="footnotedescriptionChar"/>
    <w:hidden/>
    <w:rsid w:val="007C2865"/>
    <w:pPr>
      <w:spacing w:after="181" w:line="255" w:lineRule="auto"/>
      <w:ind w:left="1080" w:right="839"/>
    </w:pPr>
    <w:rPr>
      <w:rFonts w:ascii="Times New Roman" w:eastAsia="Times New Roman" w:hAnsi="Times New Roman"/>
      <w:color w:val="000000"/>
      <w:sz w:val="18"/>
      <w:szCs w:val="22"/>
    </w:rPr>
  </w:style>
  <w:style w:type="character" w:customStyle="1" w:styleId="footnotedescriptionChar">
    <w:name w:val="footnote description Char"/>
    <w:link w:val="footnotedescription"/>
    <w:rsid w:val="007C2865"/>
    <w:rPr>
      <w:rFonts w:ascii="Times New Roman" w:eastAsia="Times New Roman" w:hAnsi="Times New Roman"/>
      <w:color w:val="000000"/>
      <w:sz w:val="18"/>
      <w:szCs w:val="22"/>
    </w:rPr>
  </w:style>
  <w:style w:type="character" w:customStyle="1" w:styleId="footnotemark">
    <w:name w:val="footnote mark"/>
    <w:hidden/>
    <w:rsid w:val="007C2865"/>
    <w:rPr>
      <w:rFonts w:ascii="Times New Roman" w:eastAsia="Times New Roman" w:hAnsi="Times New Roman" w:cs="Times New Roman"/>
      <w:color w:val="000000"/>
      <w:sz w:val="18"/>
      <w:vertAlign w:val="superscript"/>
    </w:rPr>
  </w:style>
  <w:style w:type="table" w:customStyle="1" w:styleId="TableGrid0">
    <w:name w:val="TableGrid"/>
    <w:rsid w:val="007C286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7C2865"/>
    <w:pPr>
      <w:widowControl w:val="0"/>
      <w:spacing w:after="0" w:line="240" w:lineRule="auto"/>
    </w:pPr>
    <w:rPr>
      <w:rFonts w:asciiTheme="minorHAnsi" w:eastAsiaTheme="minorHAnsi" w:hAnsiTheme="minorHAnsi" w:cstheme="minorBidi"/>
    </w:rPr>
  </w:style>
  <w:style w:type="numbering" w:customStyle="1" w:styleId="NoList2">
    <w:name w:val="No List2"/>
    <w:next w:val="NoList"/>
    <w:uiPriority w:val="99"/>
    <w:semiHidden/>
    <w:unhideWhenUsed/>
    <w:rsid w:val="000B5D99"/>
  </w:style>
  <w:style w:type="numbering" w:customStyle="1" w:styleId="NoList3">
    <w:name w:val="No List3"/>
    <w:next w:val="NoList"/>
    <w:uiPriority w:val="99"/>
    <w:semiHidden/>
    <w:unhideWhenUsed/>
    <w:rsid w:val="00194132"/>
  </w:style>
  <w:style w:type="table" w:customStyle="1" w:styleId="TableGrid1">
    <w:name w:val="TableGrid1"/>
    <w:rsid w:val="00194132"/>
    <w:rPr>
      <w:rFonts w:eastAsia="Yu Mincho"/>
      <w:sz w:val="22"/>
      <w:szCs w:val="22"/>
      <w:lang w:eastAsia="ja-JP"/>
    </w:rPr>
    <w:tblPr>
      <w:tblCellMar>
        <w:top w:w="0" w:type="dxa"/>
        <w:left w:w="0" w:type="dxa"/>
        <w:bottom w:w="0" w:type="dxa"/>
        <w:right w:w="0" w:type="dxa"/>
      </w:tblCellMar>
    </w:tblPr>
  </w:style>
  <w:style w:type="numbering" w:customStyle="1" w:styleId="NoList4">
    <w:name w:val="No List4"/>
    <w:next w:val="NoList"/>
    <w:uiPriority w:val="99"/>
    <w:semiHidden/>
    <w:unhideWhenUsed/>
    <w:rsid w:val="006F29A4"/>
  </w:style>
  <w:style w:type="numbering" w:customStyle="1" w:styleId="NoList5">
    <w:name w:val="No List5"/>
    <w:next w:val="NoList"/>
    <w:uiPriority w:val="99"/>
    <w:semiHidden/>
    <w:unhideWhenUsed/>
    <w:rsid w:val="002F10C2"/>
  </w:style>
  <w:style w:type="numbering" w:customStyle="1" w:styleId="NoList6">
    <w:name w:val="No List6"/>
    <w:next w:val="NoList"/>
    <w:uiPriority w:val="99"/>
    <w:semiHidden/>
    <w:unhideWhenUsed/>
    <w:rsid w:val="007F36DA"/>
  </w:style>
  <w:style w:type="table" w:customStyle="1" w:styleId="TableGrid20">
    <w:name w:val="TableGrid2"/>
    <w:rsid w:val="007F36DA"/>
    <w:rPr>
      <w:rFonts w:eastAsia="Yu Mincho"/>
      <w:sz w:val="22"/>
      <w:szCs w:val="22"/>
      <w:lang w:eastAsia="ja-JP"/>
    </w:rPr>
    <w:tblPr>
      <w:tblCellMar>
        <w:top w:w="0" w:type="dxa"/>
        <w:left w:w="0" w:type="dxa"/>
        <w:bottom w:w="0" w:type="dxa"/>
        <w:right w:w="0" w:type="dxa"/>
      </w:tblCellMar>
    </w:tblPr>
  </w:style>
  <w:style w:type="character" w:customStyle="1" w:styleId="apple-converted-space">
    <w:name w:val="apple-converted-space"/>
    <w:basedOn w:val="DefaultParagraphFont"/>
    <w:rsid w:val="00717895"/>
  </w:style>
  <w:style w:type="character" w:styleId="Mention">
    <w:name w:val="Mention"/>
    <w:basedOn w:val="DefaultParagraphFont"/>
    <w:uiPriority w:val="99"/>
    <w:unhideWhenUsed/>
    <w:rsid w:val="00D524F0"/>
    <w:rPr>
      <w:color w:val="2B579A"/>
      <w:shd w:val="clear" w:color="auto" w:fill="E1DFDD"/>
    </w:rPr>
  </w:style>
  <w:style w:type="numbering" w:customStyle="1" w:styleId="NoList7">
    <w:name w:val="No List7"/>
    <w:next w:val="NoList"/>
    <w:uiPriority w:val="99"/>
    <w:semiHidden/>
    <w:unhideWhenUsed/>
    <w:rsid w:val="00897117"/>
  </w:style>
  <w:style w:type="numbering" w:customStyle="1" w:styleId="NoList8">
    <w:name w:val="No List8"/>
    <w:next w:val="NoList"/>
    <w:uiPriority w:val="99"/>
    <w:semiHidden/>
    <w:unhideWhenUsed/>
    <w:rsid w:val="00FC06F7"/>
  </w:style>
  <w:style w:type="character" w:styleId="UnresolvedMention">
    <w:name w:val="Unresolved Mention"/>
    <w:basedOn w:val="DefaultParagraphFont"/>
    <w:uiPriority w:val="99"/>
    <w:semiHidden/>
    <w:unhideWhenUsed/>
    <w:rsid w:val="00E35A0E"/>
    <w:rPr>
      <w:color w:val="605E5C"/>
      <w:shd w:val="clear" w:color="auto" w:fill="E1DFDD"/>
    </w:rPr>
  </w:style>
  <w:style w:type="character" w:customStyle="1" w:styleId="xxcontentpasted0">
    <w:name w:val="x_xcontentpasted0"/>
    <w:basedOn w:val="DefaultParagraphFont"/>
    <w:rsid w:val="00EF20B6"/>
  </w:style>
  <w:style w:type="paragraph" w:styleId="BodyText3">
    <w:name w:val="Body Text 3"/>
    <w:basedOn w:val="Normal"/>
    <w:link w:val="BodyText3Char"/>
    <w:uiPriority w:val="99"/>
    <w:unhideWhenUsed/>
    <w:rsid w:val="00480087"/>
    <w:pPr>
      <w:spacing w:after="0" w:line="240" w:lineRule="auto"/>
      <w:ind w:right="36"/>
      <w:jc w:val="both"/>
    </w:pPr>
    <w:rPr>
      <w:rFonts w:ascii="Times New Roman" w:eastAsia="Times New Roman" w:hAnsi="Times New Roman"/>
      <w:sz w:val="24"/>
      <w:szCs w:val="24"/>
    </w:rPr>
  </w:style>
  <w:style w:type="character" w:customStyle="1" w:styleId="BodyText3Char">
    <w:name w:val="Body Text 3 Char"/>
    <w:basedOn w:val="DefaultParagraphFont"/>
    <w:link w:val="BodyText3"/>
    <w:uiPriority w:val="99"/>
    <w:rsid w:val="00480087"/>
    <w:rPr>
      <w:rFonts w:ascii="Times New Roman" w:eastAsia="Times New Roman" w:hAnsi="Times New Roman"/>
      <w:sz w:val="24"/>
      <w:szCs w:val="24"/>
    </w:rPr>
  </w:style>
  <w:style w:type="character" w:styleId="IntenseReference">
    <w:name w:val="Intense Reference"/>
    <w:basedOn w:val="DefaultParagraphFont"/>
    <w:uiPriority w:val="32"/>
    <w:qFormat/>
    <w:rsid w:val="0096360F"/>
    <w:rPr>
      <w:b/>
      <w:bCs/>
      <w:smallCaps/>
      <w:color w:val="4F81BD" w:themeColor="accent1"/>
      <w:spacing w:val="5"/>
    </w:rPr>
  </w:style>
  <w:style w:type="character" w:customStyle="1" w:styleId="cf01">
    <w:name w:val="cf01"/>
    <w:basedOn w:val="DefaultParagraphFont"/>
    <w:rsid w:val="003C4BF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2.xml" /><Relationship Id="rId13" Type="http://schemas.openxmlformats.org/officeDocument/2006/relationships/header" Target="header4.xml" /><Relationship Id="rId14" Type="http://schemas.openxmlformats.org/officeDocument/2006/relationships/image" Target="media/image2.emf" /><Relationship Id="rId15" Type="http://schemas.openxmlformats.org/officeDocument/2006/relationships/header" Target="header5.xml" /><Relationship Id="rId16" Type="http://schemas.openxmlformats.org/officeDocument/2006/relationships/image" Target="media/image3.png" /><Relationship Id="rId17" Type="http://schemas.openxmlformats.org/officeDocument/2006/relationships/header" Target="header6.xml" /><Relationship Id="rId18" Type="http://schemas.openxmlformats.org/officeDocument/2006/relationships/header" Target="header7.xml" /><Relationship Id="rId19" Type="http://schemas.openxmlformats.org/officeDocument/2006/relationships/header" Target="header8.xml" /><Relationship Id="rId2" Type="http://schemas.openxmlformats.org/officeDocument/2006/relationships/settings" Target="settings.xml" /><Relationship Id="rId20" Type="http://schemas.openxmlformats.org/officeDocument/2006/relationships/image" Target="media/image4.emf" /><Relationship Id="rId21" Type="http://schemas.openxmlformats.org/officeDocument/2006/relationships/image" Target="media/image5.emf" /><Relationship Id="rId22" Type="http://schemas.openxmlformats.org/officeDocument/2006/relationships/header" Target="header9.xml" /><Relationship Id="rId23" Type="http://schemas.openxmlformats.org/officeDocument/2006/relationships/image" Target="media/image6.emf" /><Relationship Id="rId24" Type="http://schemas.openxmlformats.org/officeDocument/2006/relationships/image" Target="media/image7.emf"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image" Target="media/image8.emf" /><Relationship Id="rId29" Type="http://schemas.openxmlformats.org/officeDocument/2006/relationships/image" Target="media/image9.emf" /><Relationship Id="rId3" Type="http://schemas.openxmlformats.org/officeDocument/2006/relationships/webSettings" Target="webSettings.xml" /><Relationship Id="rId30" Type="http://schemas.openxmlformats.org/officeDocument/2006/relationships/header" Target="header13.xml" /><Relationship Id="rId31" Type="http://schemas.openxmlformats.org/officeDocument/2006/relationships/hyperlink" Target="https://www.fcc.gov/sites/default/files/FCC%20OIG%20Strategic%20Plan%202025-2029.pdf" TargetMode="External" /><Relationship Id="rId32" Type="http://schemas.openxmlformats.org/officeDocument/2006/relationships/image" Target="media/image10.emf" /><Relationship Id="rId33" Type="http://schemas.openxmlformats.org/officeDocument/2006/relationships/image" Target="media/image11.png" /><Relationship Id="rId34" Type="http://schemas.openxmlformats.org/officeDocument/2006/relationships/image" Target="media/image12.emf" /><Relationship Id="rId35" Type="http://schemas.openxmlformats.org/officeDocument/2006/relationships/image" Target="media/image13.emf" /><Relationship Id="rId36" Type="http://schemas.openxmlformats.org/officeDocument/2006/relationships/image" Target="media/image14.emf" /><Relationship Id="rId37" Type="http://schemas.openxmlformats.org/officeDocument/2006/relationships/header" Target="header14.xml" /><Relationship Id="rId38" Type="http://schemas.openxmlformats.org/officeDocument/2006/relationships/header" Target="header15.xml" /><Relationship Id="rId39" Type="http://schemas.openxmlformats.org/officeDocument/2006/relationships/header" Target="header16.xml" /><Relationship Id="rId4" Type="http://schemas.openxmlformats.org/officeDocument/2006/relationships/fontTable" Target="fontTable.xml" /><Relationship Id="rId40" Type="http://schemas.openxmlformats.org/officeDocument/2006/relationships/image" Target="media/image15.emf" /><Relationship Id="rId41" Type="http://schemas.openxmlformats.org/officeDocument/2006/relationships/image" Target="media/image16.emf" /><Relationship Id="rId42" Type="http://schemas.openxmlformats.org/officeDocument/2006/relationships/image" Target="media/image17.emf" /><Relationship Id="rId43" Type="http://schemas.openxmlformats.org/officeDocument/2006/relationships/header" Target="header17.xml" /><Relationship Id="rId44" Type="http://schemas.openxmlformats.org/officeDocument/2006/relationships/header" Target="header18.xml" /><Relationship Id="rId45" Type="http://schemas.openxmlformats.org/officeDocument/2006/relationships/header" Target="header19.xml" /><Relationship Id="rId46" Type="http://schemas.openxmlformats.org/officeDocument/2006/relationships/image" Target="media/image18.emf" /><Relationship Id="rId47" Type="http://schemas.openxmlformats.org/officeDocument/2006/relationships/image" Target="media/image19.emf" /><Relationship Id="rId48" Type="http://schemas.openxmlformats.org/officeDocument/2006/relationships/image" Target="media/image20.emf" /><Relationship Id="rId49" Type="http://schemas.openxmlformats.org/officeDocument/2006/relationships/header" Target="header20.xml" /><Relationship Id="rId5" Type="http://schemas.openxmlformats.org/officeDocument/2006/relationships/customXml" Target="../customXml/item1.xml" /><Relationship Id="rId50" Type="http://schemas.openxmlformats.org/officeDocument/2006/relationships/header" Target="header21.xml" /><Relationship Id="rId51" Type="http://schemas.openxmlformats.org/officeDocument/2006/relationships/header" Target="header22.xml" /><Relationship Id="rId52" Type="http://schemas.openxmlformats.org/officeDocument/2006/relationships/header" Target="header23.xml" /><Relationship Id="rId53" Type="http://schemas.openxmlformats.org/officeDocument/2006/relationships/header" Target="header24.xml" /><Relationship Id="rId54" Type="http://schemas.openxmlformats.org/officeDocument/2006/relationships/header" Target="header25.xml" /><Relationship Id="rId55" Type="http://schemas.openxmlformats.org/officeDocument/2006/relationships/header" Target="header26.xml" /><Relationship Id="rId56" Type="http://schemas.openxmlformats.org/officeDocument/2006/relationships/header" Target="header27.xml" /><Relationship Id="rId57" Type="http://schemas.openxmlformats.org/officeDocument/2006/relationships/header" Target="header28.xml" /><Relationship Id="rId58" Type="http://schemas.openxmlformats.org/officeDocument/2006/relationships/image" Target="media/image21.emf" /><Relationship Id="rId59" Type="http://schemas.openxmlformats.org/officeDocument/2006/relationships/image" Target="media/image22.emf" /><Relationship Id="rId6" Type="http://schemas.openxmlformats.org/officeDocument/2006/relationships/customXml" Target="../customXml/item2.xml" /><Relationship Id="rId60" Type="http://schemas.openxmlformats.org/officeDocument/2006/relationships/image" Target="media/image23.emf" /><Relationship Id="rId61" Type="http://schemas.openxmlformats.org/officeDocument/2006/relationships/header" Target="header29.xml" /><Relationship Id="rId62" Type="http://schemas.openxmlformats.org/officeDocument/2006/relationships/image" Target="media/image24.emf" /><Relationship Id="rId63" Type="http://schemas.openxmlformats.org/officeDocument/2006/relationships/header" Target="header30.xml" /><Relationship Id="rId64" Type="http://schemas.openxmlformats.org/officeDocument/2006/relationships/image" Target="media/image25.png" /><Relationship Id="rId65" Type="http://schemas.openxmlformats.org/officeDocument/2006/relationships/image" Target="media/image26.png" /><Relationship Id="rId66" Type="http://schemas.openxmlformats.org/officeDocument/2006/relationships/image" Target="media/image27.png" /><Relationship Id="rId67" Type="http://schemas.openxmlformats.org/officeDocument/2006/relationships/image" Target="media/image28.png" /><Relationship Id="rId68" Type="http://schemas.openxmlformats.org/officeDocument/2006/relationships/hyperlink" Target="https://www.fcc.gov/about/strategic-plans-budget" TargetMode="External" /><Relationship Id="rId69" Type="http://schemas.openxmlformats.org/officeDocument/2006/relationships/hyperlink" Target="https://www.fcc.gov/chairman-letters-congress" TargetMode="External" /><Relationship Id="rId7" Type="http://schemas.openxmlformats.org/officeDocument/2006/relationships/image" Target="media/image1.png"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Fiscal Year 2017 Budget Estimates  to OMB                                September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79B18-6589-4B62-8BE0-9EF813FE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55</Pages>
  <Words>9075</Words>
  <Characters>51732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FY 2024 Congressional Justification FCC</vt:lpstr>
    </vt:vector>
  </TitlesOfParts>
  <Company>Federal Communications Commission</Company>
  <LinksUpToDate>false</LinksUpToDate>
  <CharactersWithSpaces>60686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2024 Congressional Justification FCC</dc:title>
  <dc:creator>Richard Robinson</dc:creator>
  <cp:lastModifiedBy>Jae Seong</cp:lastModifiedBy>
  <cp:revision>8</cp:revision>
  <cp:lastPrinted>2026-03-31T19:21:00Z</cp:lastPrinted>
  <dcterms:created xsi:type="dcterms:W3CDTF">2026-03-31T18:38:00Z</dcterms:created>
  <dcterms:modified xsi:type="dcterms:W3CDTF">2026-03-31T19:28:00Z</dcterms:modified>
</cp:coreProperties>
</file>