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14CA0028">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Typhoon 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F9265F" w:rsidP="00252D2C" w14:paraId="33BC98B5" w14:textId="1429C544">
      <w:pPr>
        <w:spacing w:after="0" w:line="240" w:lineRule="auto"/>
        <w:jc w:val="center"/>
        <w:rPr>
          <w:rFonts w:ascii="Times New Roman" w:hAnsi="Times New Roman" w:cs="Times New Roman"/>
        </w:rPr>
      </w:pPr>
      <w:r w:rsidRPr="00F9265F">
        <w:rPr>
          <w:rFonts w:ascii="Times New Roman" w:hAnsi="Times New Roman" w:cs="Times New Roman"/>
        </w:rPr>
        <w:t xml:space="preserve">April </w:t>
      </w:r>
      <w:r w:rsidRPr="00F9265F" w:rsidR="003D14E8">
        <w:rPr>
          <w:rFonts w:ascii="Times New Roman" w:hAnsi="Times New Roman" w:cs="Times New Roman"/>
        </w:rPr>
        <w:t>1</w:t>
      </w:r>
      <w:r w:rsidRPr="00F9265F" w:rsidR="00D86E76">
        <w:rPr>
          <w:rFonts w:ascii="Times New Roman" w:hAnsi="Times New Roman" w:cs="Times New Roman"/>
        </w:rPr>
        <w:t>8</w:t>
      </w:r>
      <w:r w:rsidRPr="00F9265F" w:rsidR="00CA5518">
        <w:rPr>
          <w:rFonts w:ascii="Times New Roman" w:hAnsi="Times New Roman" w:cs="Times New Roman"/>
        </w:rPr>
        <w:t>, 2026</w:t>
      </w:r>
    </w:p>
    <w:bookmarkEnd w:id="0"/>
    <w:p w:rsidR="00722AE1" w:rsidRPr="00F9265F" w:rsidP="00252D2C" w14:paraId="653B356A" w14:textId="77777777">
      <w:pPr>
        <w:spacing w:after="0" w:line="240" w:lineRule="auto"/>
        <w:rPr>
          <w:rFonts w:ascii="Times New Roman" w:hAnsi="Times New Roman" w:cs="Times New Roman"/>
        </w:rPr>
      </w:pPr>
    </w:p>
    <w:p w:rsidR="00122E16" w:rsidP="00122E16" w14:paraId="0434A967" w14:textId="0133B7F6">
      <w:pPr>
        <w:spacing w:after="0" w:line="240" w:lineRule="auto"/>
        <w:rPr>
          <w:rFonts w:ascii="Times New Roman" w:hAnsi="Times New Roman" w:cs="Times New Roman"/>
        </w:rPr>
      </w:pPr>
      <w:r w:rsidRPr="00F9265F">
        <w:rPr>
          <w:rFonts w:ascii="Times New Roman" w:hAnsi="Times New Roman" w:cs="Times New Roman"/>
        </w:rPr>
        <w:t>This report provides information on the status of communications services in geographic areas impacted by Super Typhoon Sinlaku</w:t>
      </w:r>
      <w:r w:rsidRPr="00F9265F" w:rsidR="00D03917">
        <w:rPr>
          <w:rFonts w:ascii="Times New Roman" w:hAnsi="Times New Roman" w:cs="Times New Roman"/>
        </w:rPr>
        <w:t>,</w:t>
      </w:r>
      <w:r w:rsidRPr="00F9265F">
        <w:rPr>
          <w:rFonts w:ascii="Times New Roman" w:hAnsi="Times New Roman" w:cs="Times New Roman"/>
        </w:rPr>
        <w:t xml:space="preserve"> reported as of 6:00 a.m. EDT / 8:</w:t>
      </w:r>
      <w:r w:rsidRPr="00F9265F" w:rsidR="00686D4D">
        <w:rPr>
          <w:rFonts w:ascii="Times New Roman" w:hAnsi="Times New Roman" w:cs="Times New Roman"/>
        </w:rPr>
        <w:t>0</w:t>
      </w:r>
      <w:r w:rsidRPr="00F9265F">
        <w:rPr>
          <w:rFonts w:ascii="Times New Roman" w:hAnsi="Times New Roman" w:cs="Times New Roman"/>
        </w:rPr>
        <w:t xml:space="preserve">0 p.m. </w:t>
      </w:r>
      <w:r w:rsidRPr="00F9265F" w:rsidR="00D06B45">
        <w:rPr>
          <w:rFonts w:ascii="Times New Roman" w:hAnsi="Times New Roman" w:cs="Times New Roman"/>
        </w:rPr>
        <w:t xml:space="preserve">Chamorro Standard Time </w:t>
      </w:r>
      <w:r w:rsidRPr="00F9265F">
        <w:rPr>
          <w:rFonts w:ascii="Times New Roman" w:hAnsi="Times New Roman" w:cs="Times New Roman"/>
        </w:rPr>
        <w:t>(</w:t>
      </w:r>
      <w:r w:rsidRPr="00F9265F">
        <w:rPr>
          <w:rFonts w:ascii="Times New Roman" w:hAnsi="Times New Roman" w:cs="Times New Roman"/>
        </w:rPr>
        <w:t>ChST</w:t>
      </w:r>
      <w:r w:rsidRPr="00F9265F">
        <w:rPr>
          <w:rFonts w:ascii="Times New Roman" w:hAnsi="Times New Roman" w:cs="Times New Roman"/>
        </w:rPr>
        <w:t>) on April 1</w:t>
      </w:r>
      <w:r w:rsidRPr="00F9265F" w:rsidR="00D86E76">
        <w:rPr>
          <w:rFonts w:ascii="Times New Roman" w:hAnsi="Times New Roman" w:cs="Times New Roman"/>
        </w:rPr>
        <w:t>8</w:t>
      </w:r>
      <w:r w:rsidRPr="00F9265F">
        <w:rPr>
          <w:rFonts w:ascii="Times New Roman" w:hAnsi="Times New Roman" w:cs="Times New Roman"/>
        </w:rPr>
        <w:t>, 2026.  This report</w:t>
      </w:r>
      <w:r w:rsidRPr="00E36EA2">
        <w:rPr>
          <w:rFonts w:ascii="Times New Roman" w:hAnsi="Times New Roman" w:cs="Times New Roman"/>
        </w:rPr>
        <w:t xml:space="preserve"> incorporates network outage data</w:t>
      </w:r>
      <w:r w:rsidRPr="007A6E3C">
        <w:rPr>
          <w:rFonts w:ascii="Times New Roman" w:hAnsi="Times New Roman" w:cs="Times New Roman"/>
        </w:rPr>
        <w:t xml:space="preserve"> submitted by communications providers to the Federal Communications Commission’s (FCC) Disaster Information Reporting System (DIRS).  We note that the operational status of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363975" w:rsidP="00622D7C" w14:paraId="2E660A35" w14:textId="5596664B">
      <w:pPr>
        <w:autoSpaceDE w:val="0"/>
        <w:autoSpaceDN w:val="0"/>
        <w:adjustRightInd w:val="0"/>
        <w:spacing w:after="0" w:line="240" w:lineRule="auto"/>
        <w:rPr>
          <w:rFonts w:ascii="Times New Roman" w:hAnsi="Times New Roman" w:cs="Times New Roman"/>
        </w:rPr>
      </w:pPr>
    </w:p>
    <w:p w:rsidR="00566AD0" w:rsidP="00054826" w14:paraId="728CCB6B" w14:textId="77777777">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r w:rsidR="00054826">
        <w:rPr>
          <w:rFonts w:ascii="Times New Roman" w:hAnsi="Times New Roman" w:cs="Times New Roman"/>
        </w:rPr>
        <w:t xml:space="preserve">  </w:t>
      </w:r>
    </w:p>
    <w:p w:rsidR="00566AD0" w:rsidP="00054826" w14:paraId="1B1D157F" w14:textId="77777777">
      <w:pPr>
        <w:autoSpaceDE w:val="0"/>
        <w:autoSpaceDN w:val="0"/>
        <w:adjustRightInd w:val="0"/>
        <w:spacing w:after="0" w:line="240" w:lineRule="auto"/>
        <w:rPr>
          <w:rFonts w:ascii="Times New Roman" w:hAnsi="Times New Roman" w:cs="Times New Roman"/>
        </w:rPr>
      </w:pPr>
    </w:p>
    <w:p w:rsidR="00873246" w:rsidRPr="00054826" w:rsidP="00054826" w14:paraId="0EBD6069" w14:textId="1E64C66D">
      <w:pPr>
        <w:autoSpaceDE w:val="0"/>
        <w:autoSpaceDN w:val="0"/>
        <w:adjustRightInd w:val="0"/>
        <w:spacing w:after="0" w:line="240" w:lineRule="auto"/>
        <w:rPr>
          <w:rFonts w:ascii="Times New Roman" w:hAnsi="Times New Roman" w:cs="Times New Roman"/>
        </w:rPr>
      </w:pPr>
      <w:r w:rsidRPr="00FB26A3">
        <w:rPr>
          <w:rFonts w:ascii="Times New Roman" w:hAnsi="Times New Roman" w:cs="Times New Roman"/>
          <w:color w:val="000000"/>
        </w:rPr>
        <w:t xml:space="preserve">On April 15, 2026, the FCC extended the </w:t>
      </w:r>
      <w:r>
        <w:rPr>
          <w:rFonts w:ascii="Times New Roman" w:hAnsi="Times New Roman" w:cs="Times New Roman"/>
          <w:color w:val="000000"/>
        </w:rPr>
        <w:t xml:space="preserve">scope of the DIRS </w:t>
      </w:r>
      <w:r w:rsidRPr="00FB26A3">
        <w:rPr>
          <w:rFonts w:ascii="Times New Roman" w:hAnsi="Times New Roman" w:cs="Times New Roman"/>
          <w:color w:val="000000"/>
        </w:rPr>
        <w:t>activation area to include Guam.</w:t>
      </w:r>
      <w:r>
        <w:rPr>
          <w:rStyle w:val="FootnoteReference"/>
          <w:rFonts w:ascii="Times New Roman" w:hAnsi="Times New Roman"/>
          <w:color w:val="000000"/>
        </w:rPr>
        <w:footnoteReference w:id="4"/>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EB43E98">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873246" w:rsidP="00873246" w14:paraId="4462FAFD" w14:textId="1FF1AFF3">
      <w:pPr>
        <w:spacing w:after="0" w:line="240" w:lineRule="auto"/>
        <w:rPr>
          <w:rFonts w:ascii="Times New Roman" w:hAnsi="Times New Roman" w:cs="Times New Roman"/>
        </w:rPr>
      </w:pPr>
    </w:p>
    <w:p w:rsidR="0078448A" w:rsidP="0078448A" w14:paraId="21D787A2" w14:textId="286AFF76">
      <w:pPr>
        <w:spacing w:after="0" w:line="240" w:lineRule="auto"/>
        <w:rPr>
          <w:rFonts w:ascii="Times New Roman" w:hAnsi="Times New Roman" w:cs="Times New Roman"/>
        </w:rPr>
      </w:pPr>
      <w:r w:rsidRPr="00B936CC">
        <w:rPr>
          <w:rFonts w:ascii="Times New Roman" w:hAnsi="Times New Roman" w:cs="Times New Roman"/>
          <w:b/>
          <w:bCs/>
        </w:rPr>
        <w:t>GUAM</w:t>
      </w:r>
      <w:r>
        <w:rPr>
          <w:rFonts w:ascii="Times New Roman" w:hAnsi="Times New Roman" w:cs="Times New Roman"/>
        </w:rPr>
        <w:t>: Guam</w:t>
      </w:r>
    </w:p>
    <w:p w:rsidR="00054826" w:rsidRPr="0078448A" w:rsidP="0078448A" w14:paraId="16DB06D6" w14:textId="6F1C4BF3">
      <w:pPr>
        <w:spacing w:after="0" w:line="240" w:lineRule="auto"/>
        <w:rPr>
          <w:rFonts w:ascii="Times New Roman" w:hAnsi="Times New Roman" w:cs="Times New Roman"/>
        </w:rPr>
      </w:pPr>
    </w:p>
    <w:p w:rsidR="00722AE1" w:rsidP="00B60E99" w14:paraId="1DBF755A" w14:textId="0712A9A9">
      <w:pPr>
        <w:spacing w:after="0" w:line="240" w:lineRule="auto"/>
        <w:jc w:val="center"/>
      </w:pPr>
      <w:r>
        <w:rPr>
          <w:noProof/>
        </w:rPr>
        <w:drawing>
          <wp:inline distT="0" distB="0" distL="0" distR="0">
            <wp:extent cx="5943600" cy="3540760"/>
            <wp:effectExtent l="0" t="0" r="0" b="2540"/>
            <wp:docPr id="7526281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628159" name=""/>
                    <pic:cNvPicPr/>
                  </pic:nvPicPr>
                  <pic:blipFill>
                    <a:blip xmlns:r="http://schemas.openxmlformats.org/officeDocument/2006/relationships" r:embed="rId5"/>
                    <a:stretch>
                      <a:fillRect/>
                    </a:stretch>
                  </pic:blipFill>
                  <pic:spPr>
                    <a:xfrm>
                      <a:off x="0" y="0"/>
                      <a:ext cx="5943600" cy="3540760"/>
                    </a:xfrm>
                    <a:prstGeom prst="rect">
                      <a:avLst/>
                    </a:prstGeom>
                  </pic:spPr>
                </pic:pic>
              </a:graphicData>
            </a:graphic>
          </wp:inline>
        </w:drawing>
      </w:r>
    </w:p>
    <w:p w:rsidR="00757774" w:rsidRPr="00F26AC4" w:rsidP="00252D2C" w14:paraId="1C7BD829" w14:textId="77777777">
      <w:pPr>
        <w:spacing w:after="0" w:line="240" w:lineRule="auto"/>
        <w:rPr>
          <w:rFonts w:ascii="Times New Roman" w:hAnsi="Times New Roman" w:cs="Times New Roman"/>
          <w:bCs/>
        </w:rPr>
      </w:pPr>
    </w:p>
    <w:p w:rsidR="00054826" w:rsidP="00252D2C" w14:paraId="2E3774C0" w14:textId="77777777">
      <w:pPr>
        <w:spacing w:after="0" w:line="240" w:lineRule="auto"/>
        <w:rPr>
          <w:rFonts w:ascii="Times New Roman" w:hAnsi="Times New Roman" w:cs="Times New Roman"/>
          <w:b/>
        </w:rP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023B20" w:rsidRPr="00797EE7" w:rsidP="0027337A" w14:paraId="77920A85"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054826" w:rsidP="0016167C" w14:paraId="05B76404" w14:textId="77777777">
      <w:pPr>
        <w:spacing w:after="120" w:line="240" w:lineRule="auto"/>
        <w:contextualSpacing/>
        <w:jc w:val="center"/>
        <w:rPr>
          <w:rFonts w:ascii="Times New Roman" w:hAnsi="Times New Roman" w:cs="Times New Roman"/>
          <w:b/>
        </w:rPr>
      </w:pPr>
    </w:p>
    <w:p w:rsidR="003A4320" w:rsidP="0016167C" w14:paraId="6D9D0D7A" w14:textId="77777777">
      <w:pPr>
        <w:spacing w:after="120" w:line="240" w:lineRule="auto"/>
        <w:contextualSpacing/>
        <w:jc w:val="center"/>
        <w:rPr>
          <w:rFonts w:ascii="Times New Roman" w:hAnsi="Times New Roman" w:cs="Times New Roman"/>
          <w:b/>
          <w:bCs/>
        </w:rPr>
      </w:pPr>
    </w:p>
    <w:p w:rsidR="00A579C1" w:rsidP="009246DF" w14:paraId="7B36129A" w14:textId="1AC8FC89">
      <w:pPr>
        <w:spacing w:after="120" w:line="240" w:lineRule="auto"/>
        <w:contextualSpacing/>
        <w:jc w:val="center"/>
        <w:rPr>
          <w:rFonts w:ascii="Times New Roman" w:hAnsi="Times New Roman" w:cs="Times New Roman"/>
          <w:b/>
          <w:bCs/>
        </w:rPr>
      </w:pPr>
      <w:r>
        <w:rPr>
          <w:noProof/>
        </w:rPr>
        <w:drawing>
          <wp:inline distT="0" distB="0" distL="0" distR="0">
            <wp:extent cx="5181600" cy="3034673"/>
            <wp:effectExtent l="38100" t="76200" r="114300" b="70485"/>
            <wp:docPr id="17784927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492794" name="Picture 2"/>
                    <pic:cNvPicPr/>
                  </pic:nvPicPr>
                  <pic:blipFill>
                    <a:blip xmlns:r="http://schemas.openxmlformats.org/officeDocument/2006/relationships" r:embed="rId6" cstate="print">
                      <a:extLst>
                        <a:ext xmlns:a="http://schemas.openxmlformats.org/drawingml/2006/main" uri="{28A0092B-C50C-407E-A947-70E740481C1C}">
                          <a14:useLocalDpi xmlns:a14="http://schemas.microsoft.com/office/drawing/2010/main" val="0"/>
                        </a:ext>
                      </a:extLst>
                    </a:blip>
                    <a:stretch>
                      <a:fillRect/>
                    </a:stretch>
                  </pic:blipFill>
                  <pic:spPr>
                    <a:xfrm>
                      <a:off x="0" y="0"/>
                      <a:ext cx="5284159" cy="3094738"/>
                    </a:xfrm>
                    <a:prstGeom prst="rect">
                      <a:avLst/>
                    </a:prstGeom>
                    <a:ln w="6350">
                      <a:solidFill>
                        <a:schemeClr val="tx1"/>
                      </a:solidFill>
                    </a:ln>
                    <a:effectLst>
                      <a:outerShdw blurRad="50800" dist="38100" dir="0" sx="100000" sy="100000" kx="0" ky="0" algn="l" rotWithShape="0">
                        <a:prstClr val="black">
                          <a:alpha val="40000"/>
                        </a:prstClr>
                      </a:outerShdw>
                    </a:effectLst>
                  </pic:spPr>
                </pic:pic>
              </a:graphicData>
            </a:graphic>
          </wp:inline>
        </w:drawing>
      </w:r>
    </w:p>
    <w:p w:rsidR="00AB037B" w:rsidP="009246DF" w14:paraId="0A95A16F" w14:textId="77777777">
      <w:pPr>
        <w:spacing w:after="120" w:line="240" w:lineRule="auto"/>
        <w:contextualSpacing/>
        <w:jc w:val="center"/>
        <w:rPr>
          <w:rFonts w:ascii="Times New Roman" w:hAnsi="Times New Roman" w:cs="Times New Roman"/>
          <w:b/>
          <w:bCs/>
        </w:rPr>
      </w:pPr>
    </w:p>
    <w:p w:rsidR="00175036" w:rsidP="00252D2C" w14:paraId="218F9148" w14:textId="77777777">
      <w:pPr>
        <w:spacing w:after="0" w:line="240" w:lineRule="auto"/>
        <w:rPr>
          <w:rFonts w:ascii="Times New Roman" w:hAnsi="Times New Roman" w:cs="Times New Roman"/>
        </w:rPr>
      </w:pPr>
    </w:p>
    <w:p w:rsidR="00C661C0" w:rsidRPr="00C661C0" w:rsidP="00C661C0" w14:paraId="51D35340" w14:textId="19C19791">
      <w:pPr>
        <w:rPr>
          <w:rFonts w:ascii="Times New Roman" w:hAnsi="Times New Roman" w:cs="Times New Roman"/>
        </w:rPr>
      </w:pPr>
      <w:r w:rsidRPr="00EB7ACC">
        <w:rPr>
          <w:rFonts w:ascii="Times New Roman" w:hAnsi="Times New Roman" w:cs="Times New Roman"/>
        </w:rPr>
        <w:t xml:space="preserve">The following table provides cell sites out of service by island.  </w:t>
      </w:r>
      <w:r w:rsidRPr="00EB7ACC" w:rsidR="00EB7ACC">
        <w:rPr>
          <w:rFonts w:ascii="Times New Roman" w:hAnsi="Times New Roman" w:cs="Times New Roman"/>
        </w:rPr>
        <w:t>33</w:t>
      </w:r>
      <w:r w:rsidRPr="00EB7ACC">
        <w:rPr>
          <w:rFonts w:ascii="Times New Roman" w:hAnsi="Times New Roman" w:cs="Times New Roman"/>
        </w:rPr>
        <w:t>.</w:t>
      </w:r>
      <w:r w:rsidRPr="00EB7ACC" w:rsidR="00EB7ACC">
        <w:rPr>
          <w:rFonts w:ascii="Times New Roman" w:hAnsi="Times New Roman" w:cs="Times New Roman"/>
        </w:rPr>
        <w:t>7</w:t>
      </w:r>
      <w:r w:rsidRPr="00EB7ACC">
        <w:rPr>
          <w:rFonts w:ascii="Times New Roman" w:hAnsi="Times New Roman" w:cs="Times New Roman"/>
        </w:rPr>
        <w:t>% of the cell sites in the</w:t>
      </w:r>
      <w:r w:rsidRPr="00C661C0">
        <w:rPr>
          <w:rFonts w:ascii="Times New Roman" w:hAnsi="Times New Roman" w:cs="Times New Roman"/>
        </w:rPr>
        <w:t xml:space="preserve"> affected area are out of service.  The information shown was provided by communications carriers providing services in </w:t>
      </w:r>
      <w:r w:rsidR="00E10192">
        <w:rPr>
          <w:rFonts w:ascii="Times New Roman" w:hAnsi="Times New Roman" w:cs="Times New Roman"/>
        </w:rPr>
        <w:t xml:space="preserve">Guam and in </w:t>
      </w:r>
      <w:r w:rsidR="00E31DCB">
        <w:rPr>
          <w:rFonts w:ascii="Times New Roman" w:hAnsi="Times New Roman" w:cs="Times New Roman"/>
        </w:rPr>
        <w:t>the CNMI</w:t>
      </w:r>
      <w:r w:rsidRPr="00C661C0">
        <w:rPr>
          <w:rFonts w:ascii="Times New Roman" w:hAnsi="Times New Roman" w:cs="Times New Roman"/>
        </w:rPr>
        <w:t>.</w:t>
      </w:r>
    </w:p>
    <w:p w:rsidR="00A579C1" w:rsidP="00A579C1" w14:paraId="15BF4798" w14:textId="77777777">
      <w:pPr>
        <w:spacing w:after="0" w:line="240" w:lineRule="auto"/>
        <w:rPr>
          <w:rFonts w:ascii="Times New Roman" w:hAnsi="Times New Roman" w:cs="Times New Roman"/>
          <w:b/>
        </w:rPr>
      </w:pPr>
    </w:p>
    <w:p w:rsidR="00182F2A" w:rsidP="001F38BF" w14:paraId="1544308A" w14:textId="2A9410EB">
      <w:pPr>
        <w:spacing w:after="0" w:line="240" w:lineRule="auto"/>
        <w:jc w:val="center"/>
        <w:rPr>
          <w:rFonts w:ascii="Times New Roman" w:hAnsi="Times New Roman" w:cs="Times New Roman"/>
          <w:b/>
        </w:rPr>
      </w:pPr>
      <w:r>
        <w:rPr>
          <w:rFonts w:ascii="Times New Roman" w:hAnsi="Times New Roman" w:cs="Times New Roman"/>
          <w:b/>
        </w:rPr>
        <w:t>Guam/</w:t>
      </w:r>
      <w:r w:rsidR="00F43340">
        <w:rPr>
          <w:rFonts w:ascii="Times New Roman" w:hAnsi="Times New Roman" w:cs="Times New Roman"/>
          <w:b/>
        </w:rPr>
        <w:t xml:space="preserve">Commonwealth of the </w:t>
      </w:r>
      <w:r w:rsidRPr="000170C0" w:rsidR="000170C0">
        <w:rPr>
          <w:rFonts w:ascii="Times New Roman" w:hAnsi="Times New Roman" w:cs="Times New Roman"/>
          <w:b/>
        </w:rPr>
        <w:t>Northern Mariana Island</w:t>
      </w:r>
      <w:r w:rsidR="000170C0">
        <w:rPr>
          <w:rFonts w:ascii="Times New Roman" w:hAnsi="Times New Roman" w:cs="Times New Roman"/>
          <w:b/>
        </w:rPr>
        <w:t>s</w:t>
      </w: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B91FDE"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Cell Sites Up but On Back-up Power</w:t>
            </w:r>
          </w:p>
        </w:tc>
      </w:tr>
      <w:tr w14:paraId="7F90FA82"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tcPr>
          <w:p w:rsidR="007637E3" w:rsidRPr="00B91FDE" w:rsidP="007637E3" w14:paraId="5FB1B714" w14:textId="77777777">
            <w:pPr>
              <w:spacing w:after="0" w:line="240" w:lineRule="auto"/>
              <w:jc w:val="center"/>
              <w:rPr>
                <w:sz w:val="22"/>
                <w:szCs w:val="22"/>
              </w:rPr>
            </w:pPr>
            <w:r w:rsidRPr="00B91FDE">
              <w:rPr>
                <w:sz w:val="22"/>
                <w:szCs w:val="22"/>
              </w:rPr>
              <w:t>GU</w:t>
            </w:r>
          </w:p>
        </w:tc>
        <w:tc>
          <w:tcPr>
            <w:tcW w:w="0" w:type="auto"/>
            <w:tcBorders>
              <w:top w:val="nil"/>
              <w:left w:val="nil"/>
              <w:bottom w:val="single" w:sz="4" w:space="0" w:color="000000"/>
              <w:right w:val="single" w:sz="4" w:space="0" w:color="000000"/>
            </w:tcBorders>
            <w:shd w:val="clear" w:color="000000" w:fill="FFFFFF"/>
            <w:noWrap/>
          </w:tcPr>
          <w:p w:rsidR="007637E3" w:rsidRPr="00B91FDE" w:rsidP="007637E3" w14:paraId="3FC952FB" w14:textId="216146DB">
            <w:pPr>
              <w:spacing w:after="0" w:line="240" w:lineRule="auto"/>
              <w:jc w:val="center"/>
              <w:rPr>
                <w:sz w:val="22"/>
                <w:szCs w:val="22"/>
              </w:rPr>
            </w:pPr>
            <w:r w:rsidRPr="00B91FDE">
              <w:rPr>
                <w:sz w:val="22"/>
                <w:szCs w:val="22"/>
              </w:rPr>
              <w:t>GUAM</w:t>
            </w:r>
          </w:p>
        </w:tc>
        <w:tc>
          <w:tcPr>
            <w:tcW w:w="0" w:type="auto"/>
            <w:tcBorders>
              <w:top w:val="nil"/>
              <w:left w:val="nil"/>
              <w:bottom w:val="single" w:sz="4" w:space="0" w:color="000000"/>
              <w:right w:val="single" w:sz="4" w:space="0" w:color="000000"/>
            </w:tcBorders>
            <w:shd w:val="clear" w:color="000000" w:fill="FFFFFF"/>
            <w:noWrap/>
          </w:tcPr>
          <w:p w:rsidR="007637E3" w:rsidRPr="00B91FDE" w:rsidP="007637E3" w14:paraId="2981436C" w14:textId="117F7A9A">
            <w:pPr>
              <w:spacing w:after="0" w:line="240" w:lineRule="auto"/>
              <w:jc w:val="center"/>
              <w:rPr>
                <w:rFonts w:cs="Calibri"/>
                <w:color w:val="000000"/>
                <w:sz w:val="22"/>
                <w:szCs w:val="22"/>
                <w:highlight w:val="yellow"/>
              </w:rPr>
            </w:pPr>
            <w:r w:rsidRPr="00B91FDE">
              <w:rPr>
                <w:sz w:val="22"/>
                <w:szCs w:val="22"/>
              </w:rPr>
              <w:t>359</w:t>
            </w:r>
          </w:p>
        </w:tc>
        <w:tc>
          <w:tcPr>
            <w:tcW w:w="0" w:type="auto"/>
            <w:tcBorders>
              <w:top w:val="nil"/>
              <w:left w:val="nil"/>
              <w:bottom w:val="single" w:sz="4" w:space="0" w:color="000000"/>
              <w:right w:val="single" w:sz="4" w:space="0" w:color="000000"/>
            </w:tcBorders>
            <w:shd w:val="clear" w:color="000000" w:fill="FFFFFF"/>
            <w:noWrap/>
          </w:tcPr>
          <w:p w:rsidR="007637E3" w:rsidRPr="00B91FDE" w:rsidP="007637E3" w14:paraId="5F0450B6" w14:textId="27870DA2">
            <w:pPr>
              <w:spacing w:after="0" w:line="240" w:lineRule="auto"/>
              <w:jc w:val="center"/>
              <w:rPr>
                <w:rFonts w:cs="Calibri"/>
                <w:color w:val="000000"/>
                <w:sz w:val="22"/>
                <w:szCs w:val="22"/>
                <w:highlight w:val="yellow"/>
              </w:rPr>
            </w:pPr>
            <w:r w:rsidRPr="00B91FDE">
              <w:rPr>
                <w:sz w:val="22"/>
                <w:szCs w:val="22"/>
              </w:rPr>
              <w:t>104</w:t>
            </w:r>
          </w:p>
        </w:tc>
        <w:tc>
          <w:tcPr>
            <w:tcW w:w="0" w:type="auto"/>
            <w:tcBorders>
              <w:top w:val="nil"/>
              <w:left w:val="nil"/>
              <w:bottom w:val="single" w:sz="4" w:space="0" w:color="000000"/>
              <w:right w:val="single" w:sz="4" w:space="0" w:color="000000"/>
            </w:tcBorders>
            <w:shd w:val="clear" w:color="000000" w:fill="FFFFFF"/>
            <w:noWrap/>
          </w:tcPr>
          <w:p w:rsidR="007637E3" w:rsidRPr="00B91FDE" w:rsidP="007637E3" w14:paraId="43994516" w14:textId="65ED27AF">
            <w:pPr>
              <w:spacing w:after="0" w:line="240" w:lineRule="auto"/>
              <w:jc w:val="center"/>
              <w:rPr>
                <w:rFonts w:cs="Calibri"/>
                <w:color w:val="000000"/>
                <w:sz w:val="22"/>
                <w:szCs w:val="22"/>
                <w:highlight w:val="yellow"/>
              </w:rPr>
            </w:pPr>
            <w:r w:rsidRPr="00B91FDE">
              <w:rPr>
                <w:sz w:val="22"/>
                <w:szCs w:val="22"/>
              </w:rPr>
              <w:t>29.0%</w:t>
            </w:r>
          </w:p>
        </w:tc>
        <w:tc>
          <w:tcPr>
            <w:tcW w:w="0" w:type="auto"/>
            <w:tcBorders>
              <w:top w:val="nil"/>
              <w:left w:val="nil"/>
              <w:bottom w:val="single" w:sz="4" w:space="0" w:color="000000"/>
              <w:right w:val="single" w:sz="4" w:space="0" w:color="000000"/>
            </w:tcBorders>
            <w:shd w:val="clear" w:color="000000" w:fill="FFFFFF"/>
            <w:noWrap/>
          </w:tcPr>
          <w:p w:rsidR="007637E3" w:rsidRPr="00B91FDE" w:rsidP="007637E3" w14:paraId="69FC3734" w14:textId="7F7A9F00">
            <w:pPr>
              <w:spacing w:after="0" w:line="240" w:lineRule="auto"/>
              <w:jc w:val="center"/>
              <w:rPr>
                <w:rFonts w:cs="Calibri"/>
                <w:color w:val="000000"/>
                <w:sz w:val="22"/>
                <w:szCs w:val="22"/>
                <w:highlight w:val="yellow"/>
              </w:rPr>
            </w:pPr>
            <w:r w:rsidRPr="00B91FDE">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7637E3" w:rsidRPr="00B91FDE" w:rsidP="007637E3" w14:paraId="0BDEBA68" w14:textId="1CE1CEC8">
            <w:pPr>
              <w:spacing w:after="0" w:line="240" w:lineRule="auto"/>
              <w:jc w:val="center"/>
              <w:rPr>
                <w:rFonts w:cs="Calibri"/>
                <w:color w:val="000000"/>
                <w:sz w:val="22"/>
                <w:szCs w:val="22"/>
                <w:highlight w:val="yellow"/>
              </w:rPr>
            </w:pPr>
            <w:r w:rsidRPr="00B91FDE">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7637E3" w:rsidRPr="00B91FDE" w:rsidP="007637E3" w14:paraId="7AA1EC90" w14:textId="638F431E">
            <w:pPr>
              <w:spacing w:after="0" w:line="240" w:lineRule="auto"/>
              <w:jc w:val="center"/>
              <w:rPr>
                <w:rFonts w:cs="Calibri"/>
                <w:color w:val="000000"/>
                <w:sz w:val="22"/>
                <w:szCs w:val="22"/>
                <w:highlight w:val="yellow"/>
              </w:rPr>
            </w:pPr>
            <w:r w:rsidRPr="00B91FDE">
              <w:rPr>
                <w:sz w:val="22"/>
                <w:szCs w:val="22"/>
              </w:rPr>
              <w:t>104</w:t>
            </w:r>
          </w:p>
        </w:tc>
        <w:tc>
          <w:tcPr>
            <w:tcW w:w="0" w:type="auto"/>
            <w:tcBorders>
              <w:top w:val="nil"/>
              <w:left w:val="nil"/>
              <w:bottom w:val="single" w:sz="4" w:space="0" w:color="000000"/>
              <w:right w:val="single" w:sz="4" w:space="0" w:color="000000"/>
            </w:tcBorders>
            <w:shd w:val="clear" w:color="000000" w:fill="FFFFFF"/>
            <w:noWrap/>
          </w:tcPr>
          <w:p w:rsidR="007637E3" w:rsidRPr="00B91FDE" w:rsidP="007637E3" w14:paraId="30FD46C6" w14:textId="71D487AE">
            <w:pPr>
              <w:spacing w:after="0" w:line="240" w:lineRule="auto"/>
              <w:jc w:val="center"/>
              <w:rPr>
                <w:rFonts w:cs="Calibri"/>
                <w:color w:val="000000"/>
                <w:sz w:val="22"/>
                <w:szCs w:val="22"/>
                <w:highlight w:val="yellow"/>
              </w:rPr>
            </w:pPr>
            <w:r w:rsidRPr="00B91FDE">
              <w:rPr>
                <w:sz w:val="22"/>
                <w:szCs w:val="22"/>
              </w:rPr>
              <w:t>182</w:t>
            </w:r>
          </w:p>
        </w:tc>
      </w:tr>
      <w:tr w14:paraId="1E57B46C"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7637E3" w:rsidRPr="00B91FDE" w:rsidP="007637E3" w14:paraId="77E75299" w14:textId="77777777">
            <w:pPr>
              <w:spacing w:after="0" w:line="240" w:lineRule="auto"/>
              <w:jc w:val="center"/>
              <w:rPr>
                <w:rFonts w:ascii="Calibri" w:eastAsia="Times New Roman" w:hAnsi="Calibri" w:cs="Calibri"/>
                <w:color w:val="000000"/>
                <w:kern w:val="0"/>
                <w:sz w:val="22"/>
                <w:szCs w:val="22"/>
                <w14:ligatures w14:val="none"/>
              </w:rPr>
            </w:pPr>
            <w:r w:rsidRPr="00B91FDE">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00589DB7" w14:textId="77777777">
            <w:pPr>
              <w:spacing w:after="0" w:line="240" w:lineRule="auto"/>
              <w:jc w:val="center"/>
              <w:rPr>
                <w:rFonts w:ascii="Calibri" w:eastAsia="Times New Roman" w:hAnsi="Calibri" w:cs="Calibri"/>
                <w:color w:val="000000"/>
                <w:kern w:val="0"/>
                <w:sz w:val="22"/>
                <w:szCs w:val="22"/>
                <w14:ligatures w14:val="none"/>
              </w:rPr>
            </w:pPr>
            <w:r w:rsidRPr="00B91FDE">
              <w:rPr>
                <w:sz w:val="22"/>
                <w:szCs w:val="22"/>
              </w:rPr>
              <w:t>ROTA</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62A718C5" w14:textId="459B3AFA">
            <w:pPr>
              <w:spacing w:after="0" w:line="240" w:lineRule="auto"/>
              <w:jc w:val="center"/>
              <w:rPr>
                <w:rFonts w:eastAsia="Times New Roman" w:cs="Calibri"/>
                <w:color w:val="000000"/>
                <w:kern w:val="0"/>
                <w:sz w:val="22"/>
                <w:szCs w:val="22"/>
                <w:highlight w:val="yellow"/>
                <w14:ligatures w14:val="none"/>
              </w:rPr>
            </w:pPr>
            <w:r w:rsidRPr="00B91FDE">
              <w:rPr>
                <w:sz w:val="22"/>
                <w:szCs w:val="22"/>
              </w:rPr>
              <w:t>11</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3F6E2C9D" w14:textId="7A5BF1E6">
            <w:pPr>
              <w:spacing w:after="0" w:line="240" w:lineRule="auto"/>
              <w:jc w:val="center"/>
              <w:rPr>
                <w:rFonts w:eastAsia="Times New Roman" w:cs="Calibri"/>
                <w:color w:val="000000"/>
                <w:kern w:val="0"/>
                <w:sz w:val="22"/>
                <w:szCs w:val="22"/>
                <w:highlight w:val="yellow"/>
                <w14:ligatures w14:val="none"/>
              </w:rPr>
            </w:pPr>
            <w:r w:rsidRPr="00B91FDE">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00B24C3F" w14:textId="48A55E6E">
            <w:pPr>
              <w:spacing w:after="0" w:line="240" w:lineRule="auto"/>
              <w:jc w:val="center"/>
              <w:rPr>
                <w:rFonts w:eastAsia="Times New Roman" w:cs="Calibri"/>
                <w:color w:val="000000"/>
                <w:kern w:val="0"/>
                <w:sz w:val="22"/>
                <w:szCs w:val="22"/>
                <w:highlight w:val="yellow"/>
                <w14:ligatures w14:val="none"/>
              </w:rPr>
            </w:pPr>
            <w:r w:rsidRPr="00B91FDE">
              <w:rPr>
                <w:sz w:val="22"/>
                <w:szCs w:val="22"/>
              </w:rPr>
              <w:t>9.1%</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5323ABC2" w14:textId="138E438D">
            <w:pPr>
              <w:spacing w:after="0" w:line="240" w:lineRule="auto"/>
              <w:jc w:val="center"/>
              <w:rPr>
                <w:rFonts w:eastAsia="Times New Roman" w:cs="Calibri"/>
                <w:color w:val="000000"/>
                <w:kern w:val="0"/>
                <w:sz w:val="22"/>
                <w:szCs w:val="22"/>
                <w:highlight w:val="yellow"/>
                <w14:ligatures w14:val="none"/>
              </w:rPr>
            </w:pPr>
            <w:r w:rsidRPr="00B91FDE">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1A810506" w14:textId="5B5B2077">
            <w:pPr>
              <w:spacing w:after="0" w:line="240" w:lineRule="auto"/>
              <w:jc w:val="center"/>
              <w:rPr>
                <w:rFonts w:eastAsia="Times New Roman" w:cs="Calibri"/>
                <w:color w:val="000000"/>
                <w:kern w:val="0"/>
                <w:sz w:val="22"/>
                <w:szCs w:val="22"/>
                <w:highlight w:val="yellow"/>
                <w14:ligatures w14:val="none"/>
              </w:rPr>
            </w:pPr>
            <w:r w:rsidRPr="00B91FDE">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62AA8A6C" w14:textId="6618C32A">
            <w:pPr>
              <w:spacing w:after="0" w:line="240" w:lineRule="auto"/>
              <w:jc w:val="center"/>
              <w:rPr>
                <w:rFonts w:eastAsia="Times New Roman" w:cs="Calibri"/>
                <w:color w:val="000000"/>
                <w:kern w:val="0"/>
                <w:sz w:val="22"/>
                <w:szCs w:val="22"/>
                <w:highlight w:val="yellow"/>
                <w14:ligatures w14:val="none"/>
              </w:rPr>
            </w:pPr>
            <w:r w:rsidRPr="00B91FDE">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438D49DE" w14:textId="38DC6662">
            <w:pPr>
              <w:spacing w:after="0" w:line="240" w:lineRule="auto"/>
              <w:jc w:val="center"/>
              <w:rPr>
                <w:rFonts w:eastAsia="Times New Roman" w:cs="Calibri"/>
                <w:color w:val="000000"/>
                <w:kern w:val="0"/>
                <w:sz w:val="22"/>
                <w:szCs w:val="22"/>
                <w:highlight w:val="yellow"/>
                <w14:ligatures w14:val="none"/>
              </w:rPr>
            </w:pPr>
            <w:r w:rsidRPr="00B91FDE">
              <w:rPr>
                <w:sz w:val="22"/>
                <w:szCs w:val="22"/>
              </w:rPr>
              <w:t>5</w:t>
            </w:r>
          </w:p>
        </w:tc>
      </w:tr>
      <w:tr w14:paraId="4FB7D67A"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7637E3" w:rsidRPr="00B91FDE" w:rsidP="007637E3" w14:paraId="25B166DB" w14:textId="77777777">
            <w:pPr>
              <w:spacing w:after="0" w:line="240" w:lineRule="auto"/>
              <w:jc w:val="center"/>
              <w:rPr>
                <w:rFonts w:ascii="Calibri" w:eastAsia="Times New Roman" w:hAnsi="Calibri" w:cs="Calibri"/>
                <w:color w:val="000000"/>
                <w:kern w:val="0"/>
                <w:sz w:val="22"/>
                <w:szCs w:val="22"/>
                <w14:ligatures w14:val="none"/>
              </w:rPr>
            </w:pPr>
            <w:r w:rsidRPr="00B91FDE">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21C3AE4F" w14:textId="77777777">
            <w:pPr>
              <w:spacing w:after="0" w:line="240" w:lineRule="auto"/>
              <w:jc w:val="center"/>
              <w:rPr>
                <w:rFonts w:ascii="Calibri" w:eastAsia="Times New Roman" w:hAnsi="Calibri" w:cs="Calibri"/>
                <w:color w:val="000000"/>
                <w:kern w:val="0"/>
                <w:sz w:val="22"/>
                <w:szCs w:val="22"/>
                <w14:ligatures w14:val="none"/>
              </w:rPr>
            </w:pPr>
            <w:r w:rsidRPr="00B91FDE">
              <w:rPr>
                <w:sz w:val="22"/>
                <w:szCs w:val="22"/>
              </w:rPr>
              <w:t>SAIPAN</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6B02E2DD" w14:textId="7D61E32A">
            <w:pPr>
              <w:spacing w:after="0" w:line="240" w:lineRule="auto"/>
              <w:jc w:val="center"/>
              <w:rPr>
                <w:rFonts w:eastAsia="Times New Roman" w:cs="Calibri"/>
                <w:color w:val="000000"/>
                <w:kern w:val="0"/>
                <w:sz w:val="22"/>
                <w:szCs w:val="22"/>
                <w:highlight w:val="yellow"/>
                <w14:ligatures w14:val="none"/>
              </w:rPr>
            </w:pPr>
            <w:r w:rsidRPr="00B91FDE">
              <w:rPr>
                <w:sz w:val="22"/>
                <w:szCs w:val="22"/>
              </w:rPr>
              <w:t>75</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68C63424" w14:textId="604ACAE8">
            <w:pPr>
              <w:spacing w:after="0" w:line="240" w:lineRule="auto"/>
              <w:jc w:val="center"/>
              <w:rPr>
                <w:rFonts w:eastAsia="Times New Roman" w:cs="Calibri"/>
                <w:color w:val="000000"/>
                <w:kern w:val="0"/>
                <w:sz w:val="22"/>
                <w:szCs w:val="22"/>
                <w:highlight w:val="yellow"/>
                <w14:ligatures w14:val="none"/>
              </w:rPr>
            </w:pPr>
            <w:r w:rsidRPr="00B91FDE">
              <w:rPr>
                <w:sz w:val="22"/>
                <w:szCs w:val="22"/>
              </w:rPr>
              <w:t>41</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16CB2CA9" w14:textId="18BA2840">
            <w:pPr>
              <w:spacing w:after="0" w:line="240" w:lineRule="auto"/>
              <w:jc w:val="center"/>
              <w:rPr>
                <w:rFonts w:eastAsia="Times New Roman" w:cs="Calibri"/>
                <w:color w:val="000000"/>
                <w:kern w:val="0"/>
                <w:sz w:val="22"/>
                <w:szCs w:val="22"/>
                <w:highlight w:val="yellow"/>
                <w14:ligatures w14:val="none"/>
              </w:rPr>
            </w:pPr>
            <w:r w:rsidRPr="00B91FDE">
              <w:rPr>
                <w:sz w:val="22"/>
                <w:szCs w:val="22"/>
              </w:rPr>
              <w:t>54.7%</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0B7D123C" w14:textId="74228D67">
            <w:pPr>
              <w:spacing w:after="0" w:line="240" w:lineRule="auto"/>
              <w:jc w:val="center"/>
              <w:rPr>
                <w:rFonts w:eastAsia="Times New Roman" w:cs="Calibri"/>
                <w:color w:val="000000"/>
                <w:kern w:val="0"/>
                <w:sz w:val="22"/>
                <w:szCs w:val="22"/>
                <w:highlight w:val="yellow"/>
                <w14:ligatures w14:val="none"/>
              </w:rPr>
            </w:pPr>
            <w:r w:rsidRPr="00B91FDE">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58313C2C" w14:textId="0E442EEF">
            <w:pPr>
              <w:spacing w:after="0" w:line="240" w:lineRule="auto"/>
              <w:jc w:val="center"/>
              <w:rPr>
                <w:rFonts w:eastAsia="Times New Roman" w:cs="Calibri"/>
                <w:color w:val="000000"/>
                <w:kern w:val="0"/>
                <w:sz w:val="22"/>
                <w:szCs w:val="22"/>
                <w:highlight w:val="yellow"/>
                <w14:ligatures w14:val="none"/>
              </w:rPr>
            </w:pPr>
            <w:r w:rsidRPr="00B91FDE">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73DE3C8C" w14:textId="09BA7A10">
            <w:pPr>
              <w:spacing w:after="0" w:line="240" w:lineRule="auto"/>
              <w:jc w:val="center"/>
              <w:rPr>
                <w:rFonts w:eastAsia="Times New Roman" w:cs="Calibri"/>
                <w:color w:val="000000"/>
                <w:kern w:val="0"/>
                <w:sz w:val="22"/>
                <w:szCs w:val="22"/>
                <w:highlight w:val="yellow"/>
                <w14:ligatures w14:val="none"/>
              </w:rPr>
            </w:pPr>
            <w:r w:rsidRPr="00B91FDE">
              <w:rPr>
                <w:sz w:val="22"/>
                <w:szCs w:val="22"/>
              </w:rPr>
              <w:t>41</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2FC5BB86" w14:textId="048073A4">
            <w:pPr>
              <w:spacing w:after="0" w:line="240" w:lineRule="auto"/>
              <w:jc w:val="center"/>
              <w:rPr>
                <w:rFonts w:eastAsia="Times New Roman" w:cs="Calibri"/>
                <w:color w:val="000000"/>
                <w:kern w:val="0"/>
                <w:sz w:val="22"/>
                <w:szCs w:val="22"/>
                <w:highlight w:val="yellow"/>
                <w14:ligatures w14:val="none"/>
              </w:rPr>
            </w:pPr>
            <w:r w:rsidRPr="00B91FDE">
              <w:rPr>
                <w:sz w:val="22"/>
                <w:szCs w:val="22"/>
              </w:rPr>
              <w:t>33</w:t>
            </w:r>
          </w:p>
        </w:tc>
      </w:tr>
      <w:tr w14:paraId="4EBC0703"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7637E3" w:rsidRPr="00B91FDE" w:rsidP="007637E3" w14:paraId="5AABD525" w14:textId="77777777">
            <w:pPr>
              <w:spacing w:after="0" w:line="240" w:lineRule="auto"/>
              <w:jc w:val="center"/>
              <w:rPr>
                <w:rFonts w:ascii="Calibri" w:eastAsia="Times New Roman" w:hAnsi="Calibri" w:cs="Calibri"/>
                <w:color w:val="000000"/>
                <w:kern w:val="0"/>
                <w:sz w:val="22"/>
                <w:szCs w:val="22"/>
                <w14:ligatures w14:val="none"/>
              </w:rPr>
            </w:pPr>
            <w:r w:rsidRPr="00B91FDE">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0D1CC995" w14:textId="77777777">
            <w:pPr>
              <w:spacing w:after="0" w:line="240" w:lineRule="auto"/>
              <w:jc w:val="center"/>
              <w:rPr>
                <w:rFonts w:ascii="Calibri" w:eastAsia="Times New Roman" w:hAnsi="Calibri" w:cs="Calibri"/>
                <w:color w:val="000000"/>
                <w:kern w:val="0"/>
                <w:sz w:val="22"/>
                <w:szCs w:val="22"/>
                <w14:ligatures w14:val="none"/>
              </w:rPr>
            </w:pPr>
            <w:r w:rsidRPr="00B91FDE">
              <w:rPr>
                <w:sz w:val="22"/>
                <w:szCs w:val="22"/>
              </w:rPr>
              <w:t>TINIAN</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246E0424" w14:textId="2D746346">
            <w:pPr>
              <w:spacing w:after="0" w:line="240" w:lineRule="auto"/>
              <w:jc w:val="center"/>
              <w:rPr>
                <w:rFonts w:eastAsia="Times New Roman" w:cs="Calibri"/>
                <w:color w:val="000000"/>
                <w:kern w:val="0"/>
                <w:sz w:val="22"/>
                <w:szCs w:val="22"/>
                <w:highlight w:val="yellow"/>
                <w14:ligatures w14:val="none"/>
              </w:rPr>
            </w:pPr>
            <w:r w:rsidRPr="00B91FDE">
              <w:rPr>
                <w:sz w:val="22"/>
                <w:szCs w:val="22"/>
              </w:rPr>
              <w:t>9</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2BA19699" w14:textId="610EE01A">
            <w:pPr>
              <w:spacing w:after="0" w:line="240" w:lineRule="auto"/>
              <w:jc w:val="center"/>
              <w:rPr>
                <w:rFonts w:eastAsia="Times New Roman" w:cs="Calibri"/>
                <w:color w:val="000000"/>
                <w:kern w:val="0"/>
                <w:sz w:val="22"/>
                <w:szCs w:val="22"/>
                <w:highlight w:val="yellow"/>
                <w14:ligatures w14:val="none"/>
              </w:rPr>
            </w:pPr>
            <w:r w:rsidRPr="00B91FDE">
              <w:rPr>
                <w:sz w:val="22"/>
                <w:szCs w:val="22"/>
              </w:rPr>
              <w:t>7</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711B23ED" w14:textId="409FD6A2">
            <w:pPr>
              <w:spacing w:after="0" w:line="240" w:lineRule="auto"/>
              <w:jc w:val="center"/>
              <w:rPr>
                <w:rFonts w:eastAsia="Times New Roman" w:cs="Calibri"/>
                <w:color w:val="000000"/>
                <w:kern w:val="0"/>
                <w:sz w:val="22"/>
                <w:szCs w:val="22"/>
                <w:highlight w:val="yellow"/>
                <w14:ligatures w14:val="none"/>
              </w:rPr>
            </w:pPr>
            <w:r w:rsidRPr="00B91FDE">
              <w:rPr>
                <w:sz w:val="22"/>
                <w:szCs w:val="22"/>
              </w:rPr>
              <w:t>77.8%</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393E2BB7" w14:textId="64B2A905">
            <w:pPr>
              <w:spacing w:after="0" w:line="240" w:lineRule="auto"/>
              <w:jc w:val="center"/>
              <w:rPr>
                <w:rFonts w:eastAsia="Times New Roman" w:cs="Calibri"/>
                <w:color w:val="000000"/>
                <w:kern w:val="0"/>
                <w:sz w:val="22"/>
                <w:szCs w:val="22"/>
                <w:highlight w:val="yellow"/>
                <w14:ligatures w14:val="none"/>
              </w:rPr>
            </w:pPr>
            <w:r w:rsidRPr="00B91FDE">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211FE59F" w14:textId="05369DE9">
            <w:pPr>
              <w:spacing w:after="0" w:line="240" w:lineRule="auto"/>
              <w:jc w:val="center"/>
              <w:rPr>
                <w:rFonts w:eastAsia="Times New Roman" w:cs="Calibri"/>
                <w:color w:val="000000"/>
                <w:kern w:val="0"/>
                <w:sz w:val="22"/>
                <w:szCs w:val="22"/>
                <w:highlight w:val="yellow"/>
                <w14:ligatures w14:val="none"/>
              </w:rPr>
            </w:pPr>
            <w:r w:rsidRPr="00B91FDE">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5FB8CBF1" w14:textId="183D71B7">
            <w:pPr>
              <w:spacing w:after="0" w:line="240" w:lineRule="auto"/>
              <w:jc w:val="center"/>
              <w:rPr>
                <w:rFonts w:eastAsia="Times New Roman" w:cs="Calibri"/>
                <w:color w:val="000000"/>
                <w:kern w:val="0"/>
                <w:sz w:val="22"/>
                <w:szCs w:val="22"/>
                <w:highlight w:val="yellow"/>
                <w14:ligatures w14:val="none"/>
              </w:rPr>
            </w:pPr>
            <w:r w:rsidRPr="00B91FDE">
              <w:rPr>
                <w:sz w:val="22"/>
                <w:szCs w:val="22"/>
              </w:rPr>
              <w:t>6</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4F74CBD2" w14:textId="21937E78">
            <w:pPr>
              <w:spacing w:after="0" w:line="240" w:lineRule="auto"/>
              <w:jc w:val="center"/>
              <w:rPr>
                <w:rFonts w:eastAsia="Times New Roman" w:cs="Calibri"/>
                <w:color w:val="000000"/>
                <w:kern w:val="0"/>
                <w:sz w:val="22"/>
                <w:szCs w:val="22"/>
                <w:highlight w:val="yellow"/>
                <w14:ligatures w14:val="none"/>
              </w:rPr>
            </w:pPr>
            <w:r w:rsidRPr="00B91FDE">
              <w:rPr>
                <w:sz w:val="22"/>
                <w:szCs w:val="22"/>
              </w:rPr>
              <w:t>2</w:t>
            </w:r>
          </w:p>
        </w:tc>
      </w:tr>
      <w:tr w14:paraId="30D31E6F"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7637E3" w:rsidRPr="00B91FDE" w:rsidP="007637E3"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B91FDE">
              <w:rPr>
                <w:b/>
                <w:bCs/>
                <w:sz w:val="22"/>
                <w:szCs w:val="22"/>
              </w:rPr>
              <w:t>TOTAL</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45A0858B" w14:textId="77777777">
            <w:pPr>
              <w:spacing w:after="0" w:line="240" w:lineRule="auto"/>
              <w:jc w:val="center"/>
              <w:rPr>
                <w:rFonts w:ascii="Calibri" w:eastAsia="Times New Roman" w:hAnsi="Calibri" w:cs="Calibri"/>
                <w:b/>
                <w:bCs/>
                <w:color w:val="000000"/>
                <w:kern w:val="0"/>
                <w:sz w:val="22"/>
                <w:szCs w:val="22"/>
                <w14:ligatures w14:val="none"/>
              </w:rPr>
            </w:pPr>
            <w:r w:rsidRPr="00B91FDE">
              <w:rPr>
                <w:b/>
                <w:bCs/>
                <w:sz w:val="22"/>
                <w:szCs w:val="22"/>
              </w:rPr>
              <w:t>-</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3A300DDF" w14:textId="4ACB8E1E">
            <w:pPr>
              <w:spacing w:after="0" w:line="240" w:lineRule="auto"/>
              <w:jc w:val="center"/>
              <w:rPr>
                <w:rFonts w:eastAsia="Times New Roman" w:cs="Calibri"/>
                <w:b/>
                <w:bCs/>
                <w:color w:val="000000"/>
                <w:kern w:val="0"/>
                <w:sz w:val="22"/>
                <w:szCs w:val="22"/>
                <w:highlight w:val="yellow"/>
                <w14:ligatures w14:val="none"/>
              </w:rPr>
            </w:pPr>
            <w:r w:rsidRPr="00B91FDE">
              <w:rPr>
                <w:b/>
                <w:bCs/>
                <w:sz w:val="22"/>
                <w:szCs w:val="22"/>
              </w:rPr>
              <w:t>454</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6090FED3" w14:textId="787C0B54">
            <w:pPr>
              <w:spacing w:after="0" w:line="240" w:lineRule="auto"/>
              <w:jc w:val="center"/>
              <w:rPr>
                <w:rFonts w:eastAsia="Times New Roman" w:cs="Calibri"/>
                <w:b/>
                <w:bCs/>
                <w:color w:val="000000"/>
                <w:kern w:val="0"/>
                <w:sz w:val="22"/>
                <w:szCs w:val="22"/>
                <w:highlight w:val="yellow"/>
                <w14:ligatures w14:val="none"/>
              </w:rPr>
            </w:pPr>
            <w:r w:rsidRPr="00B91FDE">
              <w:rPr>
                <w:b/>
                <w:bCs/>
                <w:sz w:val="22"/>
                <w:szCs w:val="22"/>
              </w:rPr>
              <w:t>153</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358CC430" w14:textId="1F89A4A2">
            <w:pPr>
              <w:spacing w:after="0" w:line="240" w:lineRule="auto"/>
              <w:jc w:val="center"/>
              <w:rPr>
                <w:rFonts w:eastAsia="Times New Roman" w:cs="Calibri"/>
                <w:b/>
                <w:bCs/>
                <w:color w:val="000000"/>
                <w:kern w:val="0"/>
                <w:sz w:val="22"/>
                <w:szCs w:val="22"/>
                <w:highlight w:val="yellow"/>
                <w14:ligatures w14:val="none"/>
              </w:rPr>
            </w:pPr>
            <w:r w:rsidRPr="00B91FDE">
              <w:rPr>
                <w:b/>
                <w:bCs/>
                <w:sz w:val="22"/>
                <w:szCs w:val="22"/>
              </w:rPr>
              <w:t>33.7%</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744F2F9D" w14:textId="3182216C">
            <w:pPr>
              <w:spacing w:after="0" w:line="240" w:lineRule="auto"/>
              <w:jc w:val="center"/>
              <w:rPr>
                <w:rFonts w:eastAsia="Times New Roman" w:cs="Calibri"/>
                <w:b/>
                <w:bCs/>
                <w:color w:val="000000"/>
                <w:kern w:val="0"/>
                <w:sz w:val="22"/>
                <w:szCs w:val="22"/>
                <w:highlight w:val="yellow"/>
                <w14:ligatures w14:val="none"/>
              </w:rPr>
            </w:pPr>
            <w:r w:rsidRPr="00B91FDE">
              <w:rPr>
                <w:b/>
                <w:bCs/>
                <w:sz w:val="22"/>
                <w:szCs w:val="22"/>
              </w:rPr>
              <w:t>2</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1CE2937F" w14:textId="529DAE0B">
            <w:pPr>
              <w:spacing w:after="0" w:line="240" w:lineRule="auto"/>
              <w:jc w:val="center"/>
              <w:rPr>
                <w:rFonts w:eastAsia="Times New Roman" w:cs="Calibri"/>
                <w:b/>
                <w:bCs/>
                <w:color w:val="000000"/>
                <w:kern w:val="0"/>
                <w:sz w:val="22"/>
                <w:szCs w:val="22"/>
                <w:highlight w:val="yellow"/>
                <w14:ligatures w14:val="none"/>
              </w:rPr>
            </w:pPr>
            <w:r w:rsidRPr="00B91FDE">
              <w:rPr>
                <w:b/>
                <w:bCs/>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3B41338C" w14:textId="2E863050">
            <w:pPr>
              <w:spacing w:after="0" w:line="240" w:lineRule="auto"/>
              <w:jc w:val="center"/>
              <w:rPr>
                <w:rFonts w:eastAsia="Times New Roman" w:cs="Calibri"/>
                <w:b/>
                <w:bCs/>
                <w:color w:val="000000"/>
                <w:kern w:val="0"/>
                <w:sz w:val="22"/>
                <w:szCs w:val="22"/>
                <w:highlight w:val="yellow"/>
                <w14:ligatures w14:val="none"/>
              </w:rPr>
            </w:pPr>
            <w:r w:rsidRPr="00B91FDE">
              <w:rPr>
                <w:b/>
                <w:bCs/>
                <w:sz w:val="22"/>
                <w:szCs w:val="22"/>
              </w:rPr>
              <w:t>152</w:t>
            </w:r>
          </w:p>
        </w:tc>
        <w:tc>
          <w:tcPr>
            <w:tcW w:w="0" w:type="auto"/>
            <w:tcBorders>
              <w:top w:val="nil"/>
              <w:left w:val="nil"/>
              <w:bottom w:val="single" w:sz="4" w:space="0" w:color="000000"/>
              <w:right w:val="single" w:sz="4" w:space="0" w:color="000000"/>
            </w:tcBorders>
            <w:shd w:val="clear" w:color="000000" w:fill="FFFFFF"/>
            <w:noWrap/>
            <w:hideMark/>
          </w:tcPr>
          <w:p w:rsidR="007637E3" w:rsidRPr="00B91FDE" w:rsidP="007637E3" w14:paraId="4F63557B" w14:textId="0B072621">
            <w:pPr>
              <w:spacing w:after="0" w:line="240" w:lineRule="auto"/>
              <w:jc w:val="center"/>
              <w:rPr>
                <w:rFonts w:eastAsia="Times New Roman" w:cs="Calibri"/>
                <w:b/>
                <w:bCs/>
                <w:color w:val="000000"/>
                <w:kern w:val="0"/>
                <w:sz w:val="22"/>
                <w:szCs w:val="22"/>
                <w:highlight w:val="yellow"/>
                <w14:ligatures w14:val="none"/>
              </w:rPr>
            </w:pPr>
            <w:r w:rsidRPr="00B91FDE">
              <w:rPr>
                <w:b/>
                <w:bCs/>
                <w:sz w:val="22"/>
                <w:szCs w:val="22"/>
              </w:rPr>
              <w:t>222</w:t>
            </w:r>
          </w:p>
        </w:tc>
      </w:tr>
    </w:tbl>
    <w:p w:rsidR="00D427F2" w:rsidP="00182F2A" w14:paraId="6886F489" w14:textId="77777777">
      <w:pPr>
        <w:spacing w:after="0" w:line="240" w:lineRule="auto"/>
        <w:rPr>
          <w:rFonts w:ascii="Times New Roman" w:hAnsi="Times New Roman" w:cs="Times New Roman"/>
          <w:bCs/>
        </w:rPr>
      </w:pPr>
    </w:p>
    <w:p w:rsidR="00222781" w:rsidP="00222781" w14:paraId="19EF1D9A" w14:textId="18DA4F4A">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722AE1" w:rsidRPr="00722AE1" w:rsidP="00252D2C" w14:paraId="1DF519EC" w14:textId="11E19CB3">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5"/>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722AE1" w:rsidP="00F80546" w14:paraId="41B10C5A" w14:textId="46DE3F9A">
      <w:pPr>
        <w:spacing w:after="0" w:line="240" w:lineRule="auto"/>
        <w:rPr>
          <w:rFonts w:ascii="Times New Roman" w:hAnsi="Times New Roman" w:cs="Times New Roman"/>
          <w:b/>
        </w:rPr>
      </w:pPr>
      <w:r w:rsidRPr="00722AE1">
        <w:rPr>
          <w:rFonts w:ascii="Times New Roman" w:hAnsi="Times New Roman" w:cs="Times New Roman"/>
          <w:b/>
        </w:rPr>
        <w:t>Cable Systems and Wireline (Combined)</w:t>
      </w:r>
    </w:p>
    <w:p w:rsidR="00722AE1" w:rsidRPr="00722AE1" w:rsidP="00F80546" w14:paraId="4033BEF9" w14:textId="77777777">
      <w:pPr>
        <w:spacing w:after="0" w:line="240" w:lineRule="auto"/>
        <w:rPr>
          <w:rFonts w:ascii="Times New Roman" w:hAnsi="Times New Roman" w:cs="Times New Roman"/>
        </w:rPr>
      </w:pPr>
    </w:p>
    <w:p w:rsidR="00153E62" w:rsidRPr="00020395" w:rsidP="00F80546" w14:paraId="40E469D4" w14:textId="70336E0D">
      <w:pPr>
        <w:pStyle w:val="ListParagraph"/>
        <w:numPr>
          <w:ilvl w:val="0"/>
          <w:numId w:val="7"/>
        </w:numPr>
        <w:spacing w:after="0" w:line="240" w:lineRule="auto"/>
        <w:outlineLvl w:val="0"/>
        <w:rPr>
          <w:rFonts w:ascii="Times New Roman" w:hAnsi="Times New Roman" w:cs="Times New Roman"/>
          <w:bCs/>
        </w:rPr>
      </w:pPr>
      <w:r w:rsidRPr="00020395">
        <w:rPr>
          <w:rFonts w:ascii="Times New Roman" w:hAnsi="Times New Roman" w:cs="Times New Roman"/>
          <w:bCs/>
        </w:rPr>
        <w:t>The</w:t>
      </w:r>
      <w:r>
        <w:rPr>
          <w:rFonts w:ascii="Times New Roman" w:hAnsi="Times New Roman" w:cs="Times New Roman"/>
          <w:bCs/>
        </w:rPr>
        <w:t xml:space="preserve"> FCC has not received any reports in DIRS </w:t>
      </w:r>
      <w:r w:rsidR="00A023F5">
        <w:rPr>
          <w:rFonts w:ascii="Times New Roman" w:hAnsi="Times New Roman" w:cs="Times New Roman"/>
          <w:bCs/>
        </w:rPr>
        <w:t xml:space="preserve">relating to </w:t>
      </w:r>
      <w:r w:rsidR="0028584A">
        <w:rPr>
          <w:rFonts w:ascii="Times New Roman" w:hAnsi="Times New Roman" w:cs="Times New Roman"/>
          <w:bCs/>
        </w:rPr>
        <w:t>c</w:t>
      </w:r>
      <w:r w:rsidRPr="00020395">
        <w:rPr>
          <w:rFonts w:ascii="Times New Roman" w:hAnsi="Times New Roman" w:cs="Times New Roman"/>
          <w:bCs/>
        </w:rPr>
        <w:t xml:space="preserve">able </w:t>
      </w:r>
      <w:r w:rsidR="0028584A">
        <w:rPr>
          <w:rFonts w:ascii="Times New Roman" w:hAnsi="Times New Roman" w:cs="Times New Roman"/>
          <w:bCs/>
        </w:rPr>
        <w:t xml:space="preserve">systems </w:t>
      </w:r>
      <w:r w:rsidR="00A06867">
        <w:rPr>
          <w:rFonts w:ascii="Times New Roman" w:hAnsi="Times New Roman" w:cs="Times New Roman"/>
          <w:bCs/>
        </w:rPr>
        <w:t>or</w:t>
      </w:r>
      <w:r w:rsidR="0028584A">
        <w:rPr>
          <w:rFonts w:ascii="Times New Roman" w:hAnsi="Times New Roman" w:cs="Times New Roman"/>
          <w:bCs/>
        </w:rPr>
        <w:t xml:space="preserve"> wirel</w:t>
      </w:r>
      <w:r w:rsidR="00312DE5">
        <w:rPr>
          <w:rFonts w:ascii="Times New Roman" w:hAnsi="Times New Roman" w:cs="Times New Roman"/>
          <w:bCs/>
        </w:rPr>
        <w:t>i</w:t>
      </w:r>
      <w:r w:rsidR="0028584A">
        <w:rPr>
          <w:rFonts w:ascii="Times New Roman" w:hAnsi="Times New Roman" w:cs="Times New Roman"/>
          <w:bCs/>
        </w:rPr>
        <w:t>ne</w:t>
      </w:r>
      <w:r w:rsidR="00A023F5">
        <w:rPr>
          <w:rFonts w:ascii="Times New Roman" w:hAnsi="Times New Roman" w:cs="Times New Roman"/>
          <w:bCs/>
        </w:rPr>
        <w:t xml:space="preserve"> communications</w:t>
      </w:r>
      <w:r w:rsidR="003E6AC6">
        <w:rPr>
          <w:rFonts w:ascii="Times New Roman" w:hAnsi="Times New Roman" w:cs="Times New Roman"/>
          <w:bCs/>
        </w:rPr>
        <w:t xml:space="preserve"> in the </w:t>
      </w:r>
      <w:r w:rsidR="00D821C7">
        <w:rPr>
          <w:rFonts w:ascii="Times New Roman" w:hAnsi="Times New Roman" w:cs="Times New Roman"/>
          <w:bCs/>
        </w:rPr>
        <w:t>activation area</w:t>
      </w:r>
      <w:r w:rsidRPr="00020395">
        <w:rPr>
          <w:rFonts w:ascii="Times New Roman" w:hAnsi="Times New Roman" w:cs="Times New Roman"/>
          <w:bCs/>
        </w:rPr>
        <w:t>.</w:t>
      </w:r>
    </w:p>
    <w:p w:rsidR="003E6AC6" w:rsidRPr="004B0A4C" w:rsidP="00F80546" w14:paraId="7EE08910" w14:textId="77777777">
      <w:pPr>
        <w:spacing w:after="0" w:line="240" w:lineRule="auto"/>
        <w:rPr>
          <w:rFonts w:ascii="Times New Roman" w:hAnsi="Times New Roman" w:cs="Times New Roman"/>
          <w:bCs/>
        </w:rPr>
      </w:pPr>
    </w:p>
    <w:p w:rsidR="00722AE1" w:rsidRPr="00722AE1" w:rsidP="00F80546" w14:paraId="1E7DC0A2" w14:textId="74751684">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FB26A3" w:rsidP="00AF66C1" w14:paraId="324A1B30" w14:textId="77777777">
      <w:pPr>
        <w:spacing w:after="120" w:line="240" w:lineRule="auto"/>
        <w:contextualSpacing/>
        <w:outlineLvl w:val="0"/>
        <w:rPr>
          <w:rFonts w:ascii="Times New Roman" w:hAnsi="Times New Roman" w:cs="Times New Roman"/>
        </w:rPr>
      </w:pPr>
    </w:p>
    <w:p w:rsidR="00A6328D" w:rsidRPr="001A45EE" w:rsidP="00A6328D" w14:paraId="27AD1B24" w14:textId="7777777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television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AF66C1" w:rsidP="005562C4" w14:paraId="7F8B677C" w14:textId="679920D3">
      <w:pPr>
        <w:pStyle w:val="ListParagraph"/>
        <w:numPr>
          <w:ilvl w:val="0"/>
          <w:numId w:val="10"/>
        </w:numPr>
        <w:spacing w:after="0"/>
        <w:rPr>
          <w:rFonts w:ascii="Times New Roman" w:hAnsi="Times New Roman" w:cs="Times New Roman"/>
        </w:rPr>
      </w:pPr>
      <w:r w:rsidRPr="008820D5">
        <w:rPr>
          <w:rFonts w:ascii="Times New Roman" w:hAnsi="Times New Roman" w:cs="Times New Roman"/>
        </w:rPr>
        <w:t>There are no FM</w:t>
      </w:r>
      <w:r w:rsidR="0057254D">
        <w:rPr>
          <w:rFonts w:ascii="Times New Roman" w:hAnsi="Times New Roman" w:cs="Times New Roman"/>
        </w:rPr>
        <w:t xml:space="preserve"> radio</w:t>
      </w:r>
      <w:r w:rsidRPr="008820D5">
        <w:rPr>
          <w:rFonts w:ascii="Times New Roman" w:hAnsi="Times New Roman" w:cs="Times New Roman"/>
        </w:rPr>
        <w:t xml:space="preserve"> stations reported as being </w:t>
      </w:r>
      <w:r w:rsidR="004F5814">
        <w:rPr>
          <w:rFonts w:ascii="Times New Roman" w:hAnsi="Times New Roman" w:cs="Times New Roman"/>
        </w:rPr>
        <w:t>out of service</w:t>
      </w:r>
      <w:r w:rsidRPr="008820D5">
        <w:rPr>
          <w:rFonts w:ascii="Times New Roman" w:hAnsi="Times New Roman" w:cs="Times New Roman"/>
        </w:rPr>
        <w:t xml:space="preserve">. </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A055E8" w:rsidP="00AF66C1" w14:paraId="0BBCA524" w14:textId="77777777">
      <w:pPr>
        <w:pStyle w:val="ListParagraph"/>
        <w:numPr>
          <w:ilvl w:val="0"/>
          <w:numId w:val="10"/>
        </w:numPr>
        <w:rPr>
          <w:rFonts w:ascii="Times New Roman" w:hAnsi="Times New Roman" w:cs="Times New Roman"/>
        </w:rPr>
      </w:pPr>
      <w:r w:rsidRPr="008820D5">
        <w:rPr>
          <w:rFonts w:ascii="Times New Roman" w:hAnsi="Times New Roman" w:cs="Times New Roman"/>
        </w:rPr>
        <w:t xml:space="preserve">There are no </w:t>
      </w:r>
      <w:r>
        <w:rPr>
          <w:rFonts w:ascii="Times New Roman" w:hAnsi="Times New Roman" w:cs="Times New Roman"/>
        </w:rPr>
        <w:t>A</w:t>
      </w:r>
      <w:r w:rsidRPr="008820D5">
        <w:rPr>
          <w:rFonts w:ascii="Times New Roman" w:hAnsi="Times New Roman" w:cs="Times New Roman"/>
        </w:rPr>
        <w:t>M stations reported as being off the air</w:t>
      </w:r>
      <w:r w:rsidRPr="00FB26A3">
        <w:rPr>
          <w:rFonts w:ascii="Times New Roman" w:hAnsi="Times New Roman" w:cs="Times New Roman"/>
        </w:rPr>
        <w:t>.</w:t>
      </w:r>
      <w:r>
        <w:rPr>
          <w:rFonts w:ascii="Times New Roman" w:hAnsi="Times New Roman" w:cs="Times New Roman"/>
        </w:rPr>
        <w:t xml:space="preserve">  KTWG in Guam has reported that their programming has been sent to another transmitter.</w:t>
      </w:r>
      <w:r>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6"/>
      </w:r>
      <w:r w:rsidRPr="00722AE1">
        <w:rPr>
          <w:rFonts w:ascii="Times New Roman" w:hAnsi="Times New Roman" w:cs="Times New Roman"/>
        </w:rPr>
        <w:t xml:space="preserve"> (2) activate mutual aid arrangements with other facilities-based mobile wireless providers for providing aid upon </w:t>
      </w:r>
      <w:r w:rsidRPr="00722AE1">
        <w:rPr>
          <w:rFonts w:ascii="Times New Roman" w:hAnsi="Times New Roman" w:cs="Times New Roman"/>
        </w:rPr>
        <w:t>request to those providers during emergencies;</w:t>
      </w:r>
      <w:r>
        <w:rPr>
          <w:rStyle w:val="FootnoteReference"/>
          <w:rFonts w:ascii="Times New Roman" w:hAnsi="Times New Roman"/>
        </w:rPr>
        <w:footnoteReference w:id="7"/>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8"/>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A4599C" w:rsidRPr="00846580" w:rsidP="00504D13" w14:paraId="664A6494" w14:textId="4F6387B0">
      <w:pPr>
        <w:pStyle w:val="ListParagraph"/>
        <w:numPr>
          <w:ilvl w:val="0"/>
          <w:numId w:val="2"/>
        </w:numPr>
        <w:spacing w:after="0" w:line="240" w:lineRule="auto"/>
        <w:rPr>
          <w:rFonts w:ascii="Times New Roman" w:hAnsi="Times New Roman" w:cs="Times New Roman"/>
        </w:rPr>
      </w:pPr>
      <w:r w:rsidRPr="00504D13">
        <w:rPr>
          <w:rFonts w:ascii="Times New Roman" w:hAnsi="Times New Roman" w:cs="Times New Roman"/>
        </w:rPr>
        <w:t>On April 15, 2026, the FCC Wireless Telecommunications Bureau conditionally granted Federated Wireless, Inc.’s request for a precautionary, limited, and conditional emergency waiver of sections 96.67(c)(2) and (3) of the Commission’s rules governing the Citizens Broadband Radio Service.  The link(s) for the document are as follows:</w:t>
      </w:r>
      <w:r w:rsidRPr="00504D13">
        <w:rPr>
          <w14:ligatures w14:val="none"/>
        </w:rPr>
        <w:t xml:space="preserve"> </w:t>
      </w:r>
      <w:hyperlink r:id="rId7" w:tgtFrame="_blank" w:history="1">
        <w:r w:rsidRPr="00504D13">
          <w:rPr>
            <w:rStyle w:val="Hyperlink"/>
            <w:rFonts w:ascii="Times New Roman" w:hAnsi="Times New Roman" w:cs="Times New Roman"/>
          </w:rPr>
          <w:t>DA-26-365A1.docx</w:t>
        </w:r>
      </w:hyperlink>
      <w:r w:rsidRPr="00504D13">
        <w:rPr>
          <w:rFonts w:ascii="Times New Roman" w:hAnsi="Times New Roman" w:cs="Times New Roman"/>
        </w:rPr>
        <w:t xml:space="preserve"> , </w:t>
      </w:r>
      <w:hyperlink r:id="rId8" w:tgtFrame="_blank" w:history="1">
        <w:r w:rsidRPr="00504D13">
          <w:rPr>
            <w:rStyle w:val="Hyperlink"/>
            <w:rFonts w:ascii="Times New Roman" w:hAnsi="Times New Roman" w:cs="Times New Roman"/>
          </w:rPr>
          <w:t>DA-26-365A1.pdf</w:t>
        </w:r>
      </w:hyperlink>
      <w:r w:rsidRPr="00504D13">
        <w:rPr>
          <w:rFonts w:ascii="Times New Roman" w:hAnsi="Times New Roman" w:cs="Times New Roman"/>
        </w:rPr>
        <w:t xml:space="preserve"> , </w:t>
      </w:r>
      <w:hyperlink r:id="rId9" w:tgtFrame="_blank" w:history="1">
        <w:r w:rsidRPr="00504D13">
          <w:rPr>
            <w:rStyle w:val="Hyperlink"/>
            <w:rFonts w:ascii="Times New Roman" w:hAnsi="Times New Roman" w:cs="Times New Roman"/>
          </w:rPr>
          <w:t>DA-26-365A1.txt</w:t>
        </w:r>
      </w:hyperlink>
    </w:p>
    <w:p w:rsidR="00846580" w:rsidP="00846580" w14:paraId="124E283D" w14:textId="77777777">
      <w:pPr>
        <w:pStyle w:val="ListParagraph"/>
        <w:spacing w:after="0" w:line="240" w:lineRule="auto"/>
        <w:rPr>
          <w:rFonts w:ascii="Times New Roman" w:hAnsi="Times New Roman" w:cs="Times New Roman"/>
        </w:rPr>
      </w:pPr>
    </w:p>
    <w:p w:rsidR="00846580" w:rsidRPr="00504D13" w:rsidP="00504D13" w14:paraId="748717C9" w14:textId="343C8F31">
      <w:pPr>
        <w:pStyle w:val="ListParagraph"/>
        <w:numPr>
          <w:ilvl w:val="0"/>
          <w:numId w:val="2"/>
        </w:numPr>
        <w:spacing w:after="0" w:line="240" w:lineRule="auto"/>
        <w:rPr>
          <w:rFonts w:ascii="Times New Roman" w:hAnsi="Times New Roman" w:cs="Times New Roman"/>
        </w:rPr>
      </w:pPr>
      <w:r w:rsidRPr="005054D6">
        <w:rPr>
          <w:rFonts w:ascii="Times New Roman" w:hAnsi="Times New Roman" w:cs="Times New Roman"/>
        </w:rPr>
        <w:t xml:space="preserve">On April 16, 2026, the FCC Space Bureau </w:t>
      </w:r>
      <w:r>
        <w:rPr>
          <w:rFonts w:ascii="Times New Roman" w:hAnsi="Times New Roman" w:cs="Times New Roman"/>
        </w:rPr>
        <w:t>issued a STA to SpaceX enabling provision of Supplemental Coverage from Space in Guam and the CNMI.</w:t>
      </w:r>
    </w:p>
    <w:sectPr w:rsidSect="00722AE1">
      <w:headerReference w:type="default" r:id="rId10"/>
      <w:footerReference w:type="default" r:id="rId11"/>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8A726F" w:rsidP="007134E3" w14:paraId="582479FB" w14:textId="77777777">
      <w:pPr>
        <w:spacing w:after="0" w:line="240" w:lineRule="auto"/>
      </w:pPr>
      <w:r>
        <w:separator/>
      </w:r>
    </w:p>
  </w:footnote>
  <w:footnote w:type="continuationSeparator" w:id="1">
    <w:p w:rsidR="008A726F" w:rsidP="007134E3" w14:paraId="64AE60B6" w14:textId="77777777">
      <w:pPr>
        <w:spacing w:after="0" w:line="240" w:lineRule="auto"/>
      </w:pPr>
      <w:r>
        <w:continuationSeparator/>
      </w:r>
    </w:p>
  </w:footnote>
  <w:footnote w:type="continuationNotice" w:id="2">
    <w:p w:rsidR="008A726F" w14:paraId="57AC65BA"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Super Typhoon Sinl</w:t>
      </w:r>
      <w:r>
        <w:rPr>
          <w:i/>
          <w:iCs/>
        </w:rPr>
        <w:t>a</w:t>
      </w:r>
      <w:r w:rsidRPr="00AC0B49">
        <w:rPr>
          <w:i/>
          <w:iCs/>
        </w:rPr>
        <w:t>k</w:t>
      </w:r>
      <w:r>
        <w:rPr>
          <w:i/>
          <w:iCs/>
        </w:rPr>
        <w:t>u,</w:t>
      </w:r>
      <w:r w:rsidRPr="00AC0B49">
        <w:rPr>
          <w:i/>
          <w:iCs/>
        </w:rPr>
        <w:t xml:space="preserve"> </w:t>
      </w:r>
      <w:r w:rsidRPr="00AC0B49">
        <w:t>Public Notice, DA 26-</w:t>
      </w:r>
      <w:r>
        <w:t>359</w:t>
      </w:r>
      <w:r w:rsidRPr="00AC0B49">
        <w:t xml:space="preserve"> (PSHSB) (rel. April 1</w:t>
      </w:r>
      <w:r>
        <w:t>3</w:t>
      </w:r>
      <w:r w:rsidRPr="00AC0B49">
        <w:t>, 2026).</w:t>
      </w:r>
    </w:p>
  </w:footnote>
  <w:footnote w:id="4">
    <w:p w:rsidR="0078448A" w:rsidRPr="004C7311" w:rsidP="0078448A" w14:paraId="172A4BA1" w14:textId="77777777">
      <w:pPr>
        <w:pStyle w:val="FootnoteText"/>
      </w:pPr>
      <w:r>
        <w:rPr>
          <w:rStyle w:val="FootnoteReference"/>
        </w:rPr>
        <w:footnoteRef/>
      </w:r>
      <w:r>
        <w:t xml:space="preserve"> </w:t>
      </w:r>
      <w:r w:rsidRPr="00AC0B49">
        <w:rPr>
          <w:i/>
          <w:iCs/>
        </w:rPr>
        <w:t>The Federal Communications Commission A</w:t>
      </w:r>
      <w:r>
        <w:rPr>
          <w:i/>
          <w:iCs/>
        </w:rPr>
        <w:t>nnounces the Expansion of</w:t>
      </w:r>
      <w:r w:rsidRPr="00AC0B49">
        <w:rPr>
          <w:i/>
          <w:iCs/>
        </w:rPr>
        <w:t xml:space="preserve"> the Disaster Information Reporting System and the Mandatory Disaster Response Initiative </w:t>
      </w:r>
      <w:r>
        <w:rPr>
          <w:i/>
          <w:iCs/>
        </w:rPr>
        <w:t xml:space="preserve">in Response to </w:t>
      </w:r>
      <w:r w:rsidRPr="00AC0B49">
        <w:rPr>
          <w:i/>
          <w:iCs/>
        </w:rPr>
        <w:t>Super Typhoon Sinl</w:t>
      </w:r>
      <w:r>
        <w:rPr>
          <w:i/>
          <w:iCs/>
        </w:rPr>
        <w:t>a</w:t>
      </w:r>
      <w:r w:rsidRPr="00AC0B49">
        <w:rPr>
          <w:i/>
          <w:iCs/>
        </w:rPr>
        <w:t>k</w:t>
      </w:r>
      <w:r>
        <w:rPr>
          <w:i/>
          <w:iCs/>
        </w:rPr>
        <w:t xml:space="preserve">u, </w:t>
      </w:r>
      <w:r>
        <w:t>Public Notice, DA-26-371 (PSHSB) (rel. April 15, 2026).</w:t>
      </w:r>
    </w:p>
  </w:footnote>
  <w:footnote w:id="5">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6">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7">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8">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23A356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D9"/>
    <w:rsid w:val="000030A4"/>
    <w:rsid w:val="00010BEC"/>
    <w:rsid w:val="00012D74"/>
    <w:rsid w:val="0001708C"/>
    <w:rsid w:val="000170C0"/>
    <w:rsid w:val="000176DE"/>
    <w:rsid w:val="00020395"/>
    <w:rsid w:val="0002235E"/>
    <w:rsid w:val="00023742"/>
    <w:rsid w:val="00023B20"/>
    <w:rsid w:val="0002604A"/>
    <w:rsid w:val="00026BCD"/>
    <w:rsid w:val="00032573"/>
    <w:rsid w:val="00036B55"/>
    <w:rsid w:val="00046920"/>
    <w:rsid w:val="00046A6E"/>
    <w:rsid w:val="00046C7C"/>
    <w:rsid w:val="000475A7"/>
    <w:rsid w:val="00054826"/>
    <w:rsid w:val="00056575"/>
    <w:rsid w:val="000612D7"/>
    <w:rsid w:val="000649AC"/>
    <w:rsid w:val="00085E44"/>
    <w:rsid w:val="000913F8"/>
    <w:rsid w:val="000A03BA"/>
    <w:rsid w:val="000A23C4"/>
    <w:rsid w:val="000B161B"/>
    <w:rsid w:val="000B3339"/>
    <w:rsid w:val="000B4C48"/>
    <w:rsid w:val="000B5F30"/>
    <w:rsid w:val="000B7A8C"/>
    <w:rsid w:val="000C1984"/>
    <w:rsid w:val="000C1E9A"/>
    <w:rsid w:val="000C7001"/>
    <w:rsid w:val="000D3636"/>
    <w:rsid w:val="000D5706"/>
    <w:rsid w:val="000D6295"/>
    <w:rsid w:val="000D7F1C"/>
    <w:rsid w:val="000E689A"/>
    <w:rsid w:val="000E7315"/>
    <w:rsid w:val="000F4F26"/>
    <w:rsid w:val="000F7FCE"/>
    <w:rsid w:val="00103872"/>
    <w:rsid w:val="00121993"/>
    <w:rsid w:val="00122E16"/>
    <w:rsid w:val="00122F90"/>
    <w:rsid w:val="00126801"/>
    <w:rsid w:val="00126DC1"/>
    <w:rsid w:val="00132BA1"/>
    <w:rsid w:val="00134273"/>
    <w:rsid w:val="001454D9"/>
    <w:rsid w:val="00151242"/>
    <w:rsid w:val="001537DF"/>
    <w:rsid w:val="00153E62"/>
    <w:rsid w:val="001578EF"/>
    <w:rsid w:val="0016167C"/>
    <w:rsid w:val="00164E8C"/>
    <w:rsid w:val="00171FED"/>
    <w:rsid w:val="0017408E"/>
    <w:rsid w:val="00175036"/>
    <w:rsid w:val="00177079"/>
    <w:rsid w:val="001822AF"/>
    <w:rsid w:val="00182F2A"/>
    <w:rsid w:val="00183BC0"/>
    <w:rsid w:val="001874A7"/>
    <w:rsid w:val="00192EA1"/>
    <w:rsid w:val="00193D4B"/>
    <w:rsid w:val="00197FA2"/>
    <w:rsid w:val="001A1514"/>
    <w:rsid w:val="001A15BE"/>
    <w:rsid w:val="001A1776"/>
    <w:rsid w:val="001A420F"/>
    <w:rsid w:val="001A45EE"/>
    <w:rsid w:val="001A7DBD"/>
    <w:rsid w:val="001B57BE"/>
    <w:rsid w:val="001C457A"/>
    <w:rsid w:val="001C4BC5"/>
    <w:rsid w:val="001C50B4"/>
    <w:rsid w:val="001C5F80"/>
    <w:rsid w:val="001C7B3E"/>
    <w:rsid w:val="001D283F"/>
    <w:rsid w:val="001D3186"/>
    <w:rsid w:val="001D5E94"/>
    <w:rsid w:val="001D6C96"/>
    <w:rsid w:val="001E4111"/>
    <w:rsid w:val="001E4352"/>
    <w:rsid w:val="001E55AE"/>
    <w:rsid w:val="001F38BF"/>
    <w:rsid w:val="00204702"/>
    <w:rsid w:val="00205438"/>
    <w:rsid w:val="0021397F"/>
    <w:rsid w:val="00217BEF"/>
    <w:rsid w:val="00217E64"/>
    <w:rsid w:val="00222781"/>
    <w:rsid w:val="00242C6E"/>
    <w:rsid w:val="0025299B"/>
    <w:rsid w:val="00252B5F"/>
    <w:rsid w:val="00252D2C"/>
    <w:rsid w:val="002554E8"/>
    <w:rsid w:val="0027337A"/>
    <w:rsid w:val="0027586A"/>
    <w:rsid w:val="00276F6E"/>
    <w:rsid w:val="0028446E"/>
    <w:rsid w:val="0028584A"/>
    <w:rsid w:val="00285FD5"/>
    <w:rsid w:val="00287D25"/>
    <w:rsid w:val="002B08E1"/>
    <w:rsid w:val="002B52E0"/>
    <w:rsid w:val="002C44DF"/>
    <w:rsid w:val="002C62E9"/>
    <w:rsid w:val="002C6C09"/>
    <w:rsid w:val="002D04A5"/>
    <w:rsid w:val="002E09F6"/>
    <w:rsid w:val="002E764C"/>
    <w:rsid w:val="002F0AC4"/>
    <w:rsid w:val="002F2B35"/>
    <w:rsid w:val="002F4740"/>
    <w:rsid w:val="00307069"/>
    <w:rsid w:val="00307385"/>
    <w:rsid w:val="00312AA8"/>
    <w:rsid w:val="00312DE5"/>
    <w:rsid w:val="003156B7"/>
    <w:rsid w:val="003168F7"/>
    <w:rsid w:val="003171EA"/>
    <w:rsid w:val="0032627C"/>
    <w:rsid w:val="00330C6C"/>
    <w:rsid w:val="003323B3"/>
    <w:rsid w:val="00341E3A"/>
    <w:rsid w:val="00342E63"/>
    <w:rsid w:val="003506D2"/>
    <w:rsid w:val="00353C72"/>
    <w:rsid w:val="00354FC0"/>
    <w:rsid w:val="00360393"/>
    <w:rsid w:val="00363975"/>
    <w:rsid w:val="003669CA"/>
    <w:rsid w:val="0037080D"/>
    <w:rsid w:val="00371398"/>
    <w:rsid w:val="00373D6E"/>
    <w:rsid w:val="00386EBF"/>
    <w:rsid w:val="00390A0B"/>
    <w:rsid w:val="003913CD"/>
    <w:rsid w:val="003972E8"/>
    <w:rsid w:val="003A4320"/>
    <w:rsid w:val="003B3107"/>
    <w:rsid w:val="003B4832"/>
    <w:rsid w:val="003C46BC"/>
    <w:rsid w:val="003C6ABB"/>
    <w:rsid w:val="003D14E8"/>
    <w:rsid w:val="003E1F69"/>
    <w:rsid w:val="003E311B"/>
    <w:rsid w:val="003E5353"/>
    <w:rsid w:val="003E6AC6"/>
    <w:rsid w:val="003F0E07"/>
    <w:rsid w:val="004014DF"/>
    <w:rsid w:val="004067A0"/>
    <w:rsid w:val="00413C7C"/>
    <w:rsid w:val="00414246"/>
    <w:rsid w:val="00421D6F"/>
    <w:rsid w:val="00431DB4"/>
    <w:rsid w:val="004430E5"/>
    <w:rsid w:val="00444274"/>
    <w:rsid w:val="004459C0"/>
    <w:rsid w:val="00450C8B"/>
    <w:rsid w:val="0045197F"/>
    <w:rsid w:val="00451F7A"/>
    <w:rsid w:val="00456284"/>
    <w:rsid w:val="0046213A"/>
    <w:rsid w:val="00470555"/>
    <w:rsid w:val="00474F3A"/>
    <w:rsid w:val="004757BA"/>
    <w:rsid w:val="00476EA1"/>
    <w:rsid w:val="00477DAE"/>
    <w:rsid w:val="00482DDA"/>
    <w:rsid w:val="00491412"/>
    <w:rsid w:val="004A4462"/>
    <w:rsid w:val="004A7D82"/>
    <w:rsid w:val="004B0A4C"/>
    <w:rsid w:val="004B4C78"/>
    <w:rsid w:val="004B59A3"/>
    <w:rsid w:val="004C01AD"/>
    <w:rsid w:val="004C7311"/>
    <w:rsid w:val="004C7819"/>
    <w:rsid w:val="004C7F29"/>
    <w:rsid w:val="004D01E9"/>
    <w:rsid w:val="004D213F"/>
    <w:rsid w:val="004D3EDC"/>
    <w:rsid w:val="004D6105"/>
    <w:rsid w:val="004D76D9"/>
    <w:rsid w:val="004D7CD2"/>
    <w:rsid w:val="004E081B"/>
    <w:rsid w:val="004E1B6C"/>
    <w:rsid w:val="004E254D"/>
    <w:rsid w:val="004E301B"/>
    <w:rsid w:val="004E624E"/>
    <w:rsid w:val="004F0C36"/>
    <w:rsid w:val="004F191C"/>
    <w:rsid w:val="004F5814"/>
    <w:rsid w:val="004F6A8A"/>
    <w:rsid w:val="005018FD"/>
    <w:rsid w:val="00504545"/>
    <w:rsid w:val="00504AE0"/>
    <w:rsid w:val="00504D13"/>
    <w:rsid w:val="005054D6"/>
    <w:rsid w:val="005065D7"/>
    <w:rsid w:val="005069C2"/>
    <w:rsid w:val="00506ACE"/>
    <w:rsid w:val="00507CF0"/>
    <w:rsid w:val="00507D62"/>
    <w:rsid w:val="00510B0F"/>
    <w:rsid w:val="005311B8"/>
    <w:rsid w:val="00535D4D"/>
    <w:rsid w:val="00553406"/>
    <w:rsid w:val="005543A4"/>
    <w:rsid w:val="00555C2C"/>
    <w:rsid w:val="005562C4"/>
    <w:rsid w:val="00556600"/>
    <w:rsid w:val="00556BEB"/>
    <w:rsid w:val="00557A40"/>
    <w:rsid w:val="00565431"/>
    <w:rsid w:val="00565D99"/>
    <w:rsid w:val="00566AD0"/>
    <w:rsid w:val="00566C44"/>
    <w:rsid w:val="0057254D"/>
    <w:rsid w:val="00576D81"/>
    <w:rsid w:val="00577AEE"/>
    <w:rsid w:val="00580CD9"/>
    <w:rsid w:val="00582576"/>
    <w:rsid w:val="0059321F"/>
    <w:rsid w:val="00595A03"/>
    <w:rsid w:val="005A1B77"/>
    <w:rsid w:val="005A2A9C"/>
    <w:rsid w:val="005B3674"/>
    <w:rsid w:val="005C135A"/>
    <w:rsid w:val="005C71CE"/>
    <w:rsid w:val="005D173C"/>
    <w:rsid w:val="005D4172"/>
    <w:rsid w:val="005D45CA"/>
    <w:rsid w:val="005D6AA7"/>
    <w:rsid w:val="005E69D1"/>
    <w:rsid w:val="005F22BF"/>
    <w:rsid w:val="005F5D1F"/>
    <w:rsid w:val="0060279F"/>
    <w:rsid w:val="00603BCB"/>
    <w:rsid w:val="00613529"/>
    <w:rsid w:val="006141CA"/>
    <w:rsid w:val="00617B47"/>
    <w:rsid w:val="00620125"/>
    <w:rsid w:val="0062070C"/>
    <w:rsid w:val="00622D7C"/>
    <w:rsid w:val="00623613"/>
    <w:rsid w:val="0063112F"/>
    <w:rsid w:val="00637113"/>
    <w:rsid w:val="00641B72"/>
    <w:rsid w:val="00641D5F"/>
    <w:rsid w:val="00644199"/>
    <w:rsid w:val="00656391"/>
    <w:rsid w:val="00666351"/>
    <w:rsid w:val="00672308"/>
    <w:rsid w:val="00672602"/>
    <w:rsid w:val="00686D4D"/>
    <w:rsid w:val="006942DC"/>
    <w:rsid w:val="006962F7"/>
    <w:rsid w:val="006A2FA0"/>
    <w:rsid w:val="006A3D6E"/>
    <w:rsid w:val="006B4A3F"/>
    <w:rsid w:val="006B4AEE"/>
    <w:rsid w:val="006B71C1"/>
    <w:rsid w:val="006C175D"/>
    <w:rsid w:val="006C22BA"/>
    <w:rsid w:val="006C3289"/>
    <w:rsid w:val="006C6A3D"/>
    <w:rsid w:val="006D6DF2"/>
    <w:rsid w:val="006D7623"/>
    <w:rsid w:val="006E1BD3"/>
    <w:rsid w:val="006E2F4E"/>
    <w:rsid w:val="006E391C"/>
    <w:rsid w:val="006E54DC"/>
    <w:rsid w:val="006F4FB1"/>
    <w:rsid w:val="007018E9"/>
    <w:rsid w:val="00705FF2"/>
    <w:rsid w:val="00707631"/>
    <w:rsid w:val="007134E3"/>
    <w:rsid w:val="007178B0"/>
    <w:rsid w:val="00720B45"/>
    <w:rsid w:val="00722AE1"/>
    <w:rsid w:val="0072594C"/>
    <w:rsid w:val="00725F78"/>
    <w:rsid w:val="00730CA0"/>
    <w:rsid w:val="0073346A"/>
    <w:rsid w:val="00740F81"/>
    <w:rsid w:val="0074697B"/>
    <w:rsid w:val="00746E10"/>
    <w:rsid w:val="007527E2"/>
    <w:rsid w:val="00753836"/>
    <w:rsid w:val="00757774"/>
    <w:rsid w:val="00761B4C"/>
    <w:rsid w:val="007637E3"/>
    <w:rsid w:val="0076501A"/>
    <w:rsid w:val="00771B7A"/>
    <w:rsid w:val="007741A0"/>
    <w:rsid w:val="00777076"/>
    <w:rsid w:val="00782296"/>
    <w:rsid w:val="00782D54"/>
    <w:rsid w:val="0078448A"/>
    <w:rsid w:val="00785BF5"/>
    <w:rsid w:val="00792D7F"/>
    <w:rsid w:val="00797EE7"/>
    <w:rsid w:val="007A6E3C"/>
    <w:rsid w:val="007A7FFA"/>
    <w:rsid w:val="007B05CC"/>
    <w:rsid w:val="007B24F6"/>
    <w:rsid w:val="007B6400"/>
    <w:rsid w:val="007B65AD"/>
    <w:rsid w:val="007B677A"/>
    <w:rsid w:val="007B73D4"/>
    <w:rsid w:val="007D0AF6"/>
    <w:rsid w:val="007D2EE9"/>
    <w:rsid w:val="007D4D87"/>
    <w:rsid w:val="007D6F5B"/>
    <w:rsid w:val="007E2C33"/>
    <w:rsid w:val="007E3A84"/>
    <w:rsid w:val="007F2AF0"/>
    <w:rsid w:val="007F348E"/>
    <w:rsid w:val="007F5A51"/>
    <w:rsid w:val="00801FDC"/>
    <w:rsid w:val="00804E08"/>
    <w:rsid w:val="00831BA0"/>
    <w:rsid w:val="00837FE8"/>
    <w:rsid w:val="00844509"/>
    <w:rsid w:val="00846580"/>
    <w:rsid w:val="00851258"/>
    <w:rsid w:val="00855800"/>
    <w:rsid w:val="008714FF"/>
    <w:rsid w:val="00873246"/>
    <w:rsid w:val="00874BC5"/>
    <w:rsid w:val="00875333"/>
    <w:rsid w:val="008777F1"/>
    <w:rsid w:val="008820D5"/>
    <w:rsid w:val="00890FAE"/>
    <w:rsid w:val="00891BCF"/>
    <w:rsid w:val="008958CD"/>
    <w:rsid w:val="0089703A"/>
    <w:rsid w:val="008A3437"/>
    <w:rsid w:val="008A3440"/>
    <w:rsid w:val="008A48FA"/>
    <w:rsid w:val="008A5650"/>
    <w:rsid w:val="008A67C0"/>
    <w:rsid w:val="008A726F"/>
    <w:rsid w:val="008C0411"/>
    <w:rsid w:val="008C222F"/>
    <w:rsid w:val="008C6697"/>
    <w:rsid w:val="008D2FE4"/>
    <w:rsid w:val="008D3BC3"/>
    <w:rsid w:val="008D7A60"/>
    <w:rsid w:val="008E0911"/>
    <w:rsid w:val="008E20A6"/>
    <w:rsid w:val="008E5AC8"/>
    <w:rsid w:val="008E6DA0"/>
    <w:rsid w:val="008F3F57"/>
    <w:rsid w:val="008F6951"/>
    <w:rsid w:val="009055C4"/>
    <w:rsid w:val="009072B6"/>
    <w:rsid w:val="00907CB1"/>
    <w:rsid w:val="009227D9"/>
    <w:rsid w:val="00924152"/>
    <w:rsid w:val="009246DF"/>
    <w:rsid w:val="00925D53"/>
    <w:rsid w:val="009323DC"/>
    <w:rsid w:val="00933F1F"/>
    <w:rsid w:val="009444A7"/>
    <w:rsid w:val="00951853"/>
    <w:rsid w:val="009528E7"/>
    <w:rsid w:val="009536DE"/>
    <w:rsid w:val="009552C3"/>
    <w:rsid w:val="00955845"/>
    <w:rsid w:val="0097735F"/>
    <w:rsid w:val="009823FE"/>
    <w:rsid w:val="009853DF"/>
    <w:rsid w:val="0099328C"/>
    <w:rsid w:val="009A169A"/>
    <w:rsid w:val="009A2F93"/>
    <w:rsid w:val="009A72C3"/>
    <w:rsid w:val="009A7570"/>
    <w:rsid w:val="009B1442"/>
    <w:rsid w:val="009C1EB8"/>
    <w:rsid w:val="009C2408"/>
    <w:rsid w:val="009D3D02"/>
    <w:rsid w:val="009D5685"/>
    <w:rsid w:val="009D5769"/>
    <w:rsid w:val="009D66EF"/>
    <w:rsid w:val="009E0311"/>
    <w:rsid w:val="009E551E"/>
    <w:rsid w:val="009F08D7"/>
    <w:rsid w:val="00A023F5"/>
    <w:rsid w:val="00A055E8"/>
    <w:rsid w:val="00A05B3F"/>
    <w:rsid w:val="00A05F39"/>
    <w:rsid w:val="00A06867"/>
    <w:rsid w:val="00A119EC"/>
    <w:rsid w:val="00A1667B"/>
    <w:rsid w:val="00A16917"/>
    <w:rsid w:val="00A1734A"/>
    <w:rsid w:val="00A217FB"/>
    <w:rsid w:val="00A222B7"/>
    <w:rsid w:val="00A23752"/>
    <w:rsid w:val="00A2764B"/>
    <w:rsid w:val="00A316A0"/>
    <w:rsid w:val="00A42B24"/>
    <w:rsid w:val="00A4599C"/>
    <w:rsid w:val="00A45BCE"/>
    <w:rsid w:val="00A579C1"/>
    <w:rsid w:val="00A6328D"/>
    <w:rsid w:val="00A7399D"/>
    <w:rsid w:val="00A75E55"/>
    <w:rsid w:val="00A835D0"/>
    <w:rsid w:val="00A8771A"/>
    <w:rsid w:val="00A93D96"/>
    <w:rsid w:val="00A97739"/>
    <w:rsid w:val="00AA1CE4"/>
    <w:rsid w:val="00AA3ED8"/>
    <w:rsid w:val="00AA5A04"/>
    <w:rsid w:val="00AA6A2B"/>
    <w:rsid w:val="00AB037B"/>
    <w:rsid w:val="00AB2FEA"/>
    <w:rsid w:val="00AB522C"/>
    <w:rsid w:val="00AB792E"/>
    <w:rsid w:val="00AC0B49"/>
    <w:rsid w:val="00AC0EAD"/>
    <w:rsid w:val="00AC24FD"/>
    <w:rsid w:val="00AC421C"/>
    <w:rsid w:val="00AC579E"/>
    <w:rsid w:val="00AE0E6F"/>
    <w:rsid w:val="00AE0F08"/>
    <w:rsid w:val="00AE186F"/>
    <w:rsid w:val="00AE2AFF"/>
    <w:rsid w:val="00AE3CD1"/>
    <w:rsid w:val="00AE56DC"/>
    <w:rsid w:val="00AE6185"/>
    <w:rsid w:val="00AE65B1"/>
    <w:rsid w:val="00AF2D66"/>
    <w:rsid w:val="00AF5F85"/>
    <w:rsid w:val="00AF66C1"/>
    <w:rsid w:val="00B00411"/>
    <w:rsid w:val="00B00698"/>
    <w:rsid w:val="00B02147"/>
    <w:rsid w:val="00B17922"/>
    <w:rsid w:val="00B201E1"/>
    <w:rsid w:val="00B25492"/>
    <w:rsid w:val="00B2792B"/>
    <w:rsid w:val="00B301F5"/>
    <w:rsid w:val="00B3047B"/>
    <w:rsid w:val="00B3209D"/>
    <w:rsid w:val="00B338C1"/>
    <w:rsid w:val="00B41B4B"/>
    <w:rsid w:val="00B44D2F"/>
    <w:rsid w:val="00B50B08"/>
    <w:rsid w:val="00B53562"/>
    <w:rsid w:val="00B5590E"/>
    <w:rsid w:val="00B60E99"/>
    <w:rsid w:val="00B616B7"/>
    <w:rsid w:val="00B61BA0"/>
    <w:rsid w:val="00B63240"/>
    <w:rsid w:val="00B72B95"/>
    <w:rsid w:val="00B764E8"/>
    <w:rsid w:val="00B83A68"/>
    <w:rsid w:val="00B859FD"/>
    <w:rsid w:val="00B91FDE"/>
    <w:rsid w:val="00B936CC"/>
    <w:rsid w:val="00BA2FE9"/>
    <w:rsid w:val="00BA4B4C"/>
    <w:rsid w:val="00BA757E"/>
    <w:rsid w:val="00BB010A"/>
    <w:rsid w:val="00BB55AA"/>
    <w:rsid w:val="00BB5731"/>
    <w:rsid w:val="00BB68CB"/>
    <w:rsid w:val="00BC068A"/>
    <w:rsid w:val="00BC0867"/>
    <w:rsid w:val="00BC5C38"/>
    <w:rsid w:val="00BD3BD3"/>
    <w:rsid w:val="00BD7E74"/>
    <w:rsid w:val="00BE4F6B"/>
    <w:rsid w:val="00BE7785"/>
    <w:rsid w:val="00C03694"/>
    <w:rsid w:val="00C06317"/>
    <w:rsid w:val="00C07649"/>
    <w:rsid w:val="00C07C8C"/>
    <w:rsid w:val="00C11A50"/>
    <w:rsid w:val="00C151F6"/>
    <w:rsid w:val="00C23EB1"/>
    <w:rsid w:val="00C25E85"/>
    <w:rsid w:val="00C3290F"/>
    <w:rsid w:val="00C360A3"/>
    <w:rsid w:val="00C3774A"/>
    <w:rsid w:val="00C442AF"/>
    <w:rsid w:val="00C44F50"/>
    <w:rsid w:val="00C50A31"/>
    <w:rsid w:val="00C50CB8"/>
    <w:rsid w:val="00C52882"/>
    <w:rsid w:val="00C529EA"/>
    <w:rsid w:val="00C64DD9"/>
    <w:rsid w:val="00C661C0"/>
    <w:rsid w:val="00C73B9C"/>
    <w:rsid w:val="00C76A42"/>
    <w:rsid w:val="00C81E66"/>
    <w:rsid w:val="00C84999"/>
    <w:rsid w:val="00CA0DFB"/>
    <w:rsid w:val="00CA2843"/>
    <w:rsid w:val="00CA5518"/>
    <w:rsid w:val="00CB141C"/>
    <w:rsid w:val="00CB36EA"/>
    <w:rsid w:val="00CC019C"/>
    <w:rsid w:val="00CD014E"/>
    <w:rsid w:val="00CD0958"/>
    <w:rsid w:val="00CD7988"/>
    <w:rsid w:val="00CE0328"/>
    <w:rsid w:val="00CF4074"/>
    <w:rsid w:val="00CF75F5"/>
    <w:rsid w:val="00D021F7"/>
    <w:rsid w:val="00D027A9"/>
    <w:rsid w:val="00D03917"/>
    <w:rsid w:val="00D06B45"/>
    <w:rsid w:val="00D15821"/>
    <w:rsid w:val="00D15BFB"/>
    <w:rsid w:val="00D23C3E"/>
    <w:rsid w:val="00D248D4"/>
    <w:rsid w:val="00D25E43"/>
    <w:rsid w:val="00D3228E"/>
    <w:rsid w:val="00D353F2"/>
    <w:rsid w:val="00D40BFE"/>
    <w:rsid w:val="00D427F2"/>
    <w:rsid w:val="00D43839"/>
    <w:rsid w:val="00D43D50"/>
    <w:rsid w:val="00D616BB"/>
    <w:rsid w:val="00D61FF5"/>
    <w:rsid w:val="00D63D54"/>
    <w:rsid w:val="00D64641"/>
    <w:rsid w:val="00D65C2F"/>
    <w:rsid w:val="00D67329"/>
    <w:rsid w:val="00D803F2"/>
    <w:rsid w:val="00D821C7"/>
    <w:rsid w:val="00D85B1D"/>
    <w:rsid w:val="00D86E76"/>
    <w:rsid w:val="00D914D1"/>
    <w:rsid w:val="00D95EFE"/>
    <w:rsid w:val="00D963F3"/>
    <w:rsid w:val="00DA0AE5"/>
    <w:rsid w:val="00DB18E4"/>
    <w:rsid w:val="00DB5754"/>
    <w:rsid w:val="00DC01C3"/>
    <w:rsid w:val="00DC3E14"/>
    <w:rsid w:val="00DC4514"/>
    <w:rsid w:val="00DD2A3A"/>
    <w:rsid w:val="00DD7763"/>
    <w:rsid w:val="00DD7B6F"/>
    <w:rsid w:val="00DE6CFF"/>
    <w:rsid w:val="00DF27A0"/>
    <w:rsid w:val="00DF500C"/>
    <w:rsid w:val="00E06A5A"/>
    <w:rsid w:val="00E06D00"/>
    <w:rsid w:val="00E10192"/>
    <w:rsid w:val="00E120B4"/>
    <w:rsid w:val="00E15A6B"/>
    <w:rsid w:val="00E27300"/>
    <w:rsid w:val="00E31DCB"/>
    <w:rsid w:val="00E3225E"/>
    <w:rsid w:val="00E36EA2"/>
    <w:rsid w:val="00E37366"/>
    <w:rsid w:val="00E401A7"/>
    <w:rsid w:val="00E40706"/>
    <w:rsid w:val="00E413EA"/>
    <w:rsid w:val="00E46B0F"/>
    <w:rsid w:val="00E47738"/>
    <w:rsid w:val="00E5650B"/>
    <w:rsid w:val="00E573F9"/>
    <w:rsid w:val="00E627DB"/>
    <w:rsid w:val="00E7067E"/>
    <w:rsid w:val="00E70A20"/>
    <w:rsid w:val="00E76760"/>
    <w:rsid w:val="00E83572"/>
    <w:rsid w:val="00E85ACC"/>
    <w:rsid w:val="00E8700E"/>
    <w:rsid w:val="00E9707A"/>
    <w:rsid w:val="00EA119C"/>
    <w:rsid w:val="00EA1D3D"/>
    <w:rsid w:val="00EA49F2"/>
    <w:rsid w:val="00EA68C3"/>
    <w:rsid w:val="00EA7C15"/>
    <w:rsid w:val="00EB1E4B"/>
    <w:rsid w:val="00EB284E"/>
    <w:rsid w:val="00EB5134"/>
    <w:rsid w:val="00EB7ACC"/>
    <w:rsid w:val="00ED03A6"/>
    <w:rsid w:val="00ED1ECF"/>
    <w:rsid w:val="00ED2805"/>
    <w:rsid w:val="00ED6EFC"/>
    <w:rsid w:val="00EE3920"/>
    <w:rsid w:val="00EE7D1E"/>
    <w:rsid w:val="00EF0952"/>
    <w:rsid w:val="00EF1DA9"/>
    <w:rsid w:val="00EF7896"/>
    <w:rsid w:val="00F00D5A"/>
    <w:rsid w:val="00F011CB"/>
    <w:rsid w:val="00F036AD"/>
    <w:rsid w:val="00F04EE9"/>
    <w:rsid w:val="00F11B44"/>
    <w:rsid w:val="00F160C9"/>
    <w:rsid w:val="00F20FA8"/>
    <w:rsid w:val="00F26AC4"/>
    <w:rsid w:val="00F30933"/>
    <w:rsid w:val="00F33332"/>
    <w:rsid w:val="00F360D0"/>
    <w:rsid w:val="00F36924"/>
    <w:rsid w:val="00F43340"/>
    <w:rsid w:val="00F43AAF"/>
    <w:rsid w:val="00F43E32"/>
    <w:rsid w:val="00F52ABB"/>
    <w:rsid w:val="00F52D95"/>
    <w:rsid w:val="00F52E88"/>
    <w:rsid w:val="00F539D5"/>
    <w:rsid w:val="00F61BE4"/>
    <w:rsid w:val="00F64610"/>
    <w:rsid w:val="00F6555E"/>
    <w:rsid w:val="00F74DB5"/>
    <w:rsid w:val="00F80546"/>
    <w:rsid w:val="00F80BE5"/>
    <w:rsid w:val="00F8489C"/>
    <w:rsid w:val="00F87AF5"/>
    <w:rsid w:val="00F90DE0"/>
    <w:rsid w:val="00F91BEC"/>
    <w:rsid w:val="00F9265F"/>
    <w:rsid w:val="00F94426"/>
    <w:rsid w:val="00F95455"/>
    <w:rsid w:val="00FA4FD0"/>
    <w:rsid w:val="00FA5B0F"/>
    <w:rsid w:val="00FA766E"/>
    <w:rsid w:val="00FB26A3"/>
    <w:rsid w:val="00FB295B"/>
    <w:rsid w:val="00FB363B"/>
    <w:rsid w:val="00FC45E2"/>
    <w:rsid w:val="00FC5856"/>
    <w:rsid w:val="00FD1411"/>
    <w:rsid w:val="00FD3503"/>
    <w:rsid w:val="00FD5199"/>
    <w:rsid w:val="00FE0D27"/>
    <w:rsid w:val="00FE4943"/>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media/image2.png" /><Relationship Id="rId7" Type="http://schemas.openxmlformats.org/officeDocument/2006/relationships/hyperlink" Target="https://gcc02.safelinks.protection.outlook.com/?url=https%3A%2F%2Fdocs.fcc.gov%2Fpublic%2Fattachments%2FDA-26-365A1.docx&amp;data=05%7C02%7CJustin.Cain%40fcc.gov%7Cd69079246d454803b9e808de9b17948c%7C72970aed36694ca8b960dd016bc72973%7C0%7C0%7C639118722746033831%7CUnknown%7CTWFpbGZsb3d8eyJFbXB0eU1hcGkiOnRydWUsIlYiOiIwLjAuMDAwMCIsIlAiOiJXaW4zMiIsIkFOIjoiTWFpbCIsIldUIjoyfQ%3D%3D%7C0%7C%7C%7C&amp;sdata=JDWVYN4EY%2FBPaX0WBwCEdDmsBDtCu3qLTNuwK%2FGtTKg%3D&amp;reserved=0" TargetMode="External" /><Relationship Id="rId8" Type="http://schemas.openxmlformats.org/officeDocument/2006/relationships/hyperlink" Target="https://gcc02.safelinks.protection.outlook.com/?url=https%3A%2F%2Fdocs.fcc.gov%2Fpublic%2Fattachments%2FDA-26-365A1.pdf&amp;data=05%7C02%7CJustin.Cain%40fcc.gov%7Cd69079246d454803b9e808de9b17948c%7C72970aed36694ca8b960dd016bc72973%7C0%7C0%7C639118722746057301%7CUnknown%7CTWFpbGZsb3d8eyJFbXB0eU1hcGkiOnRydWUsIlYiOiIwLjAuMDAwMCIsIlAiOiJXaW4zMiIsIkFOIjoiTWFpbCIsIldUIjoyfQ%3D%3D%7C0%7C%7C%7C&amp;sdata=tNwA5GruKPFG9cX6qiCe5hrMXCEIwHZgk7UJtiHjFbM%3D&amp;reserved=0" TargetMode="External" /><Relationship Id="rId9" Type="http://schemas.openxmlformats.org/officeDocument/2006/relationships/hyperlink" Target="https://gcc02.safelinks.protection.outlook.com/?url=https%3A%2F%2Fdocs.fcc.gov%2Fpublic%2Fattachments%2FDA-26-365A1.txt&amp;data=05%7C02%7CJustin.Cain%40fcc.gov%7Cd69079246d454803b9e808de9b17948c%7C72970aed36694ca8b960dd016bc72973%7C0%7C0%7C639118722746078648%7CUnknown%7CTWFpbGZsb3d8eyJFbXB0eU1hcGkiOnRydWUsIlYiOiIwLjAuMDAwMCIsIlAiOiJXaW4zMiIsIkFOIjoiTWFpbCIsIldUIjoyfQ%3D%3D%7C0%7C%7C%7C&amp;sdata=KvHB6jgu2QuSp4rxXp%2BdS%2BbXRDdgEs4uGt3Z7BrE4pk%3D&amp;reserved=0"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