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RPr="00617B47" w:rsidP="00252D2C" w14:paraId="137258A5" w14:textId="14CA0028">
      <w:pPr>
        <w:spacing w:after="0" w:line="240" w:lineRule="auto"/>
        <w:rPr>
          <w:rFonts w:ascii="Times New Roman" w:hAnsi="Times New Roman" w:cs="Times New Roman"/>
        </w:rPr>
      </w:pPr>
    </w:p>
    <w:p w:rsidR="00722AE1" w:rsidRPr="00722AE1" w:rsidP="00252D2C" w14:paraId="3453C8D2" w14:textId="4C5CE722">
      <w:pPr>
        <w:spacing w:after="0" w:line="240" w:lineRule="auto"/>
        <w:jc w:val="center"/>
        <w:rPr>
          <w:rFonts w:ascii="Times New Roman" w:hAnsi="Times New Roman" w:cs="Times New Roman"/>
          <w:b/>
        </w:rPr>
      </w:pPr>
      <w:r w:rsidRPr="00722AE1">
        <w:rPr>
          <w:rFonts w:ascii="Times New Roman" w:hAnsi="Times New Roman" w:cs="Times New Roman"/>
          <w:b/>
        </w:rPr>
        <w:t>Communications Status Report for</w:t>
      </w:r>
    </w:p>
    <w:p w:rsidR="00722AE1" w:rsidRPr="003D14E8" w:rsidP="00252D2C" w14:paraId="0D4BE5D3" w14:textId="3F58CD30">
      <w:pPr>
        <w:spacing w:after="0" w:line="240" w:lineRule="auto"/>
        <w:jc w:val="center"/>
        <w:rPr>
          <w:rFonts w:ascii="Times New Roman" w:hAnsi="Times New Roman" w:cs="Times New Roman"/>
          <w:b/>
          <w:bCs/>
        </w:rPr>
      </w:pPr>
      <w:r w:rsidRPr="003D14E8">
        <w:rPr>
          <w:rFonts w:ascii="Times New Roman" w:hAnsi="Times New Roman" w:cs="Times New Roman"/>
          <w:b/>
          <w:bCs/>
        </w:rPr>
        <w:t xml:space="preserve">Areas Impacted by </w:t>
      </w:r>
      <w:r w:rsidRPr="003D14E8" w:rsidR="0E24BAA6">
        <w:rPr>
          <w:rFonts w:ascii="Times New Roman" w:hAnsi="Times New Roman" w:cs="Times New Roman"/>
          <w:b/>
          <w:bCs/>
        </w:rPr>
        <w:t xml:space="preserve">Super </w:t>
      </w:r>
      <w:r w:rsidRPr="003D14E8" w:rsidR="000D3636">
        <w:rPr>
          <w:rFonts w:ascii="Times New Roman" w:hAnsi="Times New Roman" w:cs="Times New Roman"/>
          <w:b/>
          <w:bCs/>
        </w:rPr>
        <w:t>Typhoon Sinl</w:t>
      </w:r>
      <w:r w:rsidR="00DF27A0">
        <w:rPr>
          <w:rFonts w:ascii="Times New Roman" w:hAnsi="Times New Roman" w:cs="Times New Roman"/>
          <w:b/>
          <w:bCs/>
        </w:rPr>
        <w:t>a</w:t>
      </w:r>
      <w:r w:rsidRPr="003D14E8" w:rsidR="000D3636">
        <w:rPr>
          <w:rFonts w:ascii="Times New Roman" w:hAnsi="Times New Roman" w:cs="Times New Roman"/>
          <w:b/>
          <w:bCs/>
        </w:rPr>
        <w:t>k</w:t>
      </w:r>
      <w:r w:rsidR="00DF27A0">
        <w:rPr>
          <w:rFonts w:ascii="Times New Roman" w:hAnsi="Times New Roman" w:cs="Times New Roman"/>
          <w:b/>
          <w:bCs/>
        </w:rPr>
        <w:t>u</w:t>
      </w:r>
    </w:p>
    <w:p w:rsidR="001A1514" w:rsidRPr="00D06B45" w:rsidP="00252D2C" w14:paraId="0A28E989" w14:textId="77777777">
      <w:pPr>
        <w:spacing w:after="0" w:line="240" w:lineRule="auto"/>
        <w:jc w:val="center"/>
        <w:rPr>
          <w:rFonts w:ascii="Times New Roman" w:hAnsi="Times New Roman" w:cs="Times New Roman"/>
        </w:rPr>
      </w:pPr>
      <w:bookmarkStart w:id="0" w:name="_Hlk524527088"/>
    </w:p>
    <w:p w:rsidR="00722AE1" w:rsidRPr="00264D6F" w:rsidP="00252D2C" w14:paraId="33BC98B5" w14:textId="194F292E">
      <w:pPr>
        <w:spacing w:after="0" w:line="240" w:lineRule="auto"/>
        <w:jc w:val="center"/>
        <w:rPr>
          <w:rFonts w:ascii="Times New Roman" w:hAnsi="Times New Roman" w:cs="Times New Roman"/>
        </w:rPr>
      </w:pPr>
      <w:r w:rsidRPr="00A3594C">
        <w:rPr>
          <w:rFonts w:ascii="Times New Roman" w:hAnsi="Times New Roman" w:cs="Times New Roman"/>
        </w:rPr>
        <w:t xml:space="preserve">April </w:t>
      </w:r>
      <w:r w:rsidRPr="00A3594C" w:rsidR="00A329F7">
        <w:rPr>
          <w:rFonts w:ascii="Times New Roman" w:hAnsi="Times New Roman" w:cs="Times New Roman"/>
        </w:rPr>
        <w:t>2</w:t>
      </w:r>
      <w:r w:rsidRPr="00A3594C" w:rsidR="00D046BB">
        <w:rPr>
          <w:rFonts w:ascii="Times New Roman" w:hAnsi="Times New Roman" w:cs="Times New Roman"/>
        </w:rPr>
        <w:t>3</w:t>
      </w:r>
      <w:r w:rsidRPr="00A3594C" w:rsidR="00CA5518">
        <w:rPr>
          <w:rFonts w:ascii="Times New Roman" w:hAnsi="Times New Roman" w:cs="Times New Roman"/>
        </w:rPr>
        <w:t>, 2026</w:t>
      </w:r>
    </w:p>
    <w:bookmarkEnd w:id="0"/>
    <w:p w:rsidR="00722AE1" w:rsidRPr="00264D6F" w:rsidP="00252D2C" w14:paraId="653B356A" w14:textId="77777777">
      <w:pPr>
        <w:spacing w:after="0" w:line="240" w:lineRule="auto"/>
        <w:rPr>
          <w:rFonts w:ascii="Times New Roman" w:hAnsi="Times New Roman" w:cs="Times New Roman"/>
        </w:rPr>
      </w:pPr>
    </w:p>
    <w:p w:rsidR="00122E16" w:rsidP="00122E16" w14:paraId="0434A967" w14:textId="31D8E6B3">
      <w:pPr>
        <w:spacing w:after="0" w:line="240" w:lineRule="auto"/>
        <w:rPr>
          <w:rFonts w:ascii="Times New Roman" w:hAnsi="Times New Roman" w:cs="Times New Roman"/>
        </w:rPr>
      </w:pPr>
      <w:r w:rsidRPr="00264D6F">
        <w:rPr>
          <w:rFonts w:ascii="Times New Roman" w:hAnsi="Times New Roman" w:cs="Times New Roman"/>
        </w:rPr>
        <w:t>This report provides information on the status of communications services in geographic areas impacted by Super Typhoon Sinlaku</w:t>
      </w:r>
      <w:r w:rsidRPr="00264D6F" w:rsidR="00D03917">
        <w:rPr>
          <w:rFonts w:ascii="Times New Roman" w:hAnsi="Times New Roman" w:cs="Times New Roman"/>
        </w:rPr>
        <w:t>,</w:t>
      </w:r>
      <w:r w:rsidRPr="00264D6F">
        <w:rPr>
          <w:rFonts w:ascii="Times New Roman" w:hAnsi="Times New Roman" w:cs="Times New Roman"/>
        </w:rPr>
        <w:t xml:space="preserve"> reported as of 6:00 a.m. EDT / 8:</w:t>
      </w:r>
      <w:r w:rsidRPr="00264D6F" w:rsidR="00686D4D">
        <w:rPr>
          <w:rFonts w:ascii="Times New Roman" w:hAnsi="Times New Roman" w:cs="Times New Roman"/>
        </w:rPr>
        <w:t>0</w:t>
      </w:r>
      <w:r w:rsidRPr="00264D6F">
        <w:rPr>
          <w:rFonts w:ascii="Times New Roman" w:hAnsi="Times New Roman" w:cs="Times New Roman"/>
        </w:rPr>
        <w:t xml:space="preserve">0 p.m. </w:t>
      </w:r>
      <w:r w:rsidRPr="00264D6F" w:rsidR="00D06B45">
        <w:rPr>
          <w:rFonts w:ascii="Times New Roman" w:hAnsi="Times New Roman" w:cs="Times New Roman"/>
        </w:rPr>
        <w:t xml:space="preserve">Chamorro Standard Time </w:t>
      </w:r>
      <w:r w:rsidRPr="00264D6F">
        <w:rPr>
          <w:rFonts w:ascii="Times New Roman" w:hAnsi="Times New Roman" w:cs="Times New Roman"/>
        </w:rPr>
        <w:t>(</w:t>
      </w:r>
      <w:r w:rsidRPr="00264D6F">
        <w:rPr>
          <w:rFonts w:ascii="Times New Roman" w:hAnsi="Times New Roman" w:cs="Times New Roman"/>
        </w:rPr>
        <w:t>ChST</w:t>
      </w:r>
      <w:r w:rsidRPr="00264D6F">
        <w:rPr>
          <w:rFonts w:ascii="Times New Roman" w:hAnsi="Times New Roman" w:cs="Times New Roman"/>
        </w:rPr>
        <w:t xml:space="preserve">) on April </w:t>
      </w:r>
      <w:r w:rsidRPr="00264D6F" w:rsidR="00A329F7">
        <w:rPr>
          <w:rFonts w:ascii="Times New Roman" w:hAnsi="Times New Roman" w:cs="Times New Roman"/>
        </w:rPr>
        <w:t>2</w:t>
      </w:r>
      <w:r w:rsidRPr="00264D6F" w:rsidR="00BE3932">
        <w:rPr>
          <w:rFonts w:ascii="Times New Roman" w:hAnsi="Times New Roman" w:cs="Times New Roman"/>
        </w:rPr>
        <w:t>2</w:t>
      </w:r>
      <w:r w:rsidRPr="00264D6F">
        <w:rPr>
          <w:rFonts w:ascii="Times New Roman" w:hAnsi="Times New Roman" w:cs="Times New Roman"/>
        </w:rPr>
        <w:t>, 2026.  This report incorporates network outage data submitted by communications providers to the</w:t>
      </w:r>
      <w:r w:rsidRPr="007A6E3C">
        <w:rPr>
          <w:rFonts w:ascii="Times New Roman" w:hAnsi="Times New Roman" w:cs="Times New Roman"/>
        </w:rPr>
        <w:t xml:space="preserve"> Federal Communications Commission’s (FCC) Disaster Information Reporting System (DIRS).  We note that the operational status of communications services may evolve rapidly during a disaster</w:t>
      </w:r>
      <w:r w:rsidRPr="10293A06">
        <w:rPr>
          <w:rFonts w:ascii="Times New Roman" w:hAnsi="Times New Roman" w:cs="Times New Roman"/>
        </w:rPr>
        <w:t xml:space="preserve">. </w:t>
      </w:r>
      <w:r w:rsidRPr="007A6E3C">
        <w:rPr>
          <w:rFonts w:ascii="Times New Roman" w:hAnsi="Times New Roman" w:cs="Times New Roman"/>
        </w:rPr>
        <w:t xml:space="preserve"> The FCC will provide daily updates to this report until DIRS data collection is deactivated for th</w:t>
      </w:r>
      <w:r>
        <w:rPr>
          <w:rFonts w:ascii="Times New Roman" w:hAnsi="Times New Roman" w:cs="Times New Roman"/>
        </w:rPr>
        <w:t>e</w:t>
      </w:r>
      <w:r w:rsidRPr="007A6E3C">
        <w:rPr>
          <w:rFonts w:ascii="Times New Roman" w:hAnsi="Times New Roman" w:cs="Times New Roman"/>
        </w:rPr>
        <w:t xml:space="preserve"> region</w:t>
      </w:r>
      <w:r w:rsidRPr="10293A06">
        <w:rPr>
          <w:rFonts w:ascii="Times New Roman" w:hAnsi="Times New Roman" w:cs="Times New Roman"/>
        </w:rPr>
        <w:t>.</w:t>
      </w:r>
    </w:p>
    <w:p w:rsidR="00363975" w:rsidP="00622D7C" w14:paraId="2E660A35" w14:textId="5596664B">
      <w:pPr>
        <w:autoSpaceDE w:val="0"/>
        <w:autoSpaceDN w:val="0"/>
        <w:adjustRightInd w:val="0"/>
        <w:spacing w:after="0" w:line="240" w:lineRule="auto"/>
        <w:rPr>
          <w:rFonts w:ascii="Times New Roman" w:hAnsi="Times New Roman" w:cs="Times New Roman"/>
        </w:rPr>
      </w:pPr>
    </w:p>
    <w:p w:rsidR="00566AD0" w:rsidP="00054826" w14:paraId="728CCB6B" w14:textId="77777777">
      <w:pPr>
        <w:autoSpaceDE w:val="0"/>
        <w:autoSpaceDN w:val="0"/>
        <w:adjustRightInd w:val="0"/>
        <w:spacing w:after="0" w:line="240" w:lineRule="auto"/>
        <w:rPr>
          <w:rFonts w:ascii="Times New Roman" w:hAnsi="Times New Roman" w:cs="Times New Roman"/>
        </w:rPr>
      </w:pPr>
      <w:r w:rsidRPr="003D14E8">
        <w:rPr>
          <w:rFonts w:ascii="Times New Roman" w:hAnsi="Times New Roman" w:cs="Times New Roman"/>
        </w:rPr>
        <w:t xml:space="preserve">On </w:t>
      </w:r>
      <w:r w:rsidRPr="003D14E8" w:rsidR="005D4172">
        <w:rPr>
          <w:rFonts w:ascii="Times New Roman" w:hAnsi="Times New Roman" w:cs="Times New Roman"/>
        </w:rPr>
        <w:t xml:space="preserve">April </w:t>
      </w:r>
      <w:r w:rsidRPr="003D14E8" w:rsidR="003D14E8">
        <w:rPr>
          <w:rFonts w:ascii="Times New Roman" w:hAnsi="Times New Roman" w:cs="Times New Roman"/>
        </w:rPr>
        <w:t>1</w:t>
      </w:r>
      <w:r w:rsidR="00D40BFE">
        <w:rPr>
          <w:rFonts w:ascii="Times New Roman" w:hAnsi="Times New Roman" w:cs="Times New Roman"/>
        </w:rPr>
        <w:t>3</w:t>
      </w:r>
      <w:r w:rsidRPr="003D14E8">
        <w:rPr>
          <w:rFonts w:ascii="Times New Roman" w:hAnsi="Times New Roman" w:cs="Times New Roman"/>
        </w:rPr>
        <w:t>, 202</w:t>
      </w:r>
      <w:r w:rsidR="00122E16">
        <w:rPr>
          <w:rFonts w:ascii="Times New Roman" w:hAnsi="Times New Roman" w:cs="Times New Roman"/>
        </w:rPr>
        <w:t xml:space="preserve">6, </w:t>
      </w:r>
      <w:r w:rsidR="00CE0328">
        <w:rPr>
          <w:rFonts w:ascii="Times New Roman" w:hAnsi="Times New Roman" w:cs="Times New Roman"/>
        </w:rPr>
        <w:t xml:space="preserve">the FCC activated </w:t>
      </w:r>
      <w:r w:rsidRPr="003D14E8">
        <w:rPr>
          <w:rFonts w:ascii="Times New Roman" w:hAnsi="Times New Roman" w:cs="Times New Roman"/>
        </w:rPr>
        <w:t xml:space="preserve">DIRS </w:t>
      </w:r>
      <w:r w:rsidR="00CE0328">
        <w:rPr>
          <w:rFonts w:ascii="Times New Roman" w:hAnsi="Times New Roman" w:cs="Times New Roman"/>
        </w:rPr>
        <w:t>f</w:t>
      </w:r>
      <w:r w:rsidRPr="003D14E8" w:rsidR="005D4172">
        <w:rPr>
          <w:rFonts w:ascii="Times New Roman" w:hAnsi="Times New Roman" w:cs="Times New Roman"/>
        </w:rPr>
        <w:t xml:space="preserve">or </w:t>
      </w:r>
      <w:r w:rsidR="00122E16">
        <w:rPr>
          <w:rFonts w:ascii="Times New Roman" w:hAnsi="Times New Roman" w:cs="Times New Roman"/>
        </w:rPr>
        <w:t xml:space="preserve">the </w:t>
      </w:r>
      <w:r w:rsidRPr="003D14E8" w:rsidR="005D4172">
        <w:rPr>
          <w:rFonts w:ascii="Times New Roman" w:hAnsi="Times New Roman" w:cs="Times New Roman"/>
        </w:rPr>
        <w:t>Co</w:t>
      </w:r>
      <w:r w:rsidRPr="003D14E8" w:rsidR="00DE6CFF">
        <w:rPr>
          <w:rFonts w:ascii="Times New Roman" w:hAnsi="Times New Roman" w:cs="Times New Roman"/>
        </w:rPr>
        <w:t>mmonwealth of the Northern Mariana Islands (CNMI).</w:t>
      </w:r>
      <w:r>
        <w:rPr>
          <w:rStyle w:val="FootnoteReference"/>
          <w:rFonts w:ascii="Times New Roman" w:hAnsi="Times New Roman"/>
        </w:rPr>
        <w:footnoteReference w:id="3"/>
      </w:r>
      <w:r w:rsidR="00054826">
        <w:rPr>
          <w:rFonts w:ascii="Times New Roman" w:hAnsi="Times New Roman" w:cs="Times New Roman"/>
        </w:rPr>
        <w:t xml:space="preserve">  </w:t>
      </w:r>
    </w:p>
    <w:p w:rsidR="00566AD0" w:rsidP="00054826" w14:paraId="1B1D157F" w14:textId="77777777">
      <w:pPr>
        <w:autoSpaceDE w:val="0"/>
        <w:autoSpaceDN w:val="0"/>
        <w:adjustRightInd w:val="0"/>
        <w:spacing w:after="0" w:line="240" w:lineRule="auto"/>
        <w:rPr>
          <w:rFonts w:ascii="Times New Roman" w:hAnsi="Times New Roman" w:cs="Times New Roman"/>
        </w:rPr>
      </w:pPr>
    </w:p>
    <w:p w:rsidR="00873246" w:rsidRPr="00054826" w:rsidP="00054826" w14:paraId="0EBD6069" w14:textId="1D4EDAED">
      <w:pPr>
        <w:autoSpaceDE w:val="0"/>
        <w:autoSpaceDN w:val="0"/>
        <w:adjustRightInd w:val="0"/>
        <w:spacing w:after="0" w:line="240" w:lineRule="auto"/>
        <w:rPr>
          <w:rFonts w:ascii="Times New Roman" w:hAnsi="Times New Roman" w:cs="Times New Roman"/>
        </w:rPr>
      </w:pPr>
      <w:r w:rsidRPr="00FB26A3">
        <w:rPr>
          <w:rFonts w:ascii="Times New Roman" w:hAnsi="Times New Roman" w:cs="Times New Roman"/>
          <w:color w:val="000000"/>
        </w:rPr>
        <w:t>On April 15, 2026, the FCC ex</w:t>
      </w:r>
      <w:r w:rsidR="0031612C">
        <w:rPr>
          <w:rFonts w:ascii="Times New Roman" w:hAnsi="Times New Roman" w:cs="Times New Roman"/>
          <w:color w:val="000000"/>
        </w:rPr>
        <w:t>pa</w:t>
      </w:r>
      <w:r w:rsidRPr="00FB26A3">
        <w:rPr>
          <w:rFonts w:ascii="Times New Roman" w:hAnsi="Times New Roman" w:cs="Times New Roman"/>
          <w:color w:val="000000"/>
        </w:rPr>
        <w:t xml:space="preserve">nded the </w:t>
      </w:r>
      <w:r>
        <w:rPr>
          <w:rFonts w:ascii="Times New Roman" w:hAnsi="Times New Roman" w:cs="Times New Roman"/>
          <w:color w:val="000000"/>
        </w:rPr>
        <w:t xml:space="preserve">scope of the DIRS </w:t>
      </w:r>
      <w:r w:rsidRPr="00FB26A3">
        <w:rPr>
          <w:rFonts w:ascii="Times New Roman" w:hAnsi="Times New Roman" w:cs="Times New Roman"/>
          <w:color w:val="000000"/>
        </w:rPr>
        <w:t>activation area to include Guam.</w:t>
      </w:r>
      <w:r>
        <w:rPr>
          <w:rStyle w:val="FootnoteReference"/>
          <w:rFonts w:ascii="Times New Roman" w:hAnsi="Times New Roman"/>
          <w:color w:val="000000"/>
        </w:rPr>
        <w:footnoteReference w:id="4"/>
      </w:r>
    </w:p>
    <w:p w:rsidR="00873246" w:rsidP="00873246" w14:paraId="122849A1" w14:textId="099373E2">
      <w:pPr>
        <w:spacing w:after="0" w:line="240" w:lineRule="auto"/>
        <w:rPr>
          <w:rFonts w:ascii="Times New Roman" w:hAnsi="Times New Roman" w:cs="Times New Roman"/>
          <w:color w:val="000000"/>
        </w:rPr>
      </w:pPr>
    </w:p>
    <w:p w:rsidR="00873246" w:rsidRPr="00722AE1" w:rsidP="00873246" w14:paraId="2E9D62C8" w14:textId="2EB43E98">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w:t>
      </w:r>
      <w:r>
        <w:rPr>
          <w:rFonts w:ascii="Times New Roman" w:hAnsi="Times New Roman" w:cs="Times New Roman"/>
        </w:rPr>
        <w:t xml:space="preserve">municipalities </w:t>
      </w:r>
      <w:r w:rsidRPr="00722AE1">
        <w:rPr>
          <w:rFonts w:ascii="Times New Roman" w:hAnsi="Times New Roman" w:cs="Times New Roman"/>
        </w:rPr>
        <w:t>are in the current geographic area that is part of the DIRS activation area (the “disaster area”) for today’s report.</w:t>
      </w:r>
    </w:p>
    <w:p w:rsidR="00873246" w:rsidRPr="00F91BEC" w:rsidP="00873246" w14:paraId="66E35C75" w14:textId="3E25C005">
      <w:pPr>
        <w:spacing w:after="120" w:line="240" w:lineRule="auto"/>
        <w:rPr>
          <w:rFonts w:ascii="Times New Roman" w:hAnsi="Times New Roman" w:cs="Times New Roman"/>
          <w:szCs w:val="22"/>
        </w:rPr>
      </w:pPr>
    </w:p>
    <w:p w:rsidR="00873246" w:rsidP="00873246" w14:paraId="3B5EF17C" w14:textId="7991BBB8">
      <w:pPr>
        <w:spacing w:after="0" w:line="240" w:lineRule="auto"/>
        <w:rPr>
          <w:rFonts w:ascii="Times New Roman" w:hAnsi="Times New Roman" w:cs="Times New Roman"/>
          <w:szCs w:val="22"/>
        </w:rPr>
      </w:pPr>
      <w:r w:rsidRPr="00AC0B49">
        <w:rPr>
          <w:rFonts w:ascii="Times New Roman" w:hAnsi="Times New Roman" w:cs="Times New Roman"/>
          <w:b/>
          <w:bCs/>
          <w:szCs w:val="22"/>
        </w:rPr>
        <w:t xml:space="preserve">COMMONWEALTH OF THE NORTHERN MARIANA ISLANDS: </w:t>
      </w:r>
      <w:r w:rsidRPr="00777076">
        <w:rPr>
          <w:rFonts w:ascii="Times New Roman" w:hAnsi="Times New Roman" w:cs="Times New Roman"/>
          <w:szCs w:val="22"/>
        </w:rPr>
        <w:t>Rota, Saipan, and Tinian</w:t>
      </w:r>
    </w:p>
    <w:p w:rsidR="00873246" w:rsidP="00873246" w14:paraId="4462FAFD" w14:textId="1FF1AFF3">
      <w:pPr>
        <w:spacing w:after="0" w:line="240" w:lineRule="auto"/>
        <w:rPr>
          <w:rFonts w:ascii="Times New Roman" w:hAnsi="Times New Roman" w:cs="Times New Roman"/>
        </w:rPr>
      </w:pPr>
    </w:p>
    <w:p w:rsidR="0078448A" w:rsidP="0078448A" w14:paraId="21D787A2" w14:textId="286AFF76">
      <w:pPr>
        <w:spacing w:after="0" w:line="240" w:lineRule="auto"/>
        <w:rPr>
          <w:rFonts w:ascii="Times New Roman" w:hAnsi="Times New Roman" w:cs="Times New Roman"/>
        </w:rPr>
      </w:pPr>
      <w:r w:rsidRPr="00B936CC">
        <w:rPr>
          <w:rFonts w:ascii="Times New Roman" w:hAnsi="Times New Roman" w:cs="Times New Roman"/>
          <w:b/>
          <w:bCs/>
        </w:rPr>
        <w:t>GUAM</w:t>
      </w:r>
      <w:r>
        <w:rPr>
          <w:rFonts w:ascii="Times New Roman" w:hAnsi="Times New Roman" w:cs="Times New Roman"/>
        </w:rPr>
        <w:t>: Guam</w:t>
      </w:r>
    </w:p>
    <w:p w:rsidR="00054826" w:rsidRPr="0078448A" w:rsidP="0078448A" w14:paraId="16DB06D6" w14:textId="6F1C4BF3">
      <w:pPr>
        <w:spacing w:after="0" w:line="240" w:lineRule="auto"/>
        <w:rPr>
          <w:rFonts w:ascii="Times New Roman" w:hAnsi="Times New Roman" w:cs="Times New Roman"/>
        </w:rPr>
      </w:pPr>
    </w:p>
    <w:p w:rsidR="00722AE1" w:rsidP="00B60E99" w14:paraId="1DBF755A" w14:textId="074F9B84">
      <w:pPr>
        <w:spacing w:after="0" w:line="240" w:lineRule="auto"/>
        <w:jc w:val="center"/>
      </w:pPr>
      <w:r>
        <w:rPr>
          <w:noProof/>
        </w:rPr>
        <w:drawing>
          <wp:anchor distT="0" distB="0" distL="114300" distR="114300" simplePos="0" relativeHeight="251658240" behindDoc="1" locked="0" layoutInCell="1" allowOverlap="1">
            <wp:simplePos x="0" y="0"/>
            <wp:positionH relativeFrom="column">
              <wp:posOffset>276225</wp:posOffset>
            </wp:positionH>
            <wp:positionV relativeFrom="paragraph">
              <wp:posOffset>182880</wp:posOffset>
            </wp:positionV>
            <wp:extent cx="5384800" cy="3207868"/>
            <wp:effectExtent l="0" t="0" r="6350" b="0"/>
            <wp:wrapTight wrapText="bothSides">
              <wp:wrapPolygon>
                <wp:start x="0" y="0"/>
                <wp:lineTo x="0" y="21425"/>
                <wp:lineTo x="21549" y="21425"/>
                <wp:lineTo x="21549" y="0"/>
                <wp:lineTo x="0" y="0"/>
              </wp:wrapPolygon>
            </wp:wrapTight>
            <wp:docPr id="75262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28159"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384800" cy="3207868"/>
                    </a:xfrm>
                    <a:prstGeom prst="rect">
                      <a:avLst/>
                    </a:prstGeom>
                  </pic:spPr>
                </pic:pic>
              </a:graphicData>
            </a:graphic>
            <wp14:sizeRelH relativeFrom="margin">
              <wp14:pctWidth>0</wp14:pctWidth>
            </wp14:sizeRelH>
            <wp14:sizeRelV relativeFrom="margin">
              <wp14:pctHeight>0</wp14:pctHeight>
            </wp14:sizeRelV>
          </wp:anchor>
        </w:drawing>
      </w:r>
    </w:p>
    <w:p w:rsidR="00722AE1" w:rsidRPr="00722AE1" w:rsidP="00252D2C" w14:paraId="053C6438" w14:textId="2E37D01B">
      <w:pPr>
        <w:spacing w:after="0" w:line="240" w:lineRule="auto"/>
        <w:rPr>
          <w:rFonts w:ascii="Times New Roman" w:hAnsi="Times New Roman" w:cs="Times New Roman"/>
        </w:rPr>
      </w:pPr>
      <w:r w:rsidRPr="00722AE1">
        <w:rPr>
          <w:rFonts w:ascii="Times New Roman" w:hAnsi="Times New Roman" w:cs="Times New Roman"/>
          <w:b/>
        </w:rPr>
        <w:t>911 Services</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FC4C876">
      <w:pPr>
        <w:spacing w:after="0" w:line="240" w:lineRule="auto"/>
        <w:rPr>
          <w:rFonts w:ascii="Times New Roman" w:hAnsi="Times New Roman" w:cs="Times New Roman"/>
        </w:rPr>
      </w:pPr>
      <w:r w:rsidRPr="00722AE1">
        <w:rPr>
          <w:rFonts w:ascii="Times New Roman" w:hAnsi="Times New Roman" w:cs="Times New Roman"/>
        </w:rPr>
        <w:t xml:space="preserve">The </w:t>
      </w:r>
      <w:r w:rsidR="00757774">
        <w:rPr>
          <w:rFonts w:ascii="Times New Roman" w:hAnsi="Times New Roman" w:cs="Times New Roman"/>
        </w:rPr>
        <w:t>FCC</w:t>
      </w:r>
      <w:r w:rsidR="00F26AC4">
        <w:rPr>
          <w:rFonts w:ascii="Times New Roman" w:hAnsi="Times New Roman" w:cs="Times New Roman"/>
        </w:rPr>
        <w:t>’s</w:t>
      </w:r>
      <w:r w:rsidR="00757774">
        <w:rPr>
          <w:rFonts w:ascii="Times New Roman" w:hAnsi="Times New Roman" w:cs="Times New Roman"/>
        </w:rPr>
        <w:t xml:space="preserve"> </w:t>
      </w:r>
      <w:r w:rsidRPr="00722AE1">
        <w:rPr>
          <w:rFonts w:ascii="Times New Roman" w:hAnsi="Times New Roman" w:cs="Times New Roman"/>
        </w:rPr>
        <w:t xml:space="preserve">Public Safety and Homeland Security Bureau learns </w:t>
      </w:r>
      <w:r w:rsidR="00F26AC4">
        <w:rPr>
          <w:rFonts w:ascii="Times New Roman" w:hAnsi="Times New Roman" w:cs="Times New Roman"/>
        </w:rPr>
        <w:t xml:space="preserve">about </w:t>
      </w:r>
      <w:r w:rsidRPr="00722AE1">
        <w:rPr>
          <w:rFonts w:ascii="Times New Roman" w:hAnsi="Times New Roman" w:cs="Times New Roman"/>
        </w:rPr>
        <w:t xml:space="preserve">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w:t>
      </w:r>
      <w:r w:rsidR="003171EA">
        <w:rPr>
          <w:rFonts w:ascii="Times New Roman" w:hAnsi="Times New Roman" w:cs="Times New Roman"/>
        </w:rPr>
        <w:t>,</w:t>
      </w:r>
      <w:r w:rsidRPr="00722AE1">
        <w:rPr>
          <w:rFonts w:ascii="Times New Roman" w:hAnsi="Times New Roman" w:cs="Times New Roman"/>
        </w:rPr>
        <w:t xml:space="preserve"> </w:t>
      </w:r>
      <w:r w:rsidR="00AC421C">
        <w:rPr>
          <w:rFonts w:ascii="Times New Roman" w:hAnsi="Times New Roman" w:cs="Times New Roman"/>
        </w:rPr>
        <w:t xml:space="preserve">in </w:t>
      </w:r>
      <w:r w:rsidRPr="00722AE1">
        <w:rPr>
          <w:rFonts w:ascii="Times New Roman" w:hAnsi="Times New Roman" w:cs="Times New Roman"/>
        </w:rPr>
        <w:t>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4C7819" w:rsidP="004C7819" w14:paraId="283A12FB" w14:textId="2E304723">
      <w:pPr>
        <w:pStyle w:val="ListParagraph"/>
        <w:numPr>
          <w:ilvl w:val="0"/>
          <w:numId w:val="8"/>
        </w:numPr>
        <w:spacing w:after="0" w:line="240" w:lineRule="auto"/>
        <w:rPr>
          <w:rFonts w:ascii="Times New Roman" w:hAnsi="Times New Roman" w:cs="Times New Roman"/>
        </w:rPr>
      </w:pPr>
      <w:r w:rsidRPr="004C7819">
        <w:rPr>
          <w:rFonts w:ascii="Times New Roman" w:hAnsi="Times New Roman" w:cs="Times New Roman"/>
        </w:rPr>
        <w:t>There are n</w:t>
      </w:r>
      <w:r w:rsidRPr="004C7819">
        <w:rPr>
          <w:rFonts w:ascii="Times New Roman" w:hAnsi="Times New Roman" w:cs="Times New Roman"/>
        </w:rPr>
        <w:t xml:space="preserve">o PSAPs reported </w:t>
      </w:r>
      <w:r w:rsidRPr="004C7819" w:rsidR="006D6DF2">
        <w:rPr>
          <w:rFonts w:ascii="Times New Roman" w:hAnsi="Times New Roman" w:cs="Times New Roman"/>
        </w:rPr>
        <w:t xml:space="preserve">in DIRS </w:t>
      </w:r>
      <w:r w:rsidRPr="004C7819">
        <w:rPr>
          <w:rFonts w:ascii="Times New Roman" w:hAnsi="Times New Roman" w:cs="Times New Roman"/>
        </w:rPr>
        <w:t>as being affected.</w:t>
      </w:r>
    </w:p>
    <w:p w:rsidR="004F6A8A" w:rsidRPr="00AC421C" w:rsidP="0027337A" w14:paraId="5BFDA2E0" w14:textId="77777777">
      <w:pPr>
        <w:rPr>
          <w:rFonts w:ascii="Times New Roman" w:hAnsi="Times New Roman" w:cs="Times New Roman"/>
          <w:bCs/>
        </w:rPr>
      </w:pPr>
    </w:p>
    <w:p w:rsidR="001A15BE" w:rsidP="0027337A" w14:paraId="42F3C8C2" w14:textId="16E21DA5">
      <w:pPr>
        <w:contextualSpacing/>
        <w:rPr>
          <w:rFonts w:ascii="Times New Roman" w:hAnsi="Times New Roman" w:cs="Times New Roman"/>
        </w:rPr>
      </w:pPr>
      <w:r w:rsidRPr="00722AE1">
        <w:rPr>
          <w:rFonts w:ascii="Times New Roman" w:hAnsi="Times New Roman" w:cs="Times New Roman"/>
          <w:b/>
        </w:rPr>
        <w:t>Wireless Services</w:t>
      </w:r>
    </w:p>
    <w:p w:rsidR="00FB363B" w:rsidP="00FB363B" w14:paraId="442ACF16" w14:textId="77777777">
      <w:pPr>
        <w:spacing w:after="0" w:line="240" w:lineRule="auto"/>
        <w:rPr>
          <w:rFonts w:ascii="Times New Roman" w:hAnsi="Times New Roman" w:cs="Times New Roman"/>
        </w:rPr>
      </w:pPr>
    </w:p>
    <w:p w:rsidR="00722AE1" w:rsidRPr="00797EE7" w:rsidP="0027337A" w14:paraId="588287CE" w14:textId="261CF821">
      <w:pPr>
        <w:rPr>
          <w:rFonts w:ascii="Times New Roman" w:hAnsi="Times New Roman" w:cs="Times New Roman"/>
          <w:bCs/>
        </w:rPr>
      </w:pPr>
      <w:r w:rsidRPr="00722AE1">
        <w:rPr>
          <w:rFonts w:ascii="Times New Roman" w:hAnsi="Times New Roman" w:cs="Times New Roman"/>
        </w:rPr>
        <w:t>The following section describes the status of wireless communications services in the disaster area as reported in DIRS.</w:t>
      </w:r>
    </w:p>
    <w:p w:rsidR="00023B20" w:rsidRPr="00797EE7" w:rsidP="0027337A" w14:paraId="77920A85" w14:textId="77777777">
      <w:pPr>
        <w:rPr>
          <w:rFonts w:ascii="Times New Roman" w:hAnsi="Times New Roman" w:cs="Times New Roman"/>
          <w:bCs/>
        </w:rPr>
      </w:pPr>
    </w:p>
    <w:p w:rsidR="00054826" w14:paraId="76EF50AE" w14:textId="77777777">
      <w:pPr>
        <w:rPr>
          <w:rFonts w:ascii="Times New Roman" w:hAnsi="Times New Roman" w:cs="Times New Roman"/>
          <w:b/>
        </w:rPr>
      </w:pPr>
      <w:r>
        <w:rPr>
          <w:rFonts w:ascii="Times New Roman" w:hAnsi="Times New Roman" w:cs="Times New Roman"/>
          <w:b/>
        </w:rPr>
        <w:br w:type="page"/>
      </w:r>
    </w:p>
    <w:p w:rsidR="003A4320" w:rsidP="0016167C" w14:paraId="6D9D0D7A" w14:textId="1E80A710">
      <w:pPr>
        <w:spacing w:after="120" w:line="240" w:lineRule="auto"/>
        <w:contextualSpacing/>
        <w:jc w:val="center"/>
        <w:rPr>
          <w:rFonts w:ascii="Times New Roman" w:hAnsi="Times New Roman" w:cs="Times New Roman"/>
          <w:b/>
          <w:bCs/>
        </w:rPr>
      </w:pPr>
    </w:p>
    <w:p w:rsidR="000B3A26" w:rsidP="00EF43C0" w14:paraId="7EB4CBD9" w14:textId="0A1D4FF9">
      <w:pPr>
        <w:jc w:val="center"/>
        <w:rPr>
          <w:rFonts w:ascii="Times New Roman" w:hAnsi="Times New Roman" w:cs="Times New Roman"/>
        </w:rPr>
      </w:pPr>
      <w:r w:rsidRPr="00EF43C0">
        <w:rPr>
          <w:rFonts w:ascii="Times New Roman" w:hAnsi="Times New Roman" w:cs="Times New Roman"/>
          <w:noProof/>
        </w:rPr>
        <w:drawing>
          <wp:inline distT="0" distB="0" distL="0" distR="0">
            <wp:extent cx="4908550" cy="3686657"/>
            <wp:effectExtent l="0" t="0" r="6350" b="9525"/>
            <wp:docPr id="50710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06017" name="Picture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7344" cy="3693262"/>
                    </a:xfrm>
                    <a:prstGeom prst="rect">
                      <a:avLst/>
                    </a:prstGeom>
                    <a:noFill/>
                    <a:ln>
                      <a:noFill/>
                    </a:ln>
                  </pic:spPr>
                </pic:pic>
              </a:graphicData>
            </a:graphic>
          </wp:inline>
        </w:drawing>
      </w:r>
    </w:p>
    <w:p w:rsidR="00C661C0" w:rsidRPr="00C661C0" w:rsidP="00C661C0" w14:paraId="51D35340" w14:textId="7FB9F77A">
      <w:pPr>
        <w:rPr>
          <w:rFonts w:ascii="Times New Roman" w:hAnsi="Times New Roman" w:cs="Times New Roman"/>
        </w:rPr>
      </w:pPr>
      <w:r w:rsidRPr="00FA0E0E">
        <w:rPr>
          <w:rFonts w:ascii="Times New Roman" w:hAnsi="Times New Roman" w:cs="Times New Roman"/>
        </w:rPr>
        <w:t xml:space="preserve">The following table provides cell sites out of </w:t>
      </w:r>
      <w:r w:rsidRPr="006F4744">
        <w:rPr>
          <w:rFonts w:ascii="Times New Roman" w:hAnsi="Times New Roman" w:cs="Times New Roman"/>
        </w:rPr>
        <w:t xml:space="preserve">service by </w:t>
      </w:r>
      <w:r w:rsidRPr="00EF43C0">
        <w:rPr>
          <w:rFonts w:ascii="Times New Roman" w:hAnsi="Times New Roman" w:cs="Times New Roman"/>
        </w:rPr>
        <w:t xml:space="preserve">island.  </w:t>
      </w:r>
      <w:r w:rsidRPr="00EF43C0" w:rsidR="00CF5805">
        <w:rPr>
          <w:rFonts w:ascii="Times New Roman" w:hAnsi="Times New Roman" w:cs="Times New Roman"/>
        </w:rPr>
        <w:t>6</w:t>
      </w:r>
      <w:r w:rsidRPr="00EF43C0" w:rsidR="00BC2965">
        <w:rPr>
          <w:rFonts w:ascii="Times New Roman" w:hAnsi="Times New Roman" w:cs="Times New Roman"/>
        </w:rPr>
        <w:t>.6</w:t>
      </w:r>
      <w:r w:rsidRPr="00EF43C0">
        <w:rPr>
          <w:rFonts w:ascii="Times New Roman" w:hAnsi="Times New Roman" w:cs="Times New Roman"/>
        </w:rPr>
        <w:t>% of the</w:t>
      </w:r>
      <w:r w:rsidRPr="006F4744">
        <w:rPr>
          <w:rFonts w:ascii="Times New Roman" w:hAnsi="Times New Roman" w:cs="Times New Roman"/>
        </w:rPr>
        <w:t xml:space="preserve"> cell sites in the</w:t>
      </w:r>
      <w:r w:rsidRPr="00C661C0">
        <w:rPr>
          <w:rFonts w:ascii="Times New Roman" w:hAnsi="Times New Roman" w:cs="Times New Roman"/>
        </w:rPr>
        <w:t xml:space="preserve"> affected area are out of service.  The information shown was provided by communications carriers providing services in </w:t>
      </w:r>
      <w:r w:rsidR="00E10192">
        <w:rPr>
          <w:rFonts w:ascii="Times New Roman" w:hAnsi="Times New Roman" w:cs="Times New Roman"/>
        </w:rPr>
        <w:t xml:space="preserve">Guam and in </w:t>
      </w:r>
      <w:r w:rsidR="00E31DCB">
        <w:rPr>
          <w:rFonts w:ascii="Times New Roman" w:hAnsi="Times New Roman" w:cs="Times New Roman"/>
        </w:rPr>
        <w:t>the CNMI</w:t>
      </w:r>
      <w:r w:rsidRPr="00C661C0">
        <w:rPr>
          <w:rFonts w:ascii="Times New Roman" w:hAnsi="Times New Roman" w:cs="Times New Roman"/>
        </w:rPr>
        <w:t>.</w:t>
      </w:r>
    </w:p>
    <w:p w:rsidR="00A579C1" w:rsidP="00A579C1" w14:paraId="15BF4798" w14:textId="77777777">
      <w:pPr>
        <w:spacing w:after="0" w:line="240" w:lineRule="auto"/>
        <w:rPr>
          <w:rFonts w:ascii="Times New Roman" w:hAnsi="Times New Roman" w:cs="Times New Roman"/>
          <w:b/>
        </w:rPr>
      </w:pPr>
    </w:p>
    <w:p w:rsidR="00182F2A" w:rsidP="001F38BF" w14:paraId="1544308A" w14:textId="2A9410EB">
      <w:pPr>
        <w:spacing w:after="0" w:line="240" w:lineRule="auto"/>
        <w:jc w:val="center"/>
        <w:rPr>
          <w:rFonts w:ascii="Times New Roman" w:hAnsi="Times New Roman" w:cs="Times New Roman"/>
          <w:b/>
        </w:rPr>
      </w:pPr>
      <w:r w:rsidRPr="00C203B4">
        <w:rPr>
          <w:rFonts w:ascii="Times New Roman" w:hAnsi="Times New Roman" w:cs="Times New Roman"/>
          <w:b/>
        </w:rPr>
        <w:t>Guam/</w:t>
      </w:r>
      <w:r w:rsidRPr="00C203B4" w:rsidR="00F43340">
        <w:rPr>
          <w:rFonts w:ascii="Times New Roman" w:hAnsi="Times New Roman" w:cs="Times New Roman"/>
          <w:b/>
        </w:rPr>
        <w:t xml:space="preserve">Commonwealth of the </w:t>
      </w:r>
      <w:r w:rsidRPr="00C203B4" w:rsidR="000170C0">
        <w:rPr>
          <w:rFonts w:ascii="Times New Roman" w:hAnsi="Times New Roman" w:cs="Times New Roman"/>
          <w:b/>
        </w:rPr>
        <w:t>Northern Mariana Islands</w:t>
      </w:r>
    </w:p>
    <w:p w:rsidR="00C203B4" w:rsidP="001F38BF" w14:paraId="47D5A359" w14:textId="77777777">
      <w:pPr>
        <w:spacing w:after="0" w:line="240" w:lineRule="auto"/>
        <w:jc w:val="center"/>
        <w:rPr>
          <w:rFonts w:ascii="Times New Roman" w:hAnsi="Times New Roman" w:cs="Times New Roman"/>
          <w:b/>
        </w:rPr>
      </w:pPr>
    </w:p>
    <w:tbl>
      <w:tblPr>
        <w:tblW w:w="0" w:type="auto"/>
        <w:jc w:val="center"/>
        <w:tblLook w:val="04A0"/>
      </w:tblPr>
      <w:tblGrid>
        <w:gridCol w:w="781"/>
        <w:gridCol w:w="1580"/>
        <w:gridCol w:w="916"/>
        <w:gridCol w:w="716"/>
        <w:gridCol w:w="954"/>
        <w:gridCol w:w="1130"/>
        <w:gridCol w:w="1273"/>
        <w:gridCol w:w="969"/>
        <w:gridCol w:w="1031"/>
      </w:tblGrid>
      <w:tr w14:paraId="27C8DC21" w14:textId="77777777">
        <w:tblPrEx>
          <w:tblW w:w="0" w:type="auto"/>
          <w:jc w:val="center"/>
          <w:tblLook w:val="04A0"/>
        </w:tblPrEx>
        <w:trPr>
          <w:trHeight w:val="1200"/>
          <w:tblHeader/>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CA2843" w:rsidRPr="00EB1CFA" w14:paraId="7B69D6CF"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State</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2662BC5C"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Affected Municipalities</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34E0E453"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Served</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32A401E5"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Out</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58E97B71"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Percent Out</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1031824F"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Out Due to Damage</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5660C586"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Out Due to Transport</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598681B1"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Out Due to Power</w:t>
            </w:r>
          </w:p>
        </w:tc>
        <w:tc>
          <w:tcPr>
            <w:tcW w:w="0" w:type="auto"/>
            <w:tcBorders>
              <w:top w:val="single" w:sz="4" w:space="0" w:color="000000"/>
              <w:left w:val="nil"/>
              <w:bottom w:val="single" w:sz="4" w:space="0" w:color="000000"/>
              <w:right w:val="single" w:sz="4" w:space="0" w:color="000000"/>
            </w:tcBorders>
            <w:shd w:val="clear" w:color="000000" w:fill="2E77D6"/>
            <w:vAlign w:val="center"/>
            <w:hideMark/>
          </w:tcPr>
          <w:p w:rsidR="00CA2843" w:rsidRPr="00EB1CFA" w14:paraId="182A3F3E" w14:textId="77777777">
            <w:pPr>
              <w:spacing w:after="0" w:line="240" w:lineRule="auto"/>
              <w:jc w:val="center"/>
              <w:rPr>
                <w:rFonts w:ascii="Calibri" w:eastAsia="Times New Roman" w:hAnsi="Calibri" w:cs="Calibri"/>
                <w:b/>
                <w:bCs/>
                <w:color w:val="FFFFFF"/>
                <w:kern w:val="0"/>
                <w:sz w:val="22"/>
                <w:szCs w:val="22"/>
                <w14:ligatures w14:val="none"/>
              </w:rPr>
            </w:pPr>
            <w:r w:rsidRPr="00EB1CFA">
              <w:rPr>
                <w:rFonts w:ascii="Calibri" w:eastAsia="Times New Roman" w:hAnsi="Calibri" w:cs="Calibri"/>
                <w:b/>
                <w:bCs/>
                <w:color w:val="FFFFFF"/>
                <w:kern w:val="0"/>
                <w:sz w:val="22"/>
                <w:szCs w:val="22"/>
                <w14:ligatures w14:val="none"/>
              </w:rPr>
              <w:t>Cell Sites Up but On Back-up Power</w:t>
            </w:r>
          </w:p>
        </w:tc>
      </w:tr>
      <w:tr w14:paraId="7F90FA82" w14:textId="77777777" w:rsidTr="00A105CA">
        <w:tblPrEx>
          <w:tblW w:w="0" w:type="auto"/>
          <w:jc w:val="center"/>
          <w:tblLook w:val="04A0"/>
        </w:tblPrEx>
        <w:trPr>
          <w:trHeight w:val="300"/>
          <w:jc w:val="center"/>
        </w:trPr>
        <w:tc>
          <w:tcPr>
            <w:tcW w:w="0" w:type="auto"/>
            <w:tcBorders>
              <w:top w:val="nil"/>
              <w:left w:val="single" w:sz="4" w:space="0" w:color="000000"/>
              <w:bottom w:val="single" w:sz="4" w:space="0" w:color="000000"/>
              <w:right w:val="single" w:sz="4" w:space="0" w:color="000000"/>
            </w:tcBorders>
            <w:shd w:val="clear" w:color="000000" w:fill="FFFFFF"/>
            <w:noWrap/>
          </w:tcPr>
          <w:p w:rsidR="00870E55" w:rsidRPr="00EB1CFA" w:rsidP="00870E55" w14:paraId="5FB1B714" w14:textId="77777777">
            <w:pPr>
              <w:spacing w:after="0" w:line="240" w:lineRule="auto"/>
              <w:jc w:val="center"/>
              <w:rPr>
                <w:sz w:val="22"/>
                <w:szCs w:val="22"/>
              </w:rPr>
            </w:pPr>
            <w:r w:rsidRPr="00EB1CFA">
              <w:rPr>
                <w:sz w:val="22"/>
                <w:szCs w:val="22"/>
              </w:rPr>
              <w:t>GU</w:t>
            </w:r>
          </w:p>
        </w:tc>
        <w:tc>
          <w:tcPr>
            <w:tcW w:w="0" w:type="auto"/>
            <w:tcBorders>
              <w:top w:val="nil"/>
              <w:left w:val="nil"/>
              <w:bottom w:val="single" w:sz="4" w:space="0" w:color="000000"/>
              <w:right w:val="single" w:sz="4" w:space="0" w:color="000000"/>
            </w:tcBorders>
            <w:shd w:val="clear" w:color="000000" w:fill="FFFFFF"/>
            <w:noWrap/>
          </w:tcPr>
          <w:p w:rsidR="00870E55" w:rsidRPr="00EB1CFA" w:rsidP="00870E55" w14:paraId="3FC952FB" w14:textId="216146DB">
            <w:pPr>
              <w:spacing w:after="0" w:line="240" w:lineRule="auto"/>
              <w:jc w:val="center"/>
              <w:rPr>
                <w:sz w:val="22"/>
                <w:szCs w:val="22"/>
              </w:rPr>
            </w:pPr>
            <w:r w:rsidRPr="00EB1CFA">
              <w:rPr>
                <w:sz w:val="22"/>
                <w:szCs w:val="22"/>
              </w:rPr>
              <w:t>GUAM</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2981436C" w14:textId="2B674426">
            <w:pPr>
              <w:spacing w:after="0" w:line="240" w:lineRule="auto"/>
              <w:jc w:val="center"/>
              <w:rPr>
                <w:rFonts w:cs="Calibri"/>
                <w:color w:val="000000"/>
                <w:sz w:val="22"/>
                <w:szCs w:val="22"/>
                <w:highlight w:val="yellow"/>
              </w:rPr>
            </w:pPr>
            <w:r w:rsidRPr="00870E55">
              <w:rPr>
                <w:sz w:val="22"/>
                <w:szCs w:val="22"/>
              </w:rPr>
              <w:t>359</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5F0450B6" w14:textId="3C038EB0">
            <w:pPr>
              <w:spacing w:after="0" w:line="240" w:lineRule="auto"/>
              <w:jc w:val="center"/>
              <w:rPr>
                <w:rFonts w:cs="Calibri"/>
                <w:color w:val="000000"/>
                <w:sz w:val="22"/>
                <w:szCs w:val="22"/>
                <w:highlight w:val="yellow"/>
              </w:rPr>
            </w:pPr>
            <w:r w:rsidRPr="00870E55">
              <w:rPr>
                <w:sz w:val="22"/>
                <w:szCs w:val="22"/>
              </w:rPr>
              <w:t>3</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43994516" w14:textId="795EAF89">
            <w:pPr>
              <w:spacing w:after="0" w:line="240" w:lineRule="auto"/>
              <w:jc w:val="center"/>
              <w:rPr>
                <w:rFonts w:cs="Calibri"/>
                <w:color w:val="000000"/>
                <w:sz w:val="22"/>
                <w:szCs w:val="22"/>
                <w:highlight w:val="yellow"/>
              </w:rPr>
            </w:pPr>
            <w:r w:rsidRPr="00870E55">
              <w:rPr>
                <w:sz w:val="22"/>
                <w:szCs w:val="22"/>
              </w:rPr>
              <w:t>0.8%</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69FC3734" w14:textId="307F3C0A">
            <w:pPr>
              <w:spacing w:after="0" w:line="240" w:lineRule="auto"/>
              <w:jc w:val="center"/>
              <w:rPr>
                <w:rFonts w:cs="Calibri"/>
                <w:color w:val="000000"/>
                <w:sz w:val="22"/>
                <w:szCs w:val="22"/>
                <w:highlight w:val="yellow"/>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0BDEBA68" w14:textId="537635E7">
            <w:pPr>
              <w:spacing w:after="0" w:line="240" w:lineRule="auto"/>
              <w:jc w:val="center"/>
              <w:rPr>
                <w:rFonts w:cs="Calibri"/>
                <w:color w:val="000000"/>
                <w:sz w:val="22"/>
                <w:szCs w:val="22"/>
                <w:highlight w:val="yellow"/>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7AA1EC90" w14:textId="5E8721B5">
            <w:pPr>
              <w:spacing w:after="0" w:line="240" w:lineRule="auto"/>
              <w:jc w:val="center"/>
              <w:rPr>
                <w:rFonts w:cs="Calibri"/>
                <w:color w:val="000000"/>
                <w:sz w:val="22"/>
                <w:szCs w:val="22"/>
                <w:highlight w:val="yellow"/>
              </w:rPr>
            </w:pPr>
            <w:r w:rsidRPr="00870E55">
              <w:rPr>
                <w:sz w:val="22"/>
                <w:szCs w:val="22"/>
              </w:rPr>
              <w:t>3</w:t>
            </w:r>
          </w:p>
        </w:tc>
        <w:tc>
          <w:tcPr>
            <w:tcW w:w="0" w:type="auto"/>
            <w:tcBorders>
              <w:top w:val="nil"/>
              <w:left w:val="nil"/>
              <w:bottom w:val="single" w:sz="4" w:space="0" w:color="000000"/>
              <w:right w:val="single" w:sz="4" w:space="0" w:color="000000"/>
            </w:tcBorders>
            <w:shd w:val="clear" w:color="000000" w:fill="FFFFFF"/>
            <w:noWrap/>
          </w:tcPr>
          <w:p w:rsidR="00870E55" w:rsidRPr="00870E55" w:rsidP="00870E55" w14:paraId="30FD46C6" w14:textId="0595CE8B">
            <w:pPr>
              <w:spacing w:after="0" w:line="240" w:lineRule="auto"/>
              <w:jc w:val="center"/>
              <w:rPr>
                <w:rFonts w:cs="Calibri"/>
                <w:color w:val="000000"/>
                <w:sz w:val="22"/>
                <w:szCs w:val="22"/>
                <w:highlight w:val="yellow"/>
              </w:rPr>
            </w:pPr>
            <w:r w:rsidRPr="00870E55">
              <w:rPr>
                <w:sz w:val="22"/>
                <w:szCs w:val="22"/>
              </w:rPr>
              <w:t>4</w:t>
            </w:r>
          </w:p>
        </w:tc>
      </w:tr>
      <w:tr w14:paraId="1E57B46C" w14:textId="77777777" w:rsidTr="00A105CA">
        <w:tblPrEx>
          <w:tblW w:w="0" w:type="auto"/>
          <w:jc w:val="center"/>
          <w:tblLook w:val="04A0"/>
        </w:tblPrEx>
        <w:trPr>
          <w:trHeight w:val="300"/>
          <w:jc w:val="center"/>
        </w:trPr>
        <w:tc>
          <w:tcPr>
            <w:tcW w:w="0" w:type="auto"/>
            <w:tcBorders>
              <w:top w:val="nil"/>
              <w:left w:val="single" w:sz="4" w:space="0" w:color="000000"/>
              <w:bottom w:val="single" w:sz="4" w:space="0" w:color="000000"/>
              <w:right w:val="single" w:sz="4" w:space="0" w:color="000000"/>
            </w:tcBorders>
            <w:shd w:val="clear" w:color="000000" w:fill="FFFFFF"/>
            <w:noWrap/>
            <w:hideMark/>
          </w:tcPr>
          <w:p w:rsidR="00870E55" w:rsidRPr="00EB1CFA" w:rsidP="00870E55" w14:paraId="77E75299"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MP</w:t>
            </w:r>
          </w:p>
        </w:tc>
        <w:tc>
          <w:tcPr>
            <w:tcW w:w="0" w:type="auto"/>
            <w:tcBorders>
              <w:top w:val="nil"/>
              <w:left w:val="nil"/>
              <w:bottom w:val="single" w:sz="4" w:space="0" w:color="000000"/>
              <w:right w:val="single" w:sz="4" w:space="0" w:color="000000"/>
            </w:tcBorders>
            <w:shd w:val="clear" w:color="000000" w:fill="FFFFFF"/>
            <w:noWrap/>
            <w:hideMark/>
          </w:tcPr>
          <w:p w:rsidR="00870E55" w:rsidRPr="00EB1CFA" w:rsidP="00870E55" w14:paraId="00589DB7"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ROTA</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62A718C5" w14:textId="20D69755">
            <w:pPr>
              <w:spacing w:after="0" w:line="240" w:lineRule="auto"/>
              <w:jc w:val="center"/>
              <w:rPr>
                <w:rFonts w:eastAsia="Times New Roman" w:cs="Calibri"/>
                <w:color w:val="000000"/>
                <w:kern w:val="0"/>
                <w:sz w:val="22"/>
                <w:szCs w:val="22"/>
                <w:highlight w:val="yellow"/>
                <w14:ligatures w14:val="none"/>
              </w:rPr>
            </w:pPr>
            <w:r w:rsidRPr="00870E55">
              <w:rPr>
                <w:sz w:val="22"/>
                <w:szCs w:val="22"/>
              </w:rPr>
              <w:t>11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3F6E2C9D" w14:textId="19F26818">
            <w:pPr>
              <w:spacing w:after="0" w:line="240" w:lineRule="auto"/>
              <w:jc w:val="center"/>
              <w:rPr>
                <w:rFonts w:eastAsia="Times New Roman" w:cs="Calibri"/>
                <w:color w:val="000000"/>
                <w:kern w:val="0"/>
                <w:sz w:val="22"/>
                <w:szCs w:val="22"/>
                <w:highlight w:val="yellow"/>
                <w14:ligatures w14:val="none"/>
              </w:rPr>
            </w:pPr>
            <w:r w:rsidRPr="00870E55">
              <w:rPr>
                <w:sz w:val="22"/>
                <w:szCs w:val="22"/>
              </w:rPr>
              <w:t>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00B24C3F" w14:textId="4B3AFEA0">
            <w:pPr>
              <w:spacing w:after="0" w:line="240" w:lineRule="auto"/>
              <w:jc w:val="center"/>
              <w:rPr>
                <w:rFonts w:eastAsia="Times New Roman" w:cs="Calibri"/>
                <w:color w:val="000000"/>
                <w:kern w:val="0"/>
                <w:sz w:val="22"/>
                <w:szCs w:val="22"/>
                <w:highlight w:val="yellow"/>
                <w14:ligatures w14:val="none"/>
              </w:rPr>
            </w:pPr>
            <w:r w:rsidRPr="00870E55">
              <w:rPr>
                <w:sz w:val="22"/>
                <w:szCs w:val="22"/>
              </w:rPr>
              <w:t>9.1%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5323ABC2" w14:textId="11DE11D5">
            <w:pPr>
              <w:spacing w:after="0" w:line="240" w:lineRule="auto"/>
              <w:jc w:val="center"/>
              <w:rPr>
                <w:rFonts w:eastAsia="Times New Roman" w:cs="Calibri"/>
                <w:color w:val="000000"/>
                <w:kern w:val="0"/>
                <w:sz w:val="22"/>
                <w:szCs w:val="22"/>
                <w:highlight w:val="yellow"/>
                <w14:ligatures w14:val="none"/>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1A810506" w14:textId="46123BF3">
            <w:pPr>
              <w:spacing w:after="0" w:line="240" w:lineRule="auto"/>
              <w:jc w:val="center"/>
              <w:rPr>
                <w:rFonts w:eastAsia="Times New Roman" w:cs="Calibri"/>
                <w:color w:val="000000"/>
                <w:kern w:val="0"/>
                <w:sz w:val="22"/>
                <w:szCs w:val="22"/>
                <w:highlight w:val="yellow"/>
                <w14:ligatures w14:val="none"/>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62AA8A6C" w14:textId="4C080AE5">
            <w:pPr>
              <w:spacing w:after="0" w:line="240" w:lineRule="auto"/>
              <w:jc w:val="center"/>
              <w:rPr>
                <w:rFonts w:eastAsia="Times New Roman" w:cs="Calibri"/>
                <w:color w:val="000000"/>
                <w:kern w:val="0"/>
                <w:sz w:val="22"/>
                <w:szCs w:val="22"/>
                <w:highlight w:val="yellow"/>
                <w14:ligatures w14:val="none"/>
              </w:rPr>
            </w:pPr>
            <w:r w:rsidRPr="00870E55">
              <w:rPr>
                <w:sz w:val="22"/>
                <w:szCs w:val="22"/>
              </w:rPr>
              <w:t>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438D49DE" w14:textId="15EADF0F">
            <w:pPr>
              <w:spacing w:after="0" w:line="240" w:lineRule="auto"/>
              <w:jc w:val="center"/>
              <w:rPr>
                <w:rFonts w:eastAsia="Times New Roman" w:cs="Calibri"/>
                <w:color w:val="000000"/>
                <w:kern w:val="0"/>
                <w:sz w:val="22"/>
                <w:szCs w:val="22"/>
                <w:highlight w:val="yellow"/>
                <w14:ligatures w14:val="none"/>
              </w:rPr>
            </w:pPr>
            <w:r w:rsidRPr="00870E55">
              <w:rPr>
                <w:sz w:val="22"/>
                <w:szCs w:val="22"/>
              </w:rPr>
              <w:t>3</w:t>
            </w:r>
          </w:p>
        </w:tc>
      </w:tr>
      <w:tr w14:paraId="4FB7D67A" w14:textId="77777777" w:rsidTr="00A105CA">
        <w:tblPrEx>
          <w:tblW w:w="0" w:type="auto"/>
          <w:jc w:val="center"/>
          <w:tblLook w:val="04A0"/>
        </w:tblPrEx>
        <w:trPr>
          <w:trHeight w:val="300"/>
          <w:jc w:val="center"/>
        </w:trPr>
        <w:tc>
          <w:tcPr>
            <w:tcW w:w="0" w:type="auto"/>
            <w:tcBorders>
              <w:top w:val="nil"/>
              <w:left w:val="single" w:sz="4" w:space="0" w:color="000000"/>
              <w:bottom w:val="single" w:sz="4" w:space="0" w:color="000000"/>
              <w:right w:val="single" w:sz="4" w:space="0" w:color="000000"/>
            </w:tcBorders>
            <w:shd w:val="clear" w:color="000000" w:fill="FFFFFF"/>
            <w:noWrap/>
            <w:hideMark/>
          </w:tcPr>
          <w:p w:rsidR="00870E55" w:rsidRPr="00EB1CFA" w:rsidP="00870E55" w14:paraId="25B166DB"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MP</w:t>
            </w:r>
          </w:p>
        </w:tc>
        <w:tc>
          <w:tcPr>
            <w:tcW w:w="0" w:type="auto"/>
            <w:tcBorders>
              <w:top w:val="nil"/>
              <w:left w:val="nil"/>
              <w:bottom w:val="single" w:sz="4" w:space="0" w:color="000000"/>
              <w:right w:val="single" w:sz="4" w:space="0" w:color="000000"/>
            </w:tcBorders>
            <w:shd w:val="clear" w:color="000000" w:fill="FFFFFF"/>
            <w:noWrap/>
            <w:hideMark/>
          </w:tcPr>
          <w:p w:rsidR="00870E55" w:rsidRPr="00EB1CFA" w:rsidP="00870E55" w14:paraId="21C3AE4F"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SAIPAN</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6B02E2DD" w14:textId="28452C5A">
            <w:pPr>
              <w:spacing w:after="0" w:line="240" w:lineRule="auto"/>
              <w:jc w:val="center"/>
              <w:rPr>
                <w:rFonts w:eastAsia="Times New Roman" w:cs="Calibri"/>
                <w:color w:val="000000"/>
                <w:kern w:val="0"/>
                <w:sz w:val="22"/>
                <w:szCs w:val="22"/>
                <w:highlight w:val="yellow"/>
                <w14:ligatures w14:val="none"/>
              </w:rPr>
            </w:pPr>
            <w:r w:rsidRPr="00870E55">
              <w:rPr>
                <w:sz w:val="22"/>
                <w:szCs w:val="22"/>
              </w:rPr>
              <w:t>75</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68C63424" w14:textId="5EDDB37A">
            <w:pPr>
              <w:spacing w:after="0" w:line="240" w:lineRule="auto"/>
              <w:jc w:val="center"/>
              <w:rPr>
                <w:rFonts w:eastAsia="Times New Roman" w:cs="Calibri"/>
                <w:color w:val="000000"/>
                <w:kern w:val="0"/>
                <w:sz w:val="22"/>
                <w:szCs w:val="22"/>
                <w:highlight w:val="yellow"/>
                <w14:ligatures w14:val="none"/>
              </w:rPr>
            </w:pPr>
            <w:r w:rsidRPr="00870E55">
              <w:rPr>
                <w:sz w:val="22"/>
                <w:szCs w:val="22"/>
              </w:rPr>
              <w:t>22</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16CB2CA9" w14:textId="4C6D1299">
            <w:pPr>
              <w:spacing w:after="0" w:line="240" w:lineRule="auto"/>
              <w:jc w:val="center"/>
              <w:rPr>
                <w:rFonts w:eastAsia="Times New Roman" w:cs="Calibri"/>
                <w:color w:val="000000"/>
                <w:kern w:val="0"/>
                <w:sz w:val="22"/>
                <w:szCs w:val="22"/>
                <w:highlight w:val="yellow"/>
                <w14:ligatures w14:val="none"/>
              </w:rPr>
            </w:pPr>
            <w:r w:rsidRPr="00870E55">
              <w:rPr>
                <w:sz w:val="22"/>
                <w:szCs w:val="22"/>
              </w:rPr>
              <w:t>29.3%</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0B7D123C" w14:textId="3B79BA95">
            <w:pPr>
              <w:spacing w:after="0" w:line="240" w:lineRule="auto"/>
              <w:jc w:val="center"/>
              <w:rPr>
                <w:rFonts w:eastAsia="Times New Roman" w:cs="Calibri"/>
                <w:color w:val="000000"/>
                <w:kern w:val="0"/>
                <w:sz w:val="22"/>
                <w:szCs w:val="22"/>
                <w:highlight w:val="yellow"/>
                <w14:ligatures w14:val="none"/>
              </w:rPr>
            </w:pPr>
            <w:r w:rsidRPr="00870E55">
              <w:rPr>
                <w:sz w:val="22"/>
                <w:szCs w:val="22"/>
              </w:rPr>
              <w:t>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58313C2C" w14:textId="03C37ED8">
            <w:pPr>
              <w:spacing w:after="0" w:line="240" w:lineRule="auto"/>
              <w:jc w:val="center"/>
              <w:rPr>
                <w:rFonts w:eastAsia="Times New Roman" w:cs="Calibri"/>
                <w:color w:val="000000"/>
                <w:kern w:val="0"/>
                <w:sz w:val="22"/>
                <w:szCs w:val="22"/>
                <w:highlight w:val="yellow"/>
                <w14:ligatures w14:val="none"/>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73DE3C8C" w14:textId="73780928">
            <w:pPr>
              <w:spacing w:after="0" w:line="240" w:lineRule="auto"/>
              <w:jc w:val="center"/>
              <w:rPr>
                <w:rFonts w:eastAsia="Times New Roman" w:cs="Calibri"/>
                <w:color w:val="000000"/>
                <w:kern w:val="0"/>
                <w:sz w:val="22"/>
                <w:szCs w:val="22"/>
                <w:highlight w:val="yellow"/>
                <w14:ligatures w14:val="none"/>
              </w:rPr>
            </w:pPr>
            <w:r w:rsidRPr="00870E55">
              <w:rPr>
                <w:sz w:val="22"/>
                <w:szCs w:val="22"/>
              </w:rPr>
              <w:t>20</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2FC5BB86" w14:textId="3E31FCE0">
            <w:pPr>
              <w:spacing w:after="0" w:line="240" w:lineRule="auto"/>
              <w:jc w:val="center"/>
              <w:rPr>
                <w:rFonts w:eastAsia="Times New Roman" w:cs="Calibri"/>
                <w:color w:val="000000"/>
                <w:kern w:val="0"/>
                <w:sz w:val="22"/>
                <w:szCs w:val="22"/>
                <w:highlight w:val="yellow"/>
                <w14:ligatures w14:val="none"/>
              </w:rPr>
            </w:pPr>
            <w:r w:rsidRPr="00870E55">
              <w:rPr>
                <w:sz w:val="22"/>
                <w:szCs w:val="22"/>
              </w:rPr>
              <w:t>53</w:t>
            </w:r>
          </w:p>
        </w:tc>
      </w:tr>
      <w:tr w14:paraId="4EBC0703" w14:textId="77777777" w:rsidTr="00A105CA">
        <w:tblPrEx>
          <w:tblW w:w="0" w:type="auto"/>
          <w:jc w:val="center"/>
          <w:tblLook w:val="04A0"/>
        </w:tblPrEx>
        <w:trPr>
          <w:trHeight w:val="300"/>
          <w:jc w:val="center"/>
        </w:trPr>
        <w:tc>
          <w:tcPr>
            <w:tcW w:w="0" w:type="auto"/>
            <w:tcBorders>
              <w:top w:val="nil"/>
              <w:left w:val="single" w:sz="4" w:space="0" w:color="000000"/>
              <w:bottom w:val="single" w:sz="4" w:space="0" w:color="000000"/>
              <w:right w:val="single" w:sz="4" w:space="0" w:color="000000"/>
            </w:tcBorders>
            <w:shd w:val="clear" w:color="000000" w:fill="FFFFFF"/>
            <w:noWrap/>
            <w:hideMark/>
          </w:tcPr>
          <w:p w:rsidR="00870E55" w:rsidRPr="00EB1CFA" w:rsidP="00870E55" w14:paraId="5AABD525"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MP</w:t>
            </w:r>
          </w:p>
        </w:tc>
        <w:tc>
          <w:tcPr>
            <w:tcW w:w="0" w:type="auto"/>
            <w:tcBorders>
              <w:top w:val="nil"/>
              <w:left w:val="nil"/>
              <w:bottom w:val="single" w:sz="4" w:space="0" w:color="000000"/>
              <w:right w:val="single" w:sz="4" w:space="0" w:color="000000"/>
            </w:tcBorders>
            <w:shd w:val="clear" w:color="000000" w:fill="FFFFFF"/>
            <w:noWrap/>
            <w:hideMark/>
          </w:tcPr>
          <w:p w:rsidR="00870E55" w:rsidRPr="00EB1CFA" w:rsidP="00870E55" w14:paraId="0D1CC995" w14:textId="77777777">
            <w:pPr>
              <w:spacing w:after="0" w:line="240" w:lineRule="auto"/>
              <w:jc w:val="center"/>
              <w:rPr>
                <w:rFonts w:ascii="Calibri" w:eastAsia="Times New Roman" w:hAnsi="Calibri" w:cs="Calibri"/>
                <w:color w:val="000000"/>
                <w:kern w:val="0"/>
                <w:sz w:val="22"/>
                <w:szCs w:val="22"/>
                <w14:ligatures w14:val="none"/>
              </w:rPr>
            </w:pPr>
            <w:r w:rsidRPr="00EB1CFA">
              <w:rPr>
                <w:sz w:val="22"/>
                <w:szCs w:val="22"/>
              </w:rPr>
              <w:t>TINIAN</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246E0424" w14:textId="209759B6">
            <w:pPr>
              <w:spacing w:after="0" w:line="240" w:lineRule="auto"/>
              <w:jc w:val="center"/>
              <w:rPr>
                <w:rFonts w:eastAsia="Times New Roman" w:cs="Calibri"/>
                <w:color w:val="000000"/>
                <w:kern w:val="0"/>
                <w:sz w:val="22"/>
                <w:szCs w:val="22"/>
                <w:highlight w:val="yellow"/>
                <w14:ligatures w14:val="none"/>
              </w:rPr>
            </w:pPr>
            <w:r w:rsidRPr="00870E55">
              <w:rPr>
                <w:sz w:val="22"/>
                <w:szCs w:val="22"/>
              </w:rPr>
              <w:t>9</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2BA19699" w14:textId="276D123D">
            <w:pPr>
              <w:spacing w:after="0" w:line="240" w:lineRule="auto"/>
              <w:jc w:val="center"/>
              <w:rPr>
                <w:rFonts w:eastAsia="Times New Roman" w:cs="Calibri"/>
                <w:color w:val="000000"/>
                <w:kern w:val="0"/>
                <w:sz w:val="22"/>
                <w:szCs w:val="22"/>
                <w:highlight w:val="yellow"/>
                <w14:ligatures w14:val="none"/>
              </w:rPr>
            </w:pPr>
            <w:r w:rsidRPr="00870E55">
              <w:rPr>
                <w:sz w:val="22"/>
                <w:szCs w:val="22"/>
              </w:rPr>
              <w:t>4</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711B23ED" w14:textId="1C6973AB">
            <w:pPr>
              <w:spacing w:after="0" w:line="240" w:lineRule="auto"/>
              <w:jc w:val="center"/>
              <w:rPr>
                <w:rFonts w:eastAsia="Times New Roman" w:cs="Calibri"/>
                <w:color w:val="000000"/>
                <w:kern w:val="0"/>
                <w:sz w:val="22"/>
                <w:szCs w:val="22"/>
                <w:highlight w:val="yellow"/>
                <w14:ligatures w14:val="none"/>
              </w:rPr>
            </w:pPr>
            <w:r w:rsidRPr="00870E55">
              <w:rPr>
                <w:sz w:val="22"/>
                <w:szCs w:val="22"/>
              </w:rPr>
              <w:t>44.4%</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393E2BB7" w14:textId="2169EAD9">
            <w:pPr>
              <w:spacing w:after="0" w:line="240" w:lineRule="auto"/>
              <w:jc w:val="center"/>
              <w:rPr>
                <w:rFonts w:eastAsia="Times New Roman" w:cs="Calibri"/>
                <w:color w:val="000000"/>
                <w:kern w:val="0"/>
                <w:sz w:val="22"/>
                <w:szCs w:val="22"/>
                <w:highlight w:val="yellow"/>
                <w14:ligatures w14:val="none"/>
              </w:rPr>
            </w:pPr>
            <w:r w:rsidRPr="00870E55">
              <w:rPr>
                <w:sz w:val="22"/>
                <w:szCs w:val="22"/>
              </w:rPr>
              <w:t>1</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211FE59F" w14:textId="353C54D0">
            <w:pPr>
              <w:spacing w:after="0" w:line="240" w:lineRule="auto"/>
              <w:jc w:val="center"/>
              <w:rPr>
                <w:rFonts w:eastAsia="Times New Roman" w:cs="Calibri"/>
                <w:color w:val="000000"/>
                <w:kern w:val="0"/>
                <w:sz w:val="22"/>
                <w:szCs w:val="22"/>
                <w:highlight w:val="yellow"/>
                <w14:ligatures w14:val="none"/>
              </w:rPr>
            </w:pPr>
            <w:r w:rsidRPr="00870E55">
              <w:rPr>
                <w:sz w:val="22"/>
                <w:szCs w:val="22"/>
              </w:rPr>
              <w:t>0</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5FB8CBF1" w14:textId="019C6FBD">
            <w:pPr>
              <w:spacing w:after="0" w:line="240" w:lineRule="auto"/>
              <w:jc w:val="center"/>
              <w:rPr>
                <w:rFonts w:eastAsia="Times New Roman" w:cs="Calibri"/>
                <w:color w:val="000000"/>
                <w:kern w:val="0"/>
                <w:sz w:val="22"/>
                <w:szCs w:val="22"/>
                <w:highlight w:val="yellow"/>
                <w14:ligatures w14:val="none"/>
              </w:rPr>
            </w:pPr>
            <w:r w:rsidRPr="00870E55">
              <w:rPr>
                <w:sz w:val="22"/>
                <w:szCs w:val="22"/>
              </w:rPr>
              <w:t>3</w:t>
            </w:r>
          </w:p>
        </w:tc>
        <w:tc>
          <w:tcPr>
            <w:tcW w:w="0" w:type="auto"/>
            <w:tcBorders>
              <w:top w:val="nil"/>
              <w:left w:val="nil"/>
              <w:bottom w:val="single" w:sz="4" w:space="0" w:color="000000"/>
              <w:right w:val="single" w:sz="4" w:space="0" w:color="000000"/>
            </w:tcBorders>
            <w:shd w:val="clear" w:color="000000" w:fill="FFFFFF"/>
            <w:noWrap/>
            <w:hideMark/>
          </w:tcPr>
          <w:p w:rsidR="00870E55" w:rsidRPr="00870E55" w:rsidP="00870E55" w14:paraId="4F74CBD2" w14:textId="20368153">
            <w:pPr>
              <w:spacing w:after="0" w:line="240" w:lineRule="auto"/>
              <w:jc w:val="center"/>
              <w:rPr>
                <w:rFonts w:eastAsia="Times New Roman" w:cs="Calibri"/>
                <w:color w:val="000000"/>
                <w:kern w:val="0"/>
                <w:sz w:val="22"/>
                <w:szCs w:val="22"/>
                <w:highlight w:val="yellow"/>
                <w14:ligatures w14:val="none"/>
              </w:rPr>
            </w:pPr>
            <w:r w:rsidRPr="00870E55">
              <w:rPr>
                <w:sz w:val="22"/>
                <w:szCs w:val="22"/>
              </w:rPr>
              <w:t>5</w:t>
            </w:r>
          </w:p>
        </w:tc>
      </w:tr>
      <w:tr w14:paraId="30D31E6F" w14:textId="77777777" w:rsidTr="00A105CA">
        <w:tblPrEx>
          <w:tblW w:w="0" w:type="auto"/>
          <w:jc w:val="center"/>
          <w:tblLook w:val="04A0"/>
        </w:tblPrEx>
        <w:trPr>
          <w:trHeight w:val="300"/>
          <w:jc w:val="center"/>
        </w:trPr>
        <w:tc>
          <w:tcPr>
            <w:tcW w:w="0" w:type="auto"/>
            <w:tcBorders>
              <w:top w:val="nil"/>
              <w:left w:val="single" w:sz="4" w:space="0" w:color="000000"/>
              <w:bottom w:val="single" w:sz="4" w:space="0" w:color="000000"/>
              <w:right w:val="single" w:sz="4" w:space="0" w:color="000000"/>
            </w:tcBorders>
            <w:shd w:val="clear" w:color="000000" w:fill="FFFFFF"/>
            <w:noWrap/>
            <w:hideMark/>
          </w:tcPr>
          <w:p w:rsidR="00870E55" w:rsidRPr="00A44A18" w:rsidP="00870E55" w14:paraId="1E65E21F" w14:textId="77777777">
            <w:pPr>
              <w:spacing w:after="0" w:line="240" w:lineRule="auto"/>
              <w:jc w:val="center"/>
              <w:rPr>
                <w:rFonts w:ascii="Calibri" w:eastAsia="Times New Roman" w:hAnsi="Calibri" w:cs="Calibri"/>
                <w:b/>
                <w:bCs/>
                <w:color w:val="000000"/>
                <w:kern w:val="0"/>
                <w:sz w:val="22"/>
                <w:szCs w:val="22"/>
                <w14:ligatures w14:val="none"/>
              </w:rPr>
            </w:pPr>
            <w:r w:rsidRPr="00A44A18">
              <w:rPr>
                <w:b/>
                <w:bCs/>
                <w:sz w:val="22"/>
                <w:szCs w:val="22"/>
              </w:rPr>
              <w:t>TOTAL</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45A0858B" w14:textId="77777777">
            <w:pPr>
              <w:spacing w:after="0" w:line="240" w:lineRule="auto"/>
              <w:jc w:val="center"/>
              <w:rPr>
                <w:rFonts w:ascii="Calibri" w:eastAsia="Times New Roman" w:hAnsi="Calibri" w:cs="Calibri"/>
                <w:b/>
                <w:bCs/>
                <w:color w:val="000000"/>
                <w:kern w:val="0"/>
                <w:sz w:val="22"/>
                <w:szCs w:val="22"/>
                <w14:ligatures w14:val="none"/>
              </w:rPr>
            </w:pPr>
            <w:r w:rsidRPr="00A44A18">
              <w:rPr>
                <w:b/>
                <w:bCs/>
                <w:sz w:val="22"/>
                <w:szCs w:val="22"/>
              </w:rPr>
              <w:t>-</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3A300DDF" w14:textId="785271B2">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454</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6090FED3" w14:textId="016CA9A5">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30</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358CC430" w14:textId="71A05F92">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6.6%</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744F2F9D" w14:textId="20B4419A">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2</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1CE2937F" w14:textId="0A690F89">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0</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3B41338C" w14:textId="52271C4F">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27</w:t>
            </w:r>
          </w:p>
        </w:tc>
        <w:tc>
          <w:tcPr>
            <w:tcW w:w="0" w:type="auto"/>
            <w:tcBorders>
              <w:top w:val="nil"/>
              <w:left w:val="nil"/>
              <w:bottom w:val="single" w:sz="4" w:space="0" w:color="000000"/>
              <w:right w:val="single" w:sz="4" w:space="0" w:color="000000"/>
            </w:tcBorders>
            <w:shd w:val="clear" w:color="000000" w:fill="FFFFFF"/>
            <w:noWrap/>
            <w:hideMark/>
          </w:tcPr>
          <w:p w:rsidR="00870E55" w:rsidRPr="00A44A18" w:rsidP="00870E55" w14:paraId="4F63557B" w14:textId="6235A4D2">
            <w:pPr>
              <w:spacing w:after="0" w:line="240" w:lineRule="auto"/>
              <w:jc w:val="center"/>
              <w:rPr>
                <w:rFonts w:eastAsia="Times New Roman" w:cs="Calibri"/>
                <w:b/>
                <w:bCs/>
                <w:color w:val="000000"/>
                <w:kern w:val="0"/>
                <w:sz w:val="22"/>
                <w:szCs w:val="22"/>
                <w:highlight w:val="yellow"/>
                <w14:ligatures w14:val="none"/>
              </w:rPr>
            </w:pPr>
            <w:r w:rsidRPr="00A44A18">
              <w:rPr>
                <w:b/>
                <w:bCs/>
                <w:sz w:val="22"/>
                <w:szCs w:val="22"/>
              </w:rPr>
              <w:t>65</w:t>
            </w:r>
          </w:p>
        </w:tc>
      </w:tr>
    </w:tbl>
    <w:p w:rsidR="00D427F2" w:rsidP="00182F2A" w14:paraId="6886F489" w14:textId="77777777">
      <w:pPr>
        <w:spacing w:after="0" w:line="240" w:lineRule="auto"/>
        <w:rPr>
          <w:rFonts w:ascii="Times New Roman" w:hAnsi="Times New Roman" w:cs="Times New Roman"/>
          <w:bCs/>
        </w:rPr>
      </w:pPr>
    </w:p>
    <w:p w:rsidR="00222781" w:rsidP="00222781" w14:paraId="19EF1D9A" w14:textId="18DA4F4A">
      <w:pPr>
        <w:spacing w:after="0" w:line="240" w:lineRule="auto"/>
        <w:rPr>
          <w:rFonts w:ascii="Times New Roman" w:hAnsi="Times New Roman" w:cs="Times New Roman"/>
        </w:rPr>
      </w:pPr>
      <w:r>
        <w:rPr>
          <w:rFonts w:ascii="Times New Roman" w:hAnsi="Times New Roman" w:cs="Times New Roman"/>
        </w:rPr>
        <w:t>Please n</w:t>
      </w:r>
      <w:r w:rsidRPr="00F00D5A" w:rsidR="00D95EFE">
        <w:rPr>
          <w:rFonts w:ascii="Times New Roman" w:hAnsi="Times New Roman" w:cs="Times New Roman"/>
        </w:rPr>
        <w:t>ote</w:t>
      </w:r>
      <w:r>
        <w:rPr>
          <w:rFonts w:ascii="Times New Roman" w:hAnsi="Times New Roman" w:cs="Times New Roman"/>
        </w:rPr>
        <w:t xml:space="preserve">: </w:t>
      </w:r>
      <w:r w:rsidRPr="00F00D5A" w:rsidR="00D95EFE">
        <w:rPr>
          <w:rFonts w:ascii="Times New Roman" w:hAnsi="Times New Roman" w:cs="Times New Roman"/>
        </w:rPr>
        <w:t>some cell site outages may be the result of multiple causes.</w:t>
      </w:r>
    </w:p>
    <w:p w:rsidR="00E10192" w:rsidP="00252D2C" w14:paraId="1745332E" w14:textId="77777777">
      <w:pPr>
        <w:spacing w:after="0" w:line="240" w:lineRule="auto"/>
        <w:rPr>
          <w:rFonts w:ascii="Times New Roman" w:hAnsi="Times New Roman" w:cs="Times New Roman"/>
        </w:rPr>
      </w:pPr>
    </w:p>
    <w:p w:rsidR="005C2181" w:rsidP="00252D2C" w14:paraId="137F9AAB" w14:textId="77777777">
      <w:pPr>
        <w:spacing w:after="0" w:line="240" w:lineRule="auto"/>
        <w:rPr>
          <w:rFonts w:ascii="Times New Roman" w:hAnsi="Times New Roman" w:cs="Times New Roman"/>
        </w:rPr>
      </w:pPr>
    </w:p>
    <w:p w:rsidR="005C2181" w:rsidP="00252D2C" w14:paraId="5BAB85C1" w14:textId="77777777">
      <w:pPr>
        <w:spacing w:after="0" w:line="240" w:lineRule="auto"/>
        <w:rPr>
          <w:rFonts w:ascii="Times New Roman" w:hAnsi="Times New Roman" w:cs="Times New Roman"/>
        </w:rPr>
      </w:pPr>
    </w:p>
    <w:p w:rsidR="00722AE1" w:rsidRPr="00722AE1" w:rsidP="00252D2C" w14:paraId="1DF519EC" w14:textId="48E47AD0">
      <w:pPr>
        <w:spacing w:after="0" w:line="240" w:lineRule="auto"/>
        <w:rPr>
          <w:rFonts w:ascii="Times New Roman" w:hAnsi="Times New Roman" w:cs="Times New Roman"/>
        </w:rPr>
      </w:pPr>
      <w:r w:rsidRPr="00722AE1">
        <w:rPr>
          <w:rFonts w:ascii="Times New Roman" w:hAnsi="Times New Roman" w:cs="Times New Roman"/>
        </w:rPr>
        <w:t>The number of cell site outages in a specific area does not necessarily correspond to the availability of wireless service to consumers in that area.</w:t>
      </w:r>
      <w:r>
        <w:rPr>
          <w:rStyle w:val="FootnoteReference"/>
          <w:rFonts w:ascii="Times New Roman" w:hAnsi="Times New Roman"/>
        </w:rPr>
        <w:footnoteReference w:id="5"/>
      </w:r>
      <w:r w:rsidRPr="00722AE1">
        <w:rPr>
          <w:rFonts w:ascii="Times New Roman" w:hAnsi="Times New Roman" w:cs="Times New Roman"/>
        </w:rPr>
        <w:t xml:space="preserve">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w:t>
      </w:r>
      <w:r w:rsidR="00FD3503">
        <w:rPr>
          <w:rFonts w:ascii="Times New Roman" w:hAnsi="Times New Roman" w:cs="Times New Roman"/>
        </w:rPr>
        <w:t xml:space="preserve">will </w:t>
      </w:r>
      <w:r w:rsidRPr="00722AE1">
        <w:rPr>
          <w:rFonts w:ascii="Times New Roman" w:hAnsi="Times New Roman" w:cs="Times New Roman"/>
        </w:rPr>
        <w:t xml:space="preserve">increase power at operational sites, </w:t>
      </w:r>
      <w:r w:rsidR="00FD3503">
        <w:rPr>
          <w:rFonts w:ascii="Times New Roman" w:hAnsi="Times New Roman" w:cs="Times New Roman"/>
        </w:rPr>
        <w:t xml:space="preserve">will </w:t>
      </w:r>
      <w:r w:rsidRPr="00722AE1">
        <w:rPr>
          <w:rFonts w:ascii="Times New Roman" w:hAnsi="Times New Roman" w:cs="Times New Roman"/>
        </w:rPr>
        <w:t>initiate roaming agreements, or take other actions to maintain service to affected consumers during emergencies or other events that result in cell site outages.</w:t>
      </w:r>
    </w:p>
    <w:p w:rsidR="00A023F5" w:rsidP="00F80546" w14:paraId="573AC325" w14:textId="77777777">
      <w:pPr>
        <w:spacing w:after="0" w:line="240" w:lineRule="auto"/>
        <w:rPr>
          <w:rFonts w:ascii="Times New Roman" w:hAnsi="Times New Roman" w:cs="Times New Roman"/>
          <w:b/>
        </w:rPr>
      </w:pPr>
    </w:p>
    <w:p w:rsidR="00722AE1" w:rsidRPr="00E36C9C" w:rsidP="00F80546" w14:paraId="41B10C5A" w14:textId="46DE3F9A">
      <w:pPr>
        <w:spacing w:after="0" w:line="240" w:lineRule="auto"/>
        <w:rPr>
          <w:rFonts w:ascii="Times New Roman" w:hAnsi="Times New Roman" w:cs="Times New Roman"/>
          <w:b/>
        </w:rPr>
      </w:pPr>
      <w:r w:rsidRPr="00E36C9C">
        <w:rPr>
          <w:rFonts w:ascii="Times New Roman" w:hAnsi="Times New Roman" w:cs="Times New Roman"/>
          <w:b/>
        </w:rPr>
        <w:t>Cable Systems and Wireline (Combined)</w:t>
      </w:r>
    </w:p>
    <w:p w:rsidR="00722AE1" w:rsidRPr="00E36C9C" w:rsidP="00F80546" w14:paraId="4033BEF9" w14:textId="77777777">
      <w:pPr>
        <w:spacing w:after="0" w:line="240" w:lineRule="auto"/>
        <w:rPr>
          <w:rFonts w:ascii="Times New Roman" w:hAnsi="Times New Roman" w:cs="Times New Roman"/>
        </w:rPr>
      </w:pPr>
    </w:p>
    <w:p w:rsidR="00786C6B" w:rsidRPr="00786C6B" w:rsidP="00F80546" w14:paraId="50D264CF" w14:textId="175453B5">
      <w:pPr>
        <w:spacing w:after="0" w:line="240" w:lineRule="auto"/>
        <w:rPr>
          <w:rFonts w:ascii="Times New Roman" w:hAnsi="Times New Roman" w:cs="Times New Roman"/>
          <w:bCs/>
        </w:rPr>
      </w:pPr>
      <w:r w:rsidRPr="00A3594C">
        <w:rPr>
          <w:rFonts w:ascii="Times New Roman" w:hAnsi="Times New Roman" w:cs="Times New Roman"/>
        </w:rPr>
        <w:t xml:space="preserve">Cable and wireline companies reported </w:t>
      </w:r>
      <w:r w:rsidRPr="00A3594C" w:rsidR="00575B21">
        <w:rPr>
          <w:rFonts w:ascii="Times New Roman" w:hAnsi="Times New Roman" w:cs="Times New Roman"/>
        </w:rPr>
        <w:t>9,747</w:t>
      </w:r>
      <w:r w:rsidRPr="00A3594C" w:rsidR="00A3594C">
        <w:rPr>
          <w:rFonts w:ascii="Times New Roman" w:hAnsi="Times New Roman" w:cs="Times New Roman"/>
        </w:rPr>
        <w:t xml:space="preserve"> </w:t>
      </w:r>
      <w:r w:rsidRPr="00A3594C">
        <w:rPr>
          <w:rFonts w:ascii="Times New Roman" w:hAnsi="Times New Roman" w:cs="Times New Roman"/>
        </w:rPr>
        <w:t>subscribers</w:t>
      </w:r>
      <w:r w:rsidRPr="00A3594C" w:rsidR="0026478F">
        <w:rPr>
          <w:rFonts w:ascii="Times New Roman" w:hAnsi="Times New Roman" w:cs="Times New Roman"/>
        </w:rPr>
        <w:t xml:space="preserve"> (down from </w:t>
      </w:r>
      <w:r w:rsidRPr="00A3594C" w:rsidR="00575B21">
        <w:rPr>
          <w:rFonts w:ascii="Times New Roman" w:hAnsi="Times New Roman" w:cs="Times New Roman"/>
        </w:rPr>
        <w:t xml:space="preserve">12,337 </w:t>
      </w:r>
      <w:r w:rsidRPr="00A3594C" w:rsidR="0026478F">
        <w:rPr>
          <w:rFonts w:ascii="Times New Roman" w:hAnsi="Times New Roman" w:cs="Times New Roman"/>
        </w:rPr>
        <w:t>yesterday)</w:t>
      </w:r>
      <w:r w:rsidRPr="00A3594C">
        <w:rPr>
          <w:rFonts w:ascii="Times New Roman" w:hAnsi="Times New Roman" w:cs="Times New Roman"/>
        </w:rPr>
        <w:t xml:space="preserve"> out of</w:t>
      </w:r>
      <w:r w:rsidRPr="00E36C9C">
        <w:rPr>
          <w:rFonts w:ascii="Times New Roman" w:hAnsi="Times New Roman" w:cs="Times New Roman"/>
        </w:rPr>
        <w:t xml:space="preserve"> service in the disaster area.  This includes the loss of telephone, television, and/or Internet services.</w:t>
      </w:r>
      <w:r w:rsidRPr="00786C6B">
        <w:rPr>
          <w:rFonts w:ascii="Times New Roman" w:hAnsi="Times New Roman" w:cs="Times New Roman"/>
        </w:rPr>
        <w:t xml:space="preserve">  </w:t>
      </w:r>
    </w:p>
    <w:p w:rsidR="00786C6B" w:rsidP="00F80546" w14:paraId="5DD8D760" w14:textId="77777777">
      <w:pPr>
        <w:spacing w:after="0" w:line="240" w:lineRule="auto"/>
        <w:rPr>
          <w:rFonts w:ascii="Times New Roman" w:hAnsi="Times New Roman" w:cs="Times New Roman"/>
          <w:bCs/>
        </w:rPr>
      </w:pPr>
    </w:p>
    <w:p w:rsidR="00722AE1" w:rsidRPr="00722AE1" w:rsidP="00F80546" w14:paraId="1E7DC0A2" w14:textId="6D1BC81C">
      <w:pPr>
        <w:spacing w:after="0" w:line="240" w:lineRule="auto"/>
        <w:rPr>
          <w:rFonts w:ascii="Times New Roman" w:eastAsia="Times New Roman" w:hAnsi="Times New Roman" w:cs="Times New Roman"/>
        </w:rPr>
      </w:pPr>
      <w:r w:rsidRPr="00722AE1">
        <w:rPr>
          <w:rFonts w:ascii="Times New Roman" w:hAnsi="Times New Roman" w:cs="Times New Roman"/>
          <w:b/>
        </w:rPr>
        <w:t>Broadcast</w:t>
      </w:r>
    </w:p>
    <w:p w:rsidR="007D4D87" w:rsidP="00F80546" w14:paraId="67A717FB" w14:textId="77777777">
      <w:pPr>
        <w:spacing w:after="0" w:line="240" w:lineRule="auto"/>
        <w:outlineLvl w:val="0"/>
        <w:rPr>
          <w:rFonts w:ascii="Times New Roman" w:eastAsia="Times New Roman" w:hAnsi="Times New Roman" w:cs="Times New Roman"/>
          <w:u w:val="single"/>
        </w:rPr>
      </w:pPr>
      <w:bookmarkStart w:id="1" w:name="_Hlk48212138"/>
    </w:p>
    <w:p w:rsidR="00AF66C1" w:rsidP="00AF66C1" w14:paraId="74F196DF" w14:textId="77777777">
      <w:pPr>
        <w:spacing w:after="120" w:line="240" w:lineRule="auto"/>
        <w:contextualSpacing/>
        <w:outlineLvl w:val="0"/>
        <w:rPr>
          <w:rFonts w:ascii="Times New Roman" w:hAnsi="Times New Roman" w:cs="Times New Roman"/>
          <w:u w:val="single"/>
        </w:rPr>
      </w:pPr>
      <w:bookmarkStart w:id="2" w:name="_Hlk80613601"/>
      <w:bookmarkEnd w:id="1"/>
      <w:r w:rsidRPr="00FB26A3">
        <w:rPr>
          <w:rFonts w:ascii="Times New Roman" w:hAnsi="Times New Roman" w:cs="Times New Roman"/>
          <w:u w:val="single"/>
        </w:rPr>
        <w:t>Television Station Status:</w:t>
      </w:r>
    </w:p>
    <w:p w:rsidR="005562C4" w:rsidRPr="0069634B" w:rsidP="00AF66C1" w14:paraId="324A1B30" w14:textId="77777777">
      <w:pPr>
        <w:spacing w:after="120" w:line="240" w:lineRule="auto"/>
        <w:contextualSpacing/>
        <w:outlineLvl w:val="0"/>
        <w:rPr>
          <w:rFonts w:ascii="Times New Roman" w:hAnsi="Times New Roman" w:cs="Times New Roman"/>
          <w:u w:val="single"/>
        </w:rPr>
      </w:pPr>
    </w:p>
    <w:p w:rsidR="00A6328D" w:rsidRPr="001A45EE" w:rsidP="00A6328D" w14:paraId="27AD1B24" w14:textId="77777777">
      <w:pPr>
        <w:pStyle w:val="ListParagraph"/>
        <w:numPr>
          <w:ilvl w:val="0"/>
          <w:numId w:val="10"/>
        </w:numPr>
        <w:spacing w:after="0"/>
        <w:rPr>
          <w:rFonts w:ascii="Times New Roman" w:hAnsi="Times New Roman" w:cs="Times New Roman"/>
        </w:rPr>
      </w:pPr>
      <w:r w:rsidRPr="00FB26A3">
        <w:rPr>
          <w:rFonts w:ascii="Times New Roman" w:hAnsi="Times New Roman" w:cs="Times New Roman"/>
        </w:rPr>
        <w:t xml:space="preserve">The FCC </w:t>
      </w:r>
      <w:r>
        <w:rPr>
          <w:rFonts w:ascii="Times New Roman" w:hAnsi="Times New Roman" w:cs="Times New Roman"/>
        </w:rPr>
        <w:t>has</w:t>
      </w:r>
      <w:r w:rsidRPr="00FB26A3">
        <w:rPr>
          <w:rFonts w:ascii="Times New Roman" w:hAnsi="Times New Roman" w:cs="Times New Roman"/>
        </w:rPr>
        <w:t xml:space="preserve"> not receive</w:t>
      </w:r>
      <w:r>
        <w:rPr>
          <w:rFonts w:ascii="Times New Roman" w:hAnsi="Times New Roman" w:cs="Times New Roman"/>
        </w:rPr>
        <w:t>d</w:t>
      </w:r>
      <w:r w:rsidRPr="00FB26A3">
        <w:rPr>
          <w:rFonts w:ascii="Times New Roman" w:hAnsi="Times New Roman" w:cs="Times New Roman"/>
        </w:rPr>
        <w:t xml:space="preserve"> any reports in DIRS on the status of television stations.</w:t>
      </w:r>
    </w:p>
    <w:p w:rsidR="00AF66C1" w:rsidRPr="00FB26A3" w:rsidP="00AF66C1" w14:paraId="7CA1DCA2" w14:textId="77777777">
      <w:pPr>
        <w:spacing w:after="120" w:line="240" w:lineRule="auto"/>
        <w:contextualSpacing/>
        <w:outlineLvl w:val="0"/>
        <w:rPr>
          <w:rFonts w:ascii="Times New Roman" w:hAnsi="Times New Roman" w:cs="Times New Roman"/>
          <w:u w:val="single"/>
        </w:rPr>
      </w:pPr>
    </w:p>
    <w:p w:rsidR="00AF66C1" w:rsidP="005562C4" w14:paraId="689A390C" w14:textId="77777777">
      <w:pPr>
        <w:spacing w:after="120" w:line="240" w:lineRule="auto"/>
        <w:contextualSpacing/>
        <w:outlineLvl w:val="0"/>
        <w:rPr>
          <w:rFonts w:ascii="Times New Roman" w:hAnsi="Times New Roman" w:cs="Times New Roman"/>
          <w:u w:val="single"/>
        </w:rPr>
      </w:pPr>
      <w:r w:rsidRPr="00FB26A3">
        <w:rPr>
          <w:rFonts w:ascii="Times New Roman" w:hAnsi="Times New Roman" w:cs="Times New Roman"/>
          <w:u w:val="single"/>
        </w:rPr>
        <w:t xml:space="preserve">FM Radio station status:  </w:t>
      </w:r>
    </w:p>
    <w:p w:rsidR="005562C4" w:rsidRPr="005562C4" w:rsidP="005562C4" w14:paraId="421CC798" w14:textId="77777777">
      <w:pPr>
        <w:spacing w:after="120" w:line="240" w:lineRule="auto"/>
        <w:contextualSpacing/>
        <w:outlineLvl w:val="0"/>
        <w:rPr>
          <w:rFonts w:ascii="Times New Roman" w:hAnsi="Times New Roman" w:cs="Times New Roman"/>
          <w:u w:val="single"/>
        </w:rPr>
      </w:pPr>
    </w:p>
    <w:p w:rsidR="00AF66C1" w:rsidP="005562C4" w14:paraId="7F8B677C" w14:textId="679920D3">
      <w:pPr>
        <w:pStyle w:val="ListParagraph"/>
        <w:numPr>
          <w:ilvl w:val="0"/>
          <w:numId w:val="10"/>
        </w:numPr>
        <w:spacing w:after="0"/>
        <w:rPr>
          <w:rFonts w:ascii="Times New Roman" w:hAnsi="Times New Roman" w:cs="Times New Roman"/>
        </w:rPr>
      </w:pPr>
      <w:r w:rsidRPr="008820D5">
        <w:rPr>
          <w:rFonts w:ascii="Times New Roman" w:hAnsi="Times New Roman" w:cs="Times New Roman"/>
        </w:rPr>
        <w:t>There are no FM</w:t>
      </w:r>
      <w:r w:rsidR="0057254D">
        <w:rPr>
          <w:rFonts w:ascii="Times New Roman" w:hAnsi="Times New Roman" w:cs="Times New Roman"/>
        </w:rPr>
        <w:t xml:space="preserve"> radio</w:t>
      </w:r>
      <w:r w:rsidRPr="008820D5">
        <w:rPr>
          <w:rFonts w:ascii="Times New Roman" w:hAnsi="Times New Roman" w:cs="Times New Roman"/>
        </w:rPr>
        <w:t xml:space="preserve"> stations reported as being </w:t>
      </w:r>
      <w:r w:rsidR="004F5814">
        <w:rPr>
          <w:rFonts w:ascii="Times New Roman" w:hAnsi="Times New Roman" w:cs="Times New Roman"/>
        </w:rPr>
        <w:t>out of service</w:t>
      </w:r>
      <w:r w:rsidRPr="008820D5">
        <w:rPr>
          <w:rFonts w:ascii="Times New Roman" w:hAnsi="Times New Roman" w:cs="Times New Roman"/>
        </w:rPr>
        <w:t xml:space="preserve">. </w:t>
      </w:r>
    </w:p>
    <w:p w:rsidR="005562C4" w:rsidRPr="008820D5" w:rsidP="005562C4" w14:paraId="1F570535" w14:textId="77777777">
      <w:pPr>
        <w:pStyle w:val="ListParagraph"/>
        <w:spacing w:after="0"/>
        <w:rPr>
          <w:rFonts w:ascii="Times New Roman" w:hAnsi="Times New Roman" w:cs="Times New Roman"/>
        </w:rPr>
      </w:pPr>
    </w:p>
    <w:p w:rsidR="00AF66C1" w:rsidP="005562C4" w14:paraId="220DEFFE" w14:textId="77777777">
      <w:pPr>
        <w:spacing w:after="120" w:line="240" w:lineRule="auto"/>
        <w:contextualSpacing/>
        <w:outlineLvl w:val="0"/>
        <w:rPr>
          <w:rFonts w:ascii="Times New Roman" w:hAnsi="Times New Roman" w:cs="Times New Roman"/>
          <w:u w:val="single"/>
        </w:rPr>
      </w:pPr>
      <w:r w:rsidRPr="008820D5">
        <w:rPr>
          <w:rFonts w:ascii="Times New Roman" w:hAnsi="Times New Roman" w:cs="Times New Roman"/>
          <w:u w:val="single"/>
        </w:rPr>
        <w:t xml:space="preserve">AM Radio station status:  </w:t>
      </w:r>
    </w:p>
    <w:p w:rsidR="005562C4" w:rsidRPr="005562C4" w:rsidP="005562C4" w14:paraId="7039AEC7" w14:textId="77777777">
      <w:pPr>
        <w:spacing w:after="120" w:line="240" w:lineRule="auto"/>
        <w:contextualSpacing/>
        <w:outlineLvl w:val="0"/>
        <w:rPr>
          <w:rFonts w:ascii="Times New Roman" w:hAnsi="Times New Roman" w:cs="Times New Roman"/>
          <w:u w:val="single"/>
        </w:rPr>
      </w:pPr>
    </w:p>
    <w:p w:rsidR="00AF66C1" w:rsidRPr="00A055E8" w:rsidP="00AF66C1" w14:paraId="0BBCA524" w14:textId="577F9130">
      <w:pPr>
        <w:pStyle w:val="ListParagraph"/>
        <w:numPr>
          <w:ilvl w:val="0"/>
          <w:numId w:val="10"/>
        </w:numPr>
        <w:rPr>
          <w:rFonts w:ascii="Times New Roman" w:hAnsi="Times New Roman" w:cs="Times New Roman"/>
        </w:rPr>
      </w:pPr>
      <w:r w:rsidRPr="009F0984">
        <w:rPr>
          <w:rFonts w:ascii="Times New Roman" w:hAnsi="Times New Roman" w:cs="Times New Roman"/>
        </w:rPr>
        <w:t xml:space="preserve">There are no AM </w:t>
      </w:r>
      <w:r w:rsidR="003F5F84">
        <w:rPr>
          <w:rFonts w:ascii="Times New Roman" w:hAnsi="Times New Roman" w:cs="Times New Roman"/>
        </w:rPr>
        <w:t xml:space="preserve">radio </w:t>
      </w:r>
      <w:r w:rsidRPr="009F0984">
        <w:rPr>
          <w:rFonts w:ascii="Times New Roman" w:hAnsi="Times New Roman" w:cs="Times New Roman"/>
        </w:rPr>
        <w:t>stations reported as being off the air.  KTWG in Guam has reported that their programming has been sent to another transmitter.</w:t>
      </w:r>
      <w:r>
        <w:rPr>
          <w:rFonts w:ascii="Times New Roman" w:hAnsi="Times New Roman" w:cs="Times New Roman"/>
        </w:rPr>
        <w:br/>
      </w:r>
    </w:p>
    <w:p w:rsidR="00BB55AA" w:rsidRPr="004B0A4C" w:rsidP="00252D2C" w14:paraId="5E3B20AE" w14:textId="77777777">
      <w:pPr>
        <w:spacing w:after="0" w:line="240" w:lineRule="auto"/>
        <w:rPr>
          <w:rFonts w:ascii="Times New Roman" w:hAnsi="Times New Roman" w:cs="Times New Roman"/>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4B0A4C" w:rsidP="00252D2C" w14:paraId="53CC631E" w14:textId="77777777">
      <w:pPr>
        <w:spacing w:after="0" w:line="240" w:lineRule="auto"/>
        <w:rPr>
          <w:rFonts w:ascii="Times New Roman" w:hAnsi="Times New Roman" w:cs="Times New Roman"/>
        </w:rPr>
      </w:pPr>
    </w:p>
    <w:p w:rsidR="00EA119C" w:rsidP="00252D2C" w14:paraId="3A500EDF" w14:textId="2B5ECFA4">
      <w:pPr>
        <w:spacing w:after="0" w:line="240" w:lineRule="auto"/>
        <w:rPr>
          <w:rFonts w:ascii="Times New Roman" w:hAnsi="Times New Roman" w:cs="Times New Roman"/>
        </w:rPr>
      </w:pPr>
      <w:r w:rsidRPr="009A72C3">
        <w:rPr>
          <w:rFonts w:ascii="Times New Roman" w:hAnsi="Times New Roman" w:cs="Times New Roman"/>
        </w:rPr>
        <w:t xml:space="preserve">The Mandatory Disaster Response Initiative was activated for </w:t>
      </w:r>
      <w:r w:rsidRPr="009A72C3" w:rsidR="009A72C3">
        <w:rPr>
          <w:rFonts w:ascii="Times New Roman" w:hAnsi="Times New Roman" w:cs="Times New Roman"/>
        </w:rPr>
        <w:t xml:space="preserve">Super </w:t>
      </w:r>
      <w:r w:rsidRPr="009A72C3" w:rsidR="00C81E66">
        <w:rPr>
          <w:rFonts w:ascii="Times New Roman" w:hAnsi="Times New Roman" w:cs="Times New Roman"/>
        </w:rPr>
        <w:t xml:space="preserve">Typhoon </w:t>
      </w:r>
      <w:r w:rsidR="00DF27A0">
        <w:rPr>
          <w:rFonts w:ascii="Times New Roman" w:hAnsi="Times New Roman" w:cs="Times New Roman"/>
        </w:rPr>
        <w:t>Sinlaku</w:t>
      </w:r>
      <w:r w:rsidRPr="009A72C3">
        <w:rPr>
          <w:rFonts w:ascii="Times New Roman" w:hAnsi="Times New Roman" w:cs="Times New Roman"/>
        </w:rPr>
        <w:t xml:space="preserve"> response activities on </w:t>
      </w:r>
      <w:r w:rsidRPr="009A72C3" w:rsidR="00C81E66">
        <w:rPr>
          <w:rFonts w:ascii="Times New Roman" w:hAnsi="Times New Roman" w:cs="Times New Roman"/>
        </w:rPr>
        <w:t xml:space="preserve">April </w:t>
      </w:r>
      <w:r w:rsidRPr="009A72C3" w:rsidR="009A72C3">
        <w:rPr>
          <w:rFonts w:ascii="Times New Roman" w:hAnsi="Times New Roman" w:cs="Times New Roman"/>
        </w:rPr>
        <w:t>1</w:t>
      </w:r>
      <w:r w:rsidR="003E6AC6">
        <w:rPr>
          <w:rFonts w:ascii="Times New Roman" w:hAnsi="Times New Roman" w:cs="Times New Roman"/>
        </w:rPr>
        <w:t>3</w:t>
      </w:r>
      <w:r w:rsidRPr="009A72C3" w:rsidR="00C81E66">
        <w:rPr>
          <w:rFonts w:ascii="Times New Roman" w:hAnsi="Times New Roman" w:cs="Times New Roman"/>
        </w:rPr>
        <w:t>,</w:t>
      </w:r>
      <w:r w:rsidRPr="009A72C3" w:rsidR="007178B0">
        <w:rPr>
          <w:rFonts w:ascii="Times New Roman" w:hAnsi="Times New Roman" w:cs="Times New Roman"/>
        </w:rPr>
        <w:t xml:space="preserve"> 2026</w:t>
      </w:r>
      <w:r w:rsidRPr="009A72C3">
        <w:rPr>
          <w:rFonts w:ascii="Times New Roman" w:hAnsi="Times New Roman" w:cs="Times New Roman"/>
        </w:rPr>
        <w:t>.  As a reminder, all facilities-based mobile wireless providers operating in the above-referenced areas are hereby notified and required to: (1) provide for reasonable roaming under</w:t>
      </w:r>
      <w:r w:rsidRPr="00722AE1">
        <w:rPr>
          <w:rFonts w:ascii="Times New Roman" w:hAnsi="Times New Roman" w:cs="Times New Roman"/>
        </w:rPr>
        <w:t xml:space="preserve"> disaster arrangements when technically feasible;</w:t>
      </w:r>
      <w:r>
        <w:rPr>
          <w:rStyle w:val="FootnoteReference"/>
          <w:rFonts w:ascii="Times New Roman" w:hAnsi="Times New Roman"/>
        </w:rPr>
        <w:footnoteReference w:id="6"/>
      </w:r>
      <w:r w:rsidRPr="00722AE1">
        <w:rPr>
          <w:rFonts w:ascii="Times New Roman" w:hAnsi="Times New Roman" w:cs="Times New Roman"/>
        </w:rPr>
        <w:t xml:space="preserve"> (2) activate mutual </w:t>
      </w:r>
      <w:r w:rsidRPr="00722AE1">
        <w:rPr>
          <w:rFonts w:ascii="Times New Roman" w:hAnsi="Times New Roman" w:cs="Times New Roman"/>
        </w:rPr>
        <w:t>aid arrangements with other facilities-based mobile wireless providers for providing aid upon request to those providers during emergencies;</w:t>
      </w:r>
      <w:r>
        <w:rPr>
          <w:rStyle w:val="FootnoteReference"/>
          <w:rFonts w:ascii="Times New Roman" w:hAnsi="Times New Roman"/>
        </w:rPr>
        <w:footnoteReference w:id="7"/>
      </w:r>
      <w:r w:rsidRPr="00722AE1">
        <w:rPr>
          <w:rFonts w:ascii="Times New Roman" w:hAnsi="Times New Roman" w:cs="Times New Roman"/>
        </w:rPr>
        <w:t xml:space="preserve"> (3) take reasonable measures to enhance municipal preparedness and restoration; (4) take reasonable measures to increase consumer readiness and preparation; and (5) take reasonable measures to improve public awareness and stakeholder communications on service and restoration status.</w:t>
      </w:r>
      <w:r>
        <w:rPr>
          <w:rStyle w:val="FootnoteReference"/>
          <w:rFonts w:ascii="Times New Roman" w:hAnsi="Times New Roman"/>
        </w:rPr>
        <w:footnoteReference w:id="8"/>
      </w:r>
      <w:r w:rsidRPr="00722AE1">
        <w:rPr>
          <w:rFonts w:ascii="Times New Roman" w:hAnsi="Times New Roman" w:cs="Times New Roman"/>
        </w:rPr>
        <w:t xml:space="preserve"> </w:t>
      </w:r>
      <w:bookmarkEnd w:id="2"/>
    </w:p>
    <w:p w:rsidR="00A4599C" w:rsidP="00252D2C" w14:paraId="24E16ACD" w14:textId="77777777">
      <w:pPr>
        <w:spacing w:after="0" w:line="240" w:lineRule="auto"/>
        <w:rPr>
          <w:rFonts w:ascii="Times New Roman" w:hAnsi="Times New Roman" w:cs="Times New Roman"/>
        </w:rPr>
      </w:pPr>
    </w:p>
    <w:p w:rsidR="00A4599C" w:rsidRPr="007A6E3C" w:rsidP="00A4599C" w14:paraId="4F017AC6" w14:textId="040AEDBF">
      <w:pPr>
        <w:spacing w:after="0" w:line="240" w:lineRule="auto"/>
        <w:rPr>
          <w:rFonts w:ascii="Times New Roman" w:hAnsi="Times New Roman" w:cs="Times New Roman"/>
          <w:b/>
        </w:rPr>
      </w:pPr>
      <w:r w:rsidRPr="007A6E3C">
        <w:rPr>
          <w:rFonts w:ascii="Times New Roman" w:hAnsi="Times New Roman" w:cs="Times New Roman"/>
          <w:b/>
        </w:rPr>
        <w:t>Special Temporary Authority (STA)/Waivers/Extensions</w:t>
      </w:r>
    </w:p>
    <w:p w:rsidR="00A4599C" w:rsidRPr="007A6E3C" w:rsidP="00A4599C" w14:paraId="06CFE52F" w14:textId="77777777">
      <w:pPr>
        <w:spacing w:after="0" w:line="240" w:lineRule="auto"/>
        <w:rPr>
          <w:rFonts w:ascii="Times New Roman" w:hAnsi="Times New Roman" w:cs="Times New Roman"/>
        </w:rPr>
      </w:pPr>
    </w:p>
    <w:p w:rsidR="00A4599C" w:rsidRPr="007A6E3C" w:rsidP="00A4599C" w14:paraId="7097FB16" w14:textId="4CBF31A4">
      <w:pPr>
        <w:spacing w:after="0" w:line="240" w:lineRule="auto"/>
        <w:rPr>
          <w:rFonts w:ascii="Times New Roman" w:hAnsi="Times New Roman" w:cs="Times New Roman"/>
        </w:rPr>
      </w:pPr>
      <w:r w:rsidRPr="007A6E3C">
        <w:rPr>
          <w:rFonts w:ascii="Times New Roman" w:hAnsi="Times New Roman" w:cs="Times New Roman"/>
        </w:rPr>
        <w:t>The FCC may grant Special Temporary Authority (STA) to permit immediate or temporary operation of certain radio facilities during emergencies or other urgent conditions, as well as waivers to support emergency communications and service restoration.</w:t>
      </w:r>
    </w:p>
    <w:p w:rsidR="00A4599C" w:rsidRPr="00504545" w:rsidP="00A4599C" w14:paraId="118871FB" w14:textId="77777777">
      <w:pPr>
        <w:spacing w:after="0" w:line="240" w:lineRule="auto"/>
        <w:rPr>
          <w:rFonts w:ascii="Times New Roman" w:hAnsi="Times New Roman" w:cs="Times New Roman"/>
        </w:rPr>
      </w:pPr>
    </w:p>
    <w:p w:rsidR="00A4599C" w:rsidRPr="00846580" w:rsidP="00504D13" w14:paraId="664A6494" w14:textId="4F6387B0">
      <w:pPr>
        <w:pStyle w:val="ListParagraph"/>
        <w:numPr>
          <w:ilvl w:val="0"/>
          <w:numId w:val="2"/>
        </w:numPr>
        <w:spacing w:after="0" w:line="240" w:lineRule="auto"/>
        <w:rPr>
          <w:rFonts w:ascii="Times New Roman" w:hAnsi="Times New Roman" w:cs="Times New Roman"/>
        </w:rPr>
      </w:pPr>
      <w:r w:rsidRPr="00504D13">
        <w:rPr>
          <w:rFonts w:ascii="Times New Roman" w:hAnsi="Times New Roman" w:cs="Times New Roman"/>
        </w:rPr>
        <w:t>On April 15, 2026, the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w:t>
      </w:r>
      <w:r w:rsidRPr="00504D13">
        <w:rPr>
          <w14:ligatures w14:val="none"/>
        </w:rPr>
        <w:t xml:space="preserve"> </w:t>
      </w:r>
      <w:hyperlink r:id="rId7" w:tgtFrame="_blank" w:history="1">
        <w:r w:rsidRPr="00504D13">
          <w:rPr>
            <w:rStyle w:val="Hyperlink"/>
            <w:rFonts w:ascii="Times New Roman" w:hAnsi="Times New Roman" w:cs="Times New Roman"/>
          </w:rPr>
          <w:t>DA-26-365A1.docx</w:t>
        </w:r>
      </w:hyperlink>
      <w:r w:rsidRPr="00504D13">
        <w:rPr>
          <w:rFonts w:ascii="Times New Roman" w:hAnsi="Times New Roman" w:cs="Times New Roman"/>
        </w:rPr>
        <w:t xml:space="preserve"> , </w:t>
      </w:r>
      <w:hyperlink r:id="rId8" w:tgtFrame="_blank" w:history="1">
        <w:r w:rsidRPr="00504D13">
          <w:rPr>
            <w:rStyle w:val="Hyperlink"/>
            <w:rFonts w:ascii="Times New Roman" w:hAnsi="Times New Roman" w:cs="Times New Roman"/>
          </w:rPr>
          <w:t>DA-26-365A1.pdf</w:t>
        </w:r>
      </w:hyperlink>
      <w:r w:rsidRPr="00504D13">
        <w:rPr>
          <w:rFonts w:ascii="Times New Roman" w:hAnsi="Times New Roman" w:cs="Times New Roman"/>
        </w:rPr>
        <w:t xml:space="preserve"> , </w:t>
      </w:r>
      <w:hyperlink r:id="rId9" w:tgtFrame="_blank" w:history="1">
        <w:r w:rsidRPr="00504D13">
          <w:rPr>
            <w:rStyle w:val="Hyperlink"/>
            <w:rFonts w:ascii="Times New Roman" w:hAnsi="Times New Roman" w:cs="Times New Roman"/>
          </w:rPr>
          <w:t>DA-26-365A1.txt</w:t>
        </w:r>
      </w:hyperlink>
    </w:p>
    <w:p w:rsidR="00846580" w:rsidP="00846580" w14:paraId="124E283D" w14:textId="77777777">
      <w:pPr>
        <w:pStyle w:val="ListParagraph"/>
        <w:spacing w:after="0" w:line="240" w:lineRule="auto"/>
        <w:rPr>
          <w:rFonts w:ascii="Times New Roman" w:hAnsi="Times New Roman" w:cs="Times New Roman"/>
        </w:rPr>
      </w:pPr>
    </w:p>
    <w:p w:rsidR="00846580" w:rsidRPr="00504D13" w:rsidP="00504D13" w14:paraId="748717C9" w14:textId="343C8F31">
      <w:pPr>
        <w:pStyle w:val="ListParagraph"/>
        <w:numPr>
          <w:ilvl w:val="0"/>
          <w:numId w:val="2"/>
        </w:numPr>
        <w:spacing w:after="0" w:line="240" w:lineRule="auto"/>
        <w:rPr>
          <w:rFonts w:ascii="Times New Roman" w:hAnsi="Times New Roman" w:cs="Times New Roman"/>
        </w:rPr>
      </w:pPr>
      <w:r w:rsidRPr="005054D6">
        <w:rPr>
          <w:rFonts w:ascii="Times New Roman" w:hAnsi="Times New Roman" w:cs="Times New Roman"/>
        </w:rPr>
        <w:t xml:space="preserve">On April 16, 2026, the FCC Space Bureau </w:t>
      </w:r>
      <w:r>
        <w:rPr>
          <w:rFonts w:ascii="Times New Roman" w:hAnsi="Times New Roman" w:cs="Times New Roman"/>
        </w:rPr>
        <w:t>issued a STA to SpaceX enabling provision of Supplemental Coverage from Space in Guam and the CNMI.</w:t>
      </w:r>
    </w:p>
    <w:sectPr w:rsidSect="00722AE1">
      <w:headerReference w:type="default" r:id="rId10"/>
      <w:footerReference w:type="default" r:id="rId11"/>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66AD0" w14:paraId="5381CA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15D5C" w:rsidP="007134E3" w14:paraId="65594ABA" w14:textId="77777777">
      <w:pPr>
        <w:spacing w:after="0" w:line="240" w:lineRule="auto"/>
      </w:pPr>
      <w:r>
        <w:separator/>
      </w:r>
    </w:p>
  </w:footnote>
  <w:footnote w:type="continuationSeparator" w:id="1">
    <w:p w:rsidR="00015D5C" w:rsidP="007134E3" w14:paraId="3D8489FE" w14:textId="77777777">
      <w:pPr>
        <w:spacing w:after="0" w:line="240" w:lineRule="auto"/>
      </w:pPr>
      <w:r>
        <w:continuationSeparator/>
      </w:r>
    </w:p>
  </w:footnote>
  <w:footnote w:type="continuationNotice" w:id="2">
    <w:p w:rsidR="00015D5C" w14:paraId="67306C56" w14:textId="77777777">
      <w:pPr>
        <w:spacing w:after="0" w:line="240" w:lineRule="auto"/>
      </w:pPr>
    </w:p>
  </w:footnote>
  <w:footnote w:id="3">
    <w:p w:rsidR="00757774" w:rsidRPr="00933F1F" w:rsidP="00757774" w14:paraId="081AAF3E" w14:textId="77777777">
      <w:pPr>
        <w:pStyle w:val="FootnoteText"/>
        <w:spacing w:after="120"/>
      </w:pPr>
      <w:r w:rsidRPr="0021397F">
        <w:rPr>
          <w:rStyle w:val="FootnoteReference"/>
        </w:rPr>
        <w:footnoteRef/>
      </w:r>
      <w:r w:rsidRPr="0021397F">
        <w:t xml:space="preserve"> </w:t>
      </w:r>
      <w:r w:rsidRPr="00AC0B49">
        <w:rPr>
          <w:i/>
          <w:iCs/>
        </w:rPr>
        <w:t>The Federal Communications Commission Activat</w:t>
      </w:r>
      <w:r>
        <w:rPr>
          <w:i/>
          <w:iCs/>
        </w:rPr>
        <w:t>es</w:t>
      </w:r>
      <w:r w:rsidRPr="00AC0B49">
        <w:rPr>
          <w:i/>
          <w:iCs/>
        </w:rPr>
        <w:t xml:space="preserve"> the Disaster Information Reporting System (DIRS) and the Mandatory Disaster Response Initiative (MDRI) </w:t>
      </w:r>
      <w:r>
        <w:rPr>
          <w:i/>
          <w:iCs/>
        </w:rPr>
        <w:t xml:space="preserve">in Response to </w:t>
      </w:r>
      <w:r w:rsidRPr="00AC0B49">
        <w:rPr>
          <w:i/>
          <w:iCs/>
        </w:rPr>
        <w:t>Super Typhoon Sinl</w:t>
      </w:r>
      <w:r>
        <w:rPr>
          <w:i/>
          <w:iCs/>
        </w:rPr>
        <w:t>a</w:t>
      </w:r>
      <w:r w:rsidRPr="00AC0B49">
        <w:rPr>
          <w:i/>
          <w:iCs/>
        </w:rPr>
        <w:t>k</w:t>
      </w:r>
      <w:r>
        <w:rPr>
          <w:i/>
          <w:iCs/>
        </w:rPr>
        <w:t>u,</w:t>
      </w:r>
      <w:r w:rsidRPr="00AC0B49">
        <w:rPr>
          <w:i/>
          <w:iCs/>
        </w:rPr>
        <w:t xml:space="preserve"> </w:t>
      </w:r>
      <w:r w:rsidRPr="00AC0B49">
        <w:t>Public Notice, DA 26-</w:t>
      </w:r>
      <w:r>
        <w:t>359</w:t>
      </w:r>
      <w:r w:rsidRPr="00AC0B49">
        <w:t xml:space="preserve"> (PSHSB) (rel. April 1</w:t>
      </w:r>
      <w:r>
        <w:t>3</w:t>
      </w:r>
      <w:r w:rsidRPr="00AC0B49">
        <w:t>, 2026).</w:t>
      </w:r>
    </w:p>
  </w:footnote>
  <w:footnote w:id="4">
    <w:p w:rsidR="0078448A" w:rsidRPr="004C7311" w:rsidP="0078448A" w14:paraId="172A4BA1" w14:textId="77777777">
      <w:pPr>
        <w:pStyle w:val="FootnoteText"/>
      </w:pPr>
      <w:r>
        <w:rPr>
          <w:rStyle w:val="FootnoteReference"/>
        </w:rPr>
        <w:footnoteRef/>
      </w:r>
      <w:r>
        <w:t xml:space="preserve"> </w:t>
      </w:r>
      <w:r w:rsidRPr="00AC0B49">
        <w:rPr>
          <w:i/>
          <w:iCs/>
        </w:rPr>
        <w:t>The Federal Communications Commission A</w:t>
      </w:r>
      <w:r>
        <w:rPr>
          <w:i/>
          <w:iCs/>
        </w:rPr>
        <w:t>nnounces the Expansion of</w:t>
      </w:r>
      <w:r w:rsidRPr="00AC0B49">
        <w:rPr>
          <w:i/>
          <w:iCs/>
        </w:rPr>
        <w:t xml:space="preserve"> the Disaster Information Reporting System and the Mandatory Disaster Response Initiative </w:t>
      </w:r>
      <w:r>
        <w:rPr>
          <w:i/>
          <w:iCs/>
        </w:rPr>
        <w:t xml:space="preserve">in Response to </w:t>
      </w:r>
      <w:r w:rsidRPr="00AC0B49">
        <w:rPr>
          <w:i/>
          <w:iCs/>
        </w:rPr>
        <w:t>Super Typhoon Sinl</w:t>
      </w:r>
      <w:r>
        <w:rPr>
          <w:i/>
          <w:iCs/>
        </w:rPr>
        <w:t>a</w:t>
      </w:r>
      <w:r w:rsidRPr="00AC0B49">
        <w:rPr>
          <w:i/>
          <w:iCs/>
        </w:rPr>
        <w:t>k</w:t>
      </w:r>
      <w:r>
        <w:rPr>
          <w:i/>
          <w:iCs/>
        </w:rPr>
        <w:t xml:space="preserve">u, </w:t>
      </w:r>
      <w:r>
        <w:t>Public Notice, DA-26-371 (PSHSB) (rel. April 15, 2026).</w:t>
      </w:r>
    </w:p>
  </w:footnote>
  <w:footnote w:id="5">
    <w:p w:rsidR="006962F7" w14:paraId="3C0F1485" w14:textId="74335175">
      <w:pPr>
        <w:pStyle w:val="FootnoteText"/>
      </w:pPr>
      <w:r>
        <w:rPr>
          <w:rStyle w:val="FootnoteReference"/>
        </w:rPr>
        <w:footnoteRef/>
      </w:r>
      <w:r>
        <w:t xml:space="preserve"> </w:t>
      </w:r>
      <w:r w:rsidRPr="006962F7">
        <w:t xml:space="preserve">See </w:t>
      </w:r>
      <w:r w:rsidRPr="006962F7">
        <w:rPr>
          <w:i/>
          <w:iCs/>
        </w:rPr>
        <w:t>Improving the Resiliency of Mobile Wireless Communications Networks</w:t>
      </w:r>
      <w:r w:rsidRPr="006962F7">
        <w:t xml:space="preserve">, Order, 31 FCC </w:t>
      </w:r>
      <w:r w:rsidRPr="006962F7">
        <w:t>Rcd</w:t>
      </w:r>
      <w:r w:rsidRPr="006962F7">
        <w:t xml:space="preserve"> 13745, para. 10 (2016) (recognizing the difficulties in accurately depicting the ongoing status of a wireless provider’s service during emergencies).</w:t>
      </w:r>
    </w:p>
  </w:footnote>
  <w:footnote w:id="6">
    <w:p w:rsidR="00722AE1" w:rsidRPr="0025299B" w:rsidP="00722AE1" w14:paraId="11FC81D5" w14:textId="296E52B9">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w:t>
      </w:r>
    </w:p>
  </w:footnote>
  <w:footnote w:id="7">
    <w:p w:rsidR="00722AE1" w:rsidP="00722AE1" w14:paraId="1F0D8AFE" w14:textId="23AFEA99">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p>
  </w:footnote>
  <w:footnote w:id="8">
    <w:p w:rsidR="00722AE1" w:rsidRPr="0025299B" w:rsidP="00722AE1" w14:paraId="6599F81B" w14:textId="3ED24513">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E7F19C5"/>
    <w:multiLevelType w:val="hybridMultilevel"/>
    <w:tmpl w:val="F23A35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585E5289"/>
    <w:multiLevelType w:val="hybridMultilevel"/>
    <w:tmpl w:val="DDF81B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69622A02"/>
    <w:multiLevelType w:val="hybridMultilevel"/>
    <w:tmpl w:val="AD1C77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F6C5604"/>
    <w:multiLevelType w:val="hybridMultilevel"/>
    <w:tmpl w:val="1EC263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1C619AB"/>
    <w:multiLevelType w:val="hybridMultilevel"/>
    <w:tmpl w:val="97ECB1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A525E92"/>
    <w:multiLevelType w:val="hybridMultilevel"/>
    <w:tmpl w:val="BD18B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5"/>
  </w:num>
  <w:num w:numId="3" w16cid:durableId="121120917">
    <w:abstractNumId w:val="4"/>
  </w:num>
  <w:num w:numId="4" w16cid:durableId="1032151495">
    <w:abstractNumId w:val="2"/>
  </w:num>
  <w:num w:numId="5" w16cid:durableId="1065025813">
    <w:abstractNumId w:val="1"/>
  </w:num>
  <w:num w:numId="6" w16cid:durableId="1302073170">
    <w:abstractNumId w:val="6"/>
  </w:num>
  <w:num w:numId="7" w16cid:durableId="1114402329">
    <w:abstractNumId w:val="9"/>
  </w:num>
  <w:num w:numId="8" w16cid:durableId="1330211919">
    <w:abstractNumId w:val="7"/>
  </w:num>
  <w:num w:numId="9" w16cid:durableId="1622225498">
    <w:abstractNumId w:val="8"/>
  </w:num>
  <w:num w:numId="10" w16cid:durableId="2126650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01DA8"/>
    <w:rsid w:val="00001DD9"/>
    <w:rsid w:val="000030A4"/>
    <w:rsid w:val="00010BEC"/>
    <w:rsid w:val="000110EB"/>
    <w:rsid w:val="00012D74"/>
    <w:rsid w:val="00015D5C"/>
    <w:rsid w:val="0001708C"/>
    <w:rsid w:val="000170C0"/>
    <w:rsid w:val="000176DE"/>
    <w:rsid w:val="00020395"/>
    <w:rsid w:val="0002235E"/>
    <w:rsid w:val="00023742"/>
    <w:rsid w:val="00023B20"/>
    <w:rsid w:val="0002604A"/>
    <w:rsid w:val="00026BCD"/>
    <w:rsid w:val="00032573"/>
    <w:rsid w:val="00036B55"/>
    <w:rsid w:val="00044364"/>
    <w:rsid w:val="00046920"/>
    <w:rsid w:val="00046A6E"/>
    <w:rsid w:val="00046C7C"/>
    <w:rsid w:val="000475A7"/>
    <w:rsid w:val="00054826"/>
    <w:rsid w:val="00056575"/>
    <w:rsid w:val="000569C2"/>
    <w:rsid w:val="000612D7"/>
    <w:rsid w:val="000649AC"/>
    <w:rsid w:val="00077812"/>
    <w:rsid w:val="00085E44"/>
    <w:rsid w:val="000913F8"/>
    <w:rsid w:val="000A03BA"/>
    <w:rsid w:val="000A23C4"/>
    <w:rsid w:val="000B161B"/>
    <w:rsid w:val="000B3339"/>
    <w:rsid w:val="000B3A26"/>
    <w:rsid w:val="000B4C48"/>
    <w:rsid w:val="000B4EF0"/>
    <w:rsid w:val="000B5F30"/>
    <w:rsid w:val="000B6034"/>
    <w:rsid w:val="000B7A8C"/>
    <w:rsid w:val="000C1984"/>
    <w:rsid w:val="000C1E9A"/>
    <w:rsid w:val="000C7001"/>
    <w:rsid w:val="000D3636"/>
    <w:rsid w:val="000D5706"/>
    <w:rsid w:val="000D6295"/>
    <w:rsid w:val="000D7F1C"/>
    <w:rsid w:val="000E689A"/>
    <w:rsid w:val="000E7315"/>
    <w:rsid w:val="000F4F26"/>
    <w:rsid w:val="000F6258"/>
    <w:rsid w:val="000F7FCE"/>
    <w:rsid w:val="00102F3E"/>
    <w:rsid w:val="00103872"/>
    <w:rsid w:val="00105EDF"/>
    <w:rsid w:val="00121993"/>
    <w:rsid w:val="00122E16"/>
    <w:rsid w:val="00122F90"/>
    <w:rsid w:val="00126801"/>
    <w:rsid w:val="00126DC1"/>
    <w:rsid w:val="00132BA1"/>
    <w:rsid w:val="00134273"/>
    <w:rsid w:val="001454D9"/>
    <w:rsid w:val="00151242"/>
    <w:rsid w:val="001537DF"/>
    <w:rsid w:val="00153E62"/>
    <w:rsid w:val="001578EF"/>
    <w:rsid w:val="0016167C"/>
    <w:rsid w:val="00164E8C"/>
    <w:rsid w:val="00165300"/>
    <w:rsid w:val="00171FED"/>
    <w:rsid w:val="0017408E"/>
    <w:rsid w:val="00175036"/>
    <w:rsid w:val="00177079"/>
    <w:rsid w:val="001822AF"/>
    <w:rsid w:val="00182F2A"/>
    <w:rsid w:val="00183BC0"/>
    <w:rsid w:val="001874A7"/>
    <w:rsid w:val="00192EA1"/>
    <w:rsid w:val="00193D4B"/>
    <w:rsid w:val="00197FA2"/>
    <w:rsid w:val="001A1514"/>
    <w:rsid w:val="001A15BE"/>
    <w:rsid w:val="001A1776"/>
    <w:rsid w:val="001A420F"/>
    <w:rsid w:val="001A45EE"/>
    <w:rsid w:val="001A7DBD"/>
    <w:rsid w:val="001B57BE"/>
    <w:rsid w:val="001C457A"/>
    <w:rsid w:val="001C4BC5"/>
    <w:rsid w:val="001C50B4"/>
    <w:rsid w:val="001C5F80"/>
    <w:rsid w:val="001C7B3E"/>
    <w:rsid w:val="001D283F"/>
    <w:rsid w:val="001D3186"/>
    <w:rsid w:val="001D5E1E"/>
    <w:rsid w:val="001D5E94"/>
    <w:rsid w:val="001D6C96"/>
    <w:rsid w:val="001E4111"/>
    <w:rsid w:val="001E4352"/>
    <w:rsid w:val="001E55AE"/>
    <w:rsid w:val="001F2CB3"/>
    <w:rsid w:val="001F38BF"/>
    <w:rsid w:val="001F3969"/>
    <w:rsid w:val="00204702"/>
    <w:rsid w:val="00205438"/>
    <w:rsid w:val="0021397F"/>
    <w:rsid w:val="00217BEF"/>
    <w:rsid w:val="00217E64"/>
    <w:rsid w:val="00222781"/>
    <w:rsid w:val="00224F29"/>
    <w:rsid w:val="00227503"/>
    <w:rsid w:val="00242C6E"/>
    <w:rsid w:val="0025299B"/>
    <w:rsid w:val="00252B5F"/>
    <w:rsid w:val="00252D2C"/>
    <w:rsid w:val="002554E8"/>
    <w:rsid w:val="0026478F"/>
    <w:rsid w:val="00264D6F"/>
    <w:rsid w:val="0027337A"/>
    <w:rsid w:val="0027586A"/>
    <w:rsid w:val="002769B3"/>
    <w:rsid w:val="00276F6E"/>
    <w:rsid w:val="0028446E"/>
    <w:rsid w:val="0028584A"/>
    <w:rsid w:val="00285FD5"/>
    <w:rsid w:val="00287D25"/>
    <w:rsid w:val="002B08E1"/>
    <w:rsid w:val="002B52E0"/>
    <w:rsid w:val="002C1873"/>
    <w:rsid w:val="002C44DF"/>
    <w:rsid w:val="002C62E9"/>
    <w:rsid w:val="002C6C09"/>
    <w:rsid w:val="002D04A5"/>
    <w:rsid w:val="002E09F6"/>
    <w:rsid w:val="002E764C"/>
    <w:rsid w:val="002F0AC4"/>
    <w:rsid w:val="002F2B35"/>
    <w:rsid w:val="002F4740"/>
    <w:rsid w:val="00307069"/>
    <w:rsid w:val="00307385"/>
    <w:rsid w:val="00312AA8"/>
    <w:rsid w:val="00312DE5"/>
    <w:rsid w:val="003156B7"/>
    <w:rsid w:val="0031612C"/>
    <w:rsid w:val="003168F7"/>
    <w:rsid w:val="003171EA"/>
    <w:rsid w:val="0032627C"/>
    <w:rsid w:val="00330C6C"/>
    <w:rsid w:val="003323B3"/>
    <w:rsid w:val="00341E3A"/>
    <w:rsid w:val="00342E63"/>
    <w:rsid w:val="003506D2"/>
    <w:rsid w:val="00353C72"/>
    <w:rsid w:val="00354FC0"/>
    <w:rsid w:val="00360393"/>
    <w:rsid w:val="00363975"/>
    <w:rsid w:val="003669CA"/>
    <w:rsid w:val="0037080D"/>
    <w:rsid w:val="00371398"/>
    <w:rsid w:val="00373D6E"/>
    <w:rsid w:val="00386EBF"/>
    <w:rsid w:val="00390A0B"/>
    <w:rsid w:val="003913CD"/>
    <w:rsid w:val="003972E8"/>
    <w:rsid w:val="003A2EEF"/>
    <w:rsid w:val="003A4320"/>
    <w:rsid w:val="003B3107"/>
    <w:rsid w:val="003B4832"/>
    <w:rsid w:val="003C46BC"/>
    <w:rsid w:val="003C6ABB"/>
    <w:rsid w:val="003D14E8"/>
    <w:rsid w:val="003E1F69"/>
    <w:rsid w:val="003E311B"/>
    <w:rsid w:val="003E5353"/>
    <w:rsid w:val="003E6AC6"/>
    <w:rsid w:val="003F0E07"/>
    <w:rsid w:val="003F5F84"/>
    <w:rsid w:val="004014DF"/>
    <w:rsid w:val="004067A0"/>
    <w:rsid w:val="00406D30"/>
    <w:rsid w:val="00413C7C"/>
    <w:rsid w:val="00414246"/>
    <w:rsid w:val="00421D6F"/>
    <w:rsid w:val="00431DB4"/>
    <w:rsid w:val="004430E5"/>
    <w:rsid w:val="00444274"/>
    <w:rsid w:val="004459C0"/>
    <w:rsid w:val="00450C8B"/>
    <w:rsid w:val="0045197F"/>
    <w:rsid w:val="00451F7A"/>
    <w:rsid w:val="00456284"/>
    <w:rsid w:val="0046213A"/>
    <w:rsid w:val="00470555"/>
    <w:rsid w:val="00474F3A"/>
    <w:rsid w:val="004757BA"/>
    <w:rsid w:val="00476EA1"/>
    <w:rsid w:val="00477DAE"/>
    <w:rsid w:val="00482DDA"/>
    <w:rsid w:val="00490258"/>
    <w:rsid w:val="00491412"/>
    <w:rsid w:val="00497D6B"/>
    <w:rsid w:val="004A4462"/>
    <w:rsid w:val="004A7D82"/>
    <w:rsid w:val="004B0A4C"/>
    <w:rsid w:val="004B4C78"/>
    <w:rsid w:val="004B59A3"/>
    <w:rsid w:val="004C01AD"/>
    <w:rsid w:val="004C5A22"/>
    <w:rsid w:val="004C7311"/>
    <w:rsid w:val="004C7819"/>
    <w:rsid w:val="004C7F29"/>
    <w:rsid w:val="004D01E9"/>
    <w:rsid w:val="004D213F"/>
    <w:rsid w:val="004D3EDC"/>
    <w:rsid w:val="004D6105"/>
    <w:rsid w:val="004D76D9"/>
    <w:rsid w:val="004D7CD2"/>
    <w:rsid w:val="004E081B"/>
    <w:rsid w:val="004E1B6C"/>
    <w:rsid w:val="004E254D"/>
    <w:rsid w:val="004E301B"/>
    <w:rsid w:val="004E624E"/>
    <w:rsid w:val="004F0C36"/>
    <w:rsid w:val="004F191C"/>
    <w:rsid w:val="004F5814"/>
    <w:rsid w:val="004F6A8A"/>
    <w:rsid w:val="005018FD"/>
    <w:rsid w:val="00504545"/>
    <w:rsid w:val="00504AE0"/>
    <w:rsid w:val="00504D13"/>
    <w:rsid w:val="005054D6"/>
    <w:rsid w:val="005065D7"/>
    <w:rsid w:val="005069C2"/>
    <w:rsid w:val="00506ACE"/>
    <w:rsid w:val="00507CF0"/>
    <w:rsid w:val="00507D62"/>
    <w:rsid w:val="00510B0F"/>
    <w:rsid w:val="00511B11"/>
    <w:rsid w:val="005311B8"/>
    <w:rsid w:val="00534B6D"/>
    <w:rsid w:val="00535D4D"/>
    <w:rsid w:val="00553406"/>
    <w:rsid w:val="005543A4"/>
    <w:rsid w:val="00555C2C"/>
    <w:rsid w:val="005562C4"/>
    <w:rsid w:val="00556600"/>
    <w:rsid w:val="00556BEB"/>
    <w:rsid w:val="00557A40"/>
    <w:rsid w:val="00565431"/>
    <w:rsid w:val="00565D99"/>
    <w:rsid w:val="00566AD0"/>
    <w:rsid w:val="00566C44"/>
    <w:rsid w:val="0057254D"/>
    <w:rsid w:val="00575B21"/>
    <w:rsid w:val="00576822"/>
    <w:rsid w:val="00576D81"/>
    <w:rsid w:val="00577AEE"/>
    <w:rsid w:val="00580CD9"/>
    <w:rsid w:val="00582576"/>
    <w:rsid w:val="0059321F"/>
    <w:rsid w:val="00595A03"/>
    <w:rsid w:val="005A1B77"/>
    <w:rsid w:val="005A2A9C"/>
    <w:rsid w:val="005A718E"/>
    <w:rsid w:val="005B3674"/>
    <w:rsid w:val="005C135A"/>
    <w:rsid w:val="005C2181"/>
    <w:rsid w:val="005C71CE"/>
    <w:rsid w:val="005D173C"/>
    <w:rsid w:val="005D4172"/>
    <w:rsid w:val="005D45CA"/>
    <w:rsid w:val="005D6AA7"/>
    <w:rsid w:val="005E69D1"/>
    <w:rsid w:val="005F22BF"/>
    <w:rsid w:val="005F5D1F"/>
    <w:rsid w:val="0060279F"/>
    <w:rsid w:val="00603BCB"/>
    <w:rsid w:val="00613529"/>
    <w:rsid w:val="006141CA"/>
    <w:rsid w:val="00617B47"/>
    <w:rsid w:val="00620125"/>
    <w:rsid w:val="006203C2"/>
    <w:rsid w:val="0062070C"/>
    <w:rsid w:val="00622D7C"/>
    <w:rsid w:val="00623613"/>
    <w:rsid w:val="0063112F"/>
    <w:rsid w:val="0063687D"/>
    <w:rsid w:val="00637113"/>
    <w:rsid w:val="00641B72"/>
    <w:rsid w:val="00641D5F"/>
    <w:rsid w:val="00644199"/>
    <w:rsid w:val="00656391"/>
    <w:rsid w:val="00666351"/>
    <w:rsid w:val="00672308"/>
    <w:rsid w:val="00672602"/>
    <w:rsid w:val="00676E13"/>
    <w:rsid w:val="00686D4D"/>
    <w:rsid w:val="006942DC"/>
    <w:rsid w:val="006962F7"/>
    <w:rsid w:val="0069634B"/>
    <w:rsid w:val="006A2FA0"/>
    <w:rsid w:val="006A3D6E"/>
    <w:rsid w:val="006B4A3F"/>
    <w:rsid w:val="006B4AEE"/>
    <w:rsid w:val="006B71C1"/>
    <w:rsid w:val="006C175D"/>
    <w:rsid w:val="006C22BA"/>
    <w:rsid w:val="006C3289"/>
    <w:rsid w:val="006C6A3D"/>
    <w:rsid w:val="006D3E73"/>
    <w:rsid w:val="006D6DF2"/>
    <w:rsid w:val="006D7623"/>
    <w:rsid w:val="006E1BD3"/>
    <w:rsid w:val="006E2F4E"/>
    <w:rsid w:val="006E391C"/>
    <w:rsid w:val="006E54DC"/>
    <w:rsid w:val="006F4744"/>
    <w:rsid w:val="006F4FB1"/>
    <w:rsid w:val="007018E9"/>
    <w:rsid w:val="00705FF2"/>
    <w:rsid w:val="00707631"/>
    <w:rsid w:val="007134E3"/>
    <w:rsid w:val="007178B0"/>
    <w:rsid w:val="00717A59"/>
    <w:rsid w:val="00720B45"/>
    <w:rsid w:val="00722AE1"/>
    <w:rsid w:val="00723256"/>
    <w:rsid w:val="0072594C"/>
    <w:rsid w:val="00725F78"/>
    <w:rsid w:val="00730CA0"/>
    <w:rsid w:val="0073346A"/>
    <w:rsid w:val="00740F81"/>
    <w:rsid w:val="0074697B"/>
    <w:rsid w:val="00746E10"/>
    <w:rsid w:val="00750E0D"/>
    <w:rsid w:val="007527E2"/>
    <w:rsid w:val="00753836"/>
    <w:rsid w:val="00757774"/>
    <w:rsid w:val="00761B4C"/>
    <w:rsid w:val="007637E3"/>
    <w:rsid w:val="0076501A"/>
    <w:rsid w:val="00771B7A"/>
    <w:rsid w:val="007741A0"/>
    <w:rsid w:val="00777076"/>
    <w:rsid w:val="00782296"/>
    <w:rsid w:val="00782D54"/>
    <w:rsid w:val="0078448A"/>
    <w:rsid w:val="00784BFC"/>
    <w:rsid w:val="00785BF5"/>
    <w:rsid w:val="00786C6B"/>
    <w:rsid w:val="007919FE"/>
    <w:rsid w:val="00792D7F"/>
    <w:rsid w:val="00797EE7"/>
    <w:rsid w:val="007A6E3C"/>
    <w:rsid w:val="007A7FFA"/>
    <w:rsid w:val="007B05CC"/>
    <w:rsid w:val="007B24F6"/>
    <w:rsid w:val="007B6400"/>
    <w:rsid w:val="007B65AD"/>
    <w:rsid w:val="007B677A"/>
    <w:rsid w:val="007B73D4"/>
    <w:rsid w:val="007C0C48"/>
    <w:rsid w:val="007D0AF6"/>
    <w:rsid w:val="007D2EE9"/>
    <w:rsid w:val="007D4D87"/>
    <w:rsid w:val="007D6F5B"/>
    <w:rsid w:val="007E2C33"/>
    <w:rsid w:val="007E3A84"/>
    <w:rsid w:val="007F2AF0"/>
    <w:rsid w:val="007F348E"/>
    <w:rsid w:val="007F5A51"/>
    <w:rsid w:val="00801FDC"/>
    <w:rsid w:val="00804E08"/>
    <w:rsid w:val="0082756F"/>
    <w:rsid w:val="00831BA0"/>
    <w:rsid w:val="00837FE8"/>
    <w:rsid w:val="00844509"/>
    <w:rsid w:val="00846580"/>
    <w:rsid w:val="00851258"/>
    <w:rsid w:val="00855800"/>
    <w:rsid w:val="00870E55"/>
    <w:rsid w:val="008714FF"/>
    <w:rsid w:val="0087210F"/>
    <w:rsid w:val="00873246"/>
    <w:rsid w:val="00874BC5"/>
    <w:rsid w:val="00875333"/>
    <w:rsid w:val="008777F1"/>
    <w:rsid w:val="008820D5"/>
    <w:rsid w:val="00890FAE"/>
    <w:rsid w:val="00891BCF"/>
    <w:rsid w:val="008958CD"/>
    <w:rsid w:val="00896EDE"/>
    <w:rsid w:val="0089703A"/>
    <w:rsid w:val="008A3437"/>
    <w:rsid w:val="008A3440"/>
    <w:rsid w:val="008A48FA"/>
    <w:rsid w:val="008A5650"/>
    <w:rsid w:val="008A67C0"/>
    <w:rsid w:val="008A726F"/>
    <w:rsid w:val="008C0411"/>
    <w:rsid w:val="008C222F"/>
    <w:rsid w:val="008C5D7C"/>
    <w:rsid w:val="008C6697"/>
    <w:rsid w:val="008D2FE4"/>
    <w:rsid w:val="008D3BC3"/>
    <w:rsid w:val="008D7A60"/>
    <w:rsid w:val="008E0911"/>
    <w:rsid w:val="008E20A6"/>
    <w:rsid w:val="008E5AC8"/>
    <w:rsid w:val="008E6DA0"/>
    <w:rsid w:val="008F3F57"/>
    <w:rsid w:val="008F6951"/>
    <w:rsid w:val="00903ADE"/>
    <w:rsid w:val="009055C4"/>
    <w:rsid w:val="009072B6"/>
    <w:rsid w:val="00907CB1"/>
    <w:rsid w:val="009166E6"/>
    <w:rsid w:val="00917476"/>
    <w:rsid w:val="00921C50"/>
    <w:rsid w:val="009227D9"/>
    <w:rsid w:val="00924152"/>
    <w:rsid w:val="009246DF"/>
    <w:rsid w:val="00925D53"/>
    <w:rsid w:val="009323DC"/>
    <w:rsid w:val="00933F1F"/>
    <w:rsid w:val="0093539A"/>
    <w:rsid w:val="009444A7"/>
    <w:rsid w:val="00951853"/>
    <w:rsid w:val="009528E7"/>
    <w:rsid w:val="009536DE"/>
    <w:rsid w:val="009552C3"/>
    <w:rsid w:val="00955845"/>
    <w:rsid w:val="0097735F"/>
    <w:rsid w:val="009823FE"/>
    <w:rsid w:val="009853DF"/>
    <w:rsid w:val="0099328C"/>
    <w:rsid w:val="009A169A"/>
    <w:rsid w:val="009A2F93"/>
    <w:rsid w:val="009A72C3"/>
    <w:rsid w:val="009A7570"/>
    <w:rsid w:val="009A7987"/>
    <w:rsid w:val="009B1442"/>
    <w:rsid w:val="009C1EB8"/>
    <w:rsid w:val="009C2408"/>
    <w:rsid w:val="009D3D02"/>
    <w:rsid w:val="009D5685"/>
    <w:rsid w:val="009D5769"/>
    <w:rsid w:val="009D66EF"/>
    <w:rsid w:val="009E0311"/>
    <w:rsid w:val="009E551E"/>
    <w:rsid w:val="009F08D7"/>
    <w:rsid w:val="009F0984"/>
    <w:rsid w:val="009F7559"/>
    <w:rsid w:val="00A023F5"/>
    <w:rsid w:val="00A055E8"/>
    <w:rsid w:val="00A05B3F"/>
    <w:rsid w:val="00A05F39"/>
    <w:rsid w:val="00A06867"/>
    <w:rsid w:val="00A119EC"/>
    <w:rsid w:val="00A1338D"/>
    <w:rsid w:val="00A13D8C"/>
    <w:rsid w:val="00A1611C"/>
    <w:rsid w:val="00A1667B"/>
    <w:rsid w:val="00A16917"/>
    <w:rsid w:val="00A1734A"/>
    <w:rsid w:val="00A217FB"/>
    <w:rsid w:val="00A222B7"/>
    <w:rsid w:val="00A23752"/>
    <w:rsid w:val="00A2764B"/>
    <w:rsid w:val="00A316A0"/>
    <w:rsid w:val="00A329F7"/>
    <w:rsid w:val="00A3594C"/>
    <w:rsid w:val="00A42B24"/>
    <w:rsid w:val="00A44A18"/>
    <w:rsid w:val="00A4599C"/>
    <w:rsid w:val="00A45BCE"/>
    <w:rsid w:val="00A579C1"/>
    <w:rsid w:val="00A6328D"/>
    <w:rsid w:val="00A63332"/>
    <w:rsid w:val="00A640E2"/>
    <w:rsid w:val="00A7399D"/>
    <w:rsid w:val="00A75E55"/>
    <w:rsid w:val="00A835D0"/>
    <w:rsid w:val="00A8771A"/>
    <w:rsid w:val="00A93D96"/>
    <w:rsid w:val="00A97739"/>
    <w:rsid w:val="00AA1CE4"/>
    <w:rsid w:val="00AA3ED8"/>
    <w:rsid w:val="00AA5A04"/>
    <w:rsid w:val="00AA6A2B"/>
    <w:rsid w:val="00AB037B"/>
    <w:rsid w:val="00AB2FEA"/>
    <w:rsid w:val="00AB43C1"/>
    <w:rsid w:val="00AB522C"/>
    <w:rsid w:val="00AB5C02"/>
    <w:rsid w:val="00AB792E"/>
    <w:rsid w:val="00AC0B49"/>
    <w:rsid w:val="00AC0EAD"/>
    <w:rsid w:val="00AC24FD"/>
    <w:rsid w:val="00AC421C"/>
    <w:rsid w:val="00AC579E"/>
    <w:rsid w:val="00AE0E6F"/>
    <w:rsid w:val="00AE0F08"/>
    <w:rsid w:val="00AE151C"/>
    <w:rsid w:val="00AE186F"/>
    <w:rsid w:val="00AE2AFF"/>
    <w:rsid w:val="00AE3CD1"/>
    <w:rsid w:val="00AE56DC"/>
    <w:rsid w:val="00AE6185"/>
    <w:rsid w:val="00AE65B1"/>
    <w:rsid w:val="00AF2D66"/>
    <w:rsid w:val="00AF5F85"/>
    <w:rsid w:val="00AF66C1"/>
    <w:rsid w:val="00B00411"/>
    <w:rsid w:val="00B00698"/>
    <w:rsid w:val="00B02147"/>
    <w:rsid w:val="00B17922"/>
    <w:rsid w:val="00B201E1"/>
    <w:rsid w:val="00B25492"/>
    <w:rsid w:val="00B2792B"/>
    <w:rsid w:val="00B301F5"/>
    <w:rsid w:val="00B3047B"/>
    <w:rsid w:val="00B3209D"/>
    <w:rsid w:val="00B338C1"/>
    <w:rsid w:val="00B40864"/>
    <w:rsid w:val="00B41B4B"/>
    <w:rsid w:val="00B44D2F"/>
    <w:rsid w:val="00B50B08"/>
    <w:rsid w:val="00B53562"/>
    <w:rsid w:val="00B5590E"/>
    <w:rsid w:val="00B60E99"/>
    <w:rsid w:val="00B616B7"/>
    <w:rsid w:val="00B61BA0"/>
    <w:rsid w:val="00B63240"/>
    <w:rsid w:val="00B722A3"/>
    <w:rsid w:val="00B72B95"/>
    <w:rsid w:val="00B757B6"/>
    <w:rsid w:val="00B764E8"/>
    <w:rsid w:val="00B83A68"/>
    <w:rsid w:val="00B859FD"/>
    <w:rsid w:val="00B91FDE"/>
    <w:rsid w:val="00B936CC"/>
    <w:rsid w:val="00BA2FE9"/>
    <w:rsid w:val="00BA4B4C"/>
    <w:rsid w:val="00BA757E"/>
    <w:rsid w:val="00BB010A"/>
    <w:rsid w:val="00BB55AA"/>
    <w:rsid w:val="00BB5731"/>
    <w:rsid w:val="00BB68CB"/>
    <w:rsid w:val="00BC068A"/>
    <w:rsid w:val="00BC0867"/>
    <w:rsid w:val="00BC2965"/>
    <w:rsid w:val="00BC5C38"/>
    <w:rsid w:val="00BD304B"/>
    <w:rsid w:val="00BD3BD3"/>
    <w:rsid w:val="00BD7E74"/>
    <w:rsid w:val="00BE3932"/>
    <w:rsid w:val="00BE4F6B"/>
    <w:rsid w:val="00BE7785"/>
    <w:rsid w:val="00C03694"/>
    <w:rsid w:val="00C06317"/>
    <w:rsid w:val="00C07649"/>
    <w:rsid w:val="00C07C8C"/>
    <w:rsid w:val="00C11A50"/>
    <w:rsid w:val="00C151F6"/>
    <w:rsid w:val="00C203B4"/>
    <w:rsid w:val="00C23EB1"/>
    <w:rsid w:val="00C25E85"/>
    <w:rsid w:val="00C3290F"/>
    <w:rsid w:val="00C360A3"/>
    <w:rsid w:val="00C3774A"/>
    <w:rsid w:val="00C442AF"/>
    <w:rsid w:val="00C44F50"/>
    <w:rsid w:val="00C50A31"/>
    <w:rsid w:val="00C50CB8"/>
    <w:rsid w:val="00C52882"/>
    <w:rsid w:val="00C529EA"/>
    <w:rsid w:val="00C54DB6"/>
    <w:rsid w:val="00C64DD9"/>
    <w:rsid w:val="00C661C0"/>
    <w:rsid w:val="00C73B9C"/>
    <w:rsid w:val="00C76A42"/>
    <w:rsid w:val="00C81E66"/>
    <w:rsid w:val="00C84999"/>
    <w:rsid w:val="00CA0DFB"/>
    <w:rsid w:val="00CA2843"/>
    <w:rsid w:val="00CA5518"/>
    <w:rsid w:val="00CB141C"/>
    <w:rsid w:val="00CB36EA"/>
    <w:rsid w:val="00CB6383"/>
    <w:rsid w:val="00CC019C"/>
    <w:rsid w:val="00CD014E"/>
    <w:rsid w:val="00CD0958"/>
    <w:rsid w:val="00CD7988"/>
    <w:rsid w:val="00CE0328"/>
    <w:rsid w:val="00CF4074"/>
    <w:rsid w:val="00CF5805"/>
    <w:rsid w:val="00CF75F5"/>
    <w:rsid w:val="00D021F7"/>
    <w:rsid w:val="00D027A9"/>
    <w:rsid w:val="00D03917"/>
    <w:rsid w:val="00D046BB"/>
    <w:rsid w:val="00D06B45"/>
    <w:rsid w:val="00D15821"/>
    <w:rsid w:val="00D15BFB"/>
    <w:rsid w:val="00D23C3E"/>
    <w:rsid w:val="00D248D4"/>
    <w:rsid w:val="00D25E43"/>
    <w:rsid w:val="00D3228E"/>
    <w:rsid w:val="00D353F2"/>
    <w:rsid w:val="00D40BFE"/>
    <w:rsid w:val="00D427F2"/>
    <w:rsid w:val="00D43839"/>
    <w:rsid w:val="00D43D50"/>
    <w:rsid w:val="00D57B23"/>
    <w:rsid w:val="00D616BB"/>
    <w:rsid w:val="00D61FF5"/>
    <w:rsid w:val="00D63D54"/>
    <w:rsid w:val="00D64641"/>
    <w:rsid w:val="00D65C2F"/>
    <w:rsid w:val="00D67329"/>
    <w:rsid w:val="00D757C3"/>
    <w:rsid w:val="00D803F2"/>
    <w:rsid w:val="00D821C7"/>
    <w:rsid w:val="00D85B1D"/>
    <w:rsid w:val="00D86E76"/>
    <w:rsid w:val="00D914D1"/>
    <w:rsid w:val="00D95EFE"/>
    <w:rsid w:val="00D963F3"/>
    <w:rsid w:val="00DA0AE5"/>
    <w:rsid w:val="00DA1428"/>
    <w:rsid w:val="00DB18E4"/>
    <w:rsid w:val="00DB5754"/>
    <w:rsid w:val="00DC01C3"/>
    <w:rsid w:val="00DC1D42"/>
    <w:rsid w:val="00DC3E14"/>
    <w:rsid w:val="00DC4514"/>
    <w:rsid w:val="00DD2A3A"/>
    <w:rsid w:val="00DD7763"/>
    <w:rsid w:val="00DD7B6F"/>
    <w:rsid w:val="00DE6CFF"/>
    <w:rsid w:val="00DF27A0"/>
    <w:rsid w:val="00DF500C"/>
    <w:rsid w:val="00E06A5A"/>
    <w:rsid w:val="00E06D00"/>
    <w:rsid w:val="00E10192"/>
    <w:rsid w:val="00E120B4"/>
    <w:rsid w:val="00E15A6B"/>
    <w:rsid w:val="00E25DF3"/>
    <w:rsid w:val="00E27300"/>
    <w:rsid w:val="00E31DCB"/>
    <w:rsid w:val="00E3225E"/>
    <w:rsid w:val="00E36C9C"/>
    <w:rsid w:val="00E36EA2"/>
    <w:rsid w:val="00E37366"/>
    <w:rsid w:val="00E401A7"/>
    <w:rsid w:val="00E40706"/>
    <w:rsid w:val="00E413EA"/>
    <w:rsid w:val="00E46B0F"/>
    <w:rsid w:val="00E47738"/>
    <w:rsid w:val="00E5650B"/>
    <w:rsid w:val="00E573F9"/>
    <w:rsid w:val="00E627DB"/>
    <w:rsid w:val="00E7067E"/>
    <w:rsid w:val="00E70A20"/>
    <w:rsid w:val="00E76760"/>
    <w:rsid w:val="00E76BCF"/>
    <w:rsid w:val="00E83572"/>
    <w:rsid w:val="00E85ACC"/>
    <w:rsid w:val="00E8700E"/>
    <w:rsid w:val="00E9378F"/>
    <w:rsid w:val="00E9707A"/>
    <w:rsid w:val="00EA119C"/>
    <w:rsid w:val="00EA1D3D"/>
    <w:rsid w:val="00EA49F2"/>
    <w:rsid w:val="00EA68C3"/>
    <w:rsid w:val="00EA7C15"/>
    <w:rsid w:val="00EB1CFA"/>
    <w:rsid w:val="00EB1E4B"/>
    <w:rsid w:val="00EB284E"/>
    <w:rsid w:val="00EB29BE"/>
    <w:rsid w:val="00EB5134"/>
    <w:rsid w:val="00EB7ACC"/>
    <w:rsid w:val="00ED03A6"/>
    <w:rsid w:val="00ED0CC5"/>
    <w:rsid w:val="00ED1ECF"/>
    <w:rsid w:val="00ED2805"/>
    <w:rsid w:val="00ED6EFC"/>
    <w:rsid w:val="00EE3920"/>
    <w:rsid w:val="00EE7D1E"/>
    <w:rsid w:val="00EF0952"/>
    <w:rsid w:val="00EF1DA9"/>
    <w:rsid w:val="00EF43C0"/>
    <w:rsid w:val="00EF7896"/>
    <w:rsid w:val="00F001C9"/>
    <w:rsid w:val="00F00D5A"/>
    <w:rsid w:val="00F011CB"/>
    <w:rsid w:val="00F036AD"/>
    <w:rsid w:val="00F04EE9"/>
    <w:rsid w:val="00F11B44"/>
    <w:rsid w:val="00F160C9"/>
    <w:rsid w:val="00F20FA8"/>
    <w:rsid w:val="00F26AC4"/>
    <w:rsid w:val="00F30933"/>
    <w:rsid w:val="00F33332"/>
    <w:rsid w:val="00F360D0"/>
    <w:rsid w:val="00F36924"/>
    <w:rsid w:val="00F43340"/>
    <w:rsid w:val="00F43AAF"/>
    <w:rsid w:val="00F43E32"/>
    <w:rsid w:val="00F50B76"/>
    <w:rsid w:val="00F52ABB"/>
    <w:rsid w:val="00F52D95"/>
    <w:rsid w:val="00F52E88"/>
    <w:rsid w:val="00F539D5"/>
    <w:rsid w:val="00F61BE4"/>
    <w:rsid w:val="00F64610"/>
    <w:rsid w:val="00F6555E"/>
    <w:rsid w:val="00F74DB5"/>
    <w:rsid w:val="00F80546"/>
    <w:rsid w:val="00F80BE5"/>
    <w:rsid w:val="00F8489C"/>
    <w:rsid w:val="00F87AF5"/>
    <w:rsid w:val="00F90DE0"/>
    <w:rsid w:val="00F91BEC"/>
    <w:rsid w:val="00F9265F"/>
    <w:rsid w:val="00F92B0F"/>
    <w:rsid w:val="00F94426"/>
    <w:rsid w:val="00F95455"/>
    <w:rsid w:val="00FA0E0E"/>
    <w:rsid w:val="00FA4FD0"/>
    <w:rsid w:val="00FA5B0F"/>
    <w:rsid w:val="00FA766E"/>
    <w:rsid w:val="00FB26A3"/>
    <w:rsid w:val="00FB295B"/>
    <w:rsid w:val="00FB363B"/>
    <w:rsid w:val="00FC45E2"/>
    <w:rsid w:val="00FC5856"/>
    <w:rsid w:val="00FD1411"/>
    <w:rsid w:val="00FD3503"/>
    <w:rsid w:val="00FD37C7"/>
    <w:rsid w:val="00FD5199"/>
    <w:rsid w:val="00FE0D27"/>
    <w:rsid w:val="00FE4943"/>
    <w:rsid w:val="00FE4EB8"/>
    <w:rsid w:val="00FE7D4E"/>
    <w:rsid w:val="00FF0EB0"/>
    <w:rsid w:val="00FF4AF0"/>
    <w:rsid w:val="00FF7854"/>
    <w:rsid w:val="034125EE"/>
    <w:rsid w:val="0E24BAA6"/>
    <w:rsid w:val="10293A0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4C4816BD-B04D-46F8-85A7-7E1F43AB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yperlink" Target="https://gcc02.safelinks.protection.outlook.com/?url=https%3A%2F%2Fdocs.fcc.gov%2Fpublic%2Fattachments%2FDA-26-365A1.docx&amp;data=05%7C02%7CJustin.Cain%40fcc.gov%7Cd69079246d454803b9e808de9b17948c%7C72970aed36694ca8b960dd016bc72973%7C0%7C0%7C639118722746033831%7CUnknown%7CTWFpbGZsb3d8eyJFbXB0eU1hcGkiOnRydWUsIlYiOiIwLjAuMDAwMCIsIlAiOiJXaW4zMiIsIkFOIjoiTWFpbCIsIldUIjoyfQ%3D%3D%7C0%7C%7C%7C&amp;sdata=JDWVYN4EY%2FBPaX0WBwCEdDmsBDtCu3qLTNuwK%2FGtTKg%3D&amp;reserved=0" TargetMode="External" /><Relationship Id="rId8" Type="http://schemas.openxmlformats.org/officeDocument/2006/relationships/hyperlink" Target="https://gcc02.safelinks.protection.outlook.com/?url=https%3A%2F%2Fdocs.fcc.gov%2Fpublic%2Fattachments%2FDA-26-365A1.pdf&amp;data=05%7C02%7CJustin.Cain%40fcc.gov%7Cd69079246d454803b9e808de9b17948c%7C72970aed36694ca8b960dd016bc72973%7C0%7C0%7C639118722746057301%7CUnknown%7CTWFpbGZsb3d8eyJFbXB0eU1hcGkiOnRydWUsIlYiOiIwLjAuMDAwMCIsIlAiOiJXaW4zMiIsIkFOIjoiTWFpbCIsIldUIjoyfQ%3D%3D%7C0%7C%7C%7C&amp;sdata=tNwA5GruKPFG9cX6qiCe5hrMXCEIwHZgk7UJtiHjFbM%3D&amp;reserved=0" TargetMode="External" /><Relationship Id="rId9" Type="http://schemas.openxmlformats.org/officeDocument/2006/relationships/hyperlink" Target="https://gcc02.safelinks.protection.outlook.com/?url=https%3A%2F%2Fdocs.fcc.gov%2Fpublic%2Fattachments%2FDA-26-365A1.txt&amp;data=05%7C02%7CJustin.Cain%40fcc.gov%7Cd69079246d454803b9e808de9b17948c%7C72970aed36694ca8b960dd016bc72973%7C0%7C0%7C639118722746078648%7CUnknown%7CTWFpbGZsb3d8eyJFbXB0eU1hcGkiOnRydWUsIlYiOiIwLjAuMDAwMCIsIlAiOiJXaW4zMiIsIkFOIjoiTWFpbCIsIldUIjoyfQ%3D%3D%7C0%7C%7C%7C&amp;sdata=KvHB6jgu2QuSp4rxXp%2BdS%2BbXRDdgEs4uGt3Z7BrE4p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