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00D45E2D">
        <w:tblPrEx>
          <w:tblW w:w="9172" w:type="dxa"/>
          <w:tblLook w:val="0000"/>
        </w:tblPrEx>
        <w:trPr>
          <w:trHeight w:val="2181"/>
        </w:trPr>
        <w:tc>
          <w:tcPr>
            <w:tcW w:w="9172" w:type="dxa"/>
          </w:tcPr>
          <w:p w:rsidR="008B74C3" w:rsidP="68B40A2B" w14:paraId="3C820263"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62A27232" w14:textId="77777777">
            <w:pPr>
              <w:jc w:val="center"/>
              <w:rPr>
                <w:b/>
                <w:bCs/>
                <w:sz w:val="28"/>
                <w:szCs w:val="28"/>
              </w:rPr>
            </w:pPr>
          </w:p>
          <w:p w:rsidR="008B74C3" w:rsidP="00C65A3C" w14:paraId="0D03C707" w14:textId="1CFCA835">
            <w:pPr>
              <w:spacing w:after="120"/>
              <w:jc w:val="center"/>
              <w:rPr>
                <w:b/>
                <w:bCs/>
                <w:sz w:val="28"/>
                <w:szCs w:val="28"/>
              </w:rPr>
            </w:pPr>
            <w:r w:rsidRPr="000931A3">
              <w:rPr>
                <w:b/>
                <w:bCs/>
                <w:sz w:val="28"/>
                <w:szCs w:val="28"/>
              </w:rPr>
              <w:t>Carr Applauds Decision Overturning Biden-Era ‘Digital Equity Rules’</w:t>
            </w:r>
          </w:p>
          <w:p w:rsidR="008B74C3" w:rsidRPr="00FF105E" w:rsidP="68B40A2B" w14:paraId="64F7095E" w14:textId="0CABE1A2">
            <w:pPr>
              <w:jc w:val="center"/>
              <w:rPr>
                <w:i/>
                <w:iCs/>
              </w:rPr>
            </w:pPr>
            <w:r w:rsidRPr="009838D4">
              <w:rPr>
                <w:i/>
                <w:iCs/>
              </w:rPr>
              <w:t>Unanimous Decision Determines 2023 Agency Action Was Unlawful Power Grab</w:t>
            </w:r>
          </w:p>
          <w:p w:rsidR="008B74C3" w:rsidP="008B74C3" w14:paraId="742F5355"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6D748C" w:rsidP="00795AAB" w14:paraId="569CCB34" w14:textId="6E1B9787">
            <w:pPr>
              <w:ind w:right="-77"/>
              <w:rPr>
                <w:sz w:val="22"/>
                <w:szCs w:val="22"/>
              </w:rPr>
            </w:pPr>
            <w:r w:rsidRPr="083AF924">
              <w:rPr>
                <w:sz w:val="22"/>
                <w:szCs w:val="22"/>
              </w:rPr>
              <w:t>WASHINGTON</w:t>
            </w:r>
            <w:r w:rsidR="00A3604D">
              <w:rPr>
                <w:sz w:val="22"/>
                <w:szCs w:val="22"/>
              </w:rPr>
              <w:t xml:space="preserve">, </w:t>
            </w:r>
            <w:r w:rsidRPr="00A3604D" w:rsidR="00A3604D">
              <w:rPr>
                <w:sz w:val="22"/>
                <w:szCs w:val="22"/>
              </w:rPr>
              <w:t>May 6, 2026—Today, the U.S. Court of Appeals for the Eighth Circuit struck down a Biden-era FCC rule on “digital discrimination.”  That regulation would have required broadband providers and others to discriminate against people based on protected characteristics.  The court’s decision finds that the Biden FCC overstepped the limits on its statutory authority by adopting the relevant rule and vacated the regulation.</w:t>
            </w:r>
          </w:p>
          <w:p w:rsidR="009C7D13" w:rsidRPr="009C7D13" w:rsidP="009C7D13" w14:paraId="582C7650" w14:textId="77777777">
            <w:pPr>
              <w:ind w:right="-77"/>
              <w:rPr>
                <w:sz w:val="22"/>
                <w:szCs w:val="22"/>
              </w:rPr>
            </w:pPr>
          </w:p>
          <w:p w:rsidR="009C7D13" w:rsidRPr="009C7D13" w:rsidP="009C7D13" w14:paraId="3CC3AE88" w14:textId="77777777">
            <w:pPr>
              <w:ind w:right="-77"/>
              <w:rPr>
                <w:b/>
                <w:bCs/>
                <w:sz w:val="22"/>
                <w:szCs w:val="22"/>
              </w:rPr>
            </w:pPr>
            <w:r w:rsidRPr="009C7D13">
              <w:rPr>
                <w:b/>
                <w:bCs/>
                <w:sz w:val="22"/>
                <w:szCs w:val="22"/>
              </w:rPr>
              <w:t>Chairman Carr issued the following statement:</w:t>
            </w:r>
          </w:p>
          <w:p w:rsidR="009C7D13" w:rsidRPr="009C7D13" w:rsidP="009C7D13" w14:paraId="3A0B7E95" w14:textId="77777777">
            <w:pPr>
              <w:ind w:right="-77"/>
              <w:rPr>
                <w:sz w:val="22"/>
                <w:szCs w:val="22"/>
              </w:rPr>
            </w:pPr>
          </w:p>
          <w:p w:rsidR="00DA1D47" w:rsidRPr="00DA1D47" w:rsidP="00DA1D47" w14:paraId="38C7959E" w14:textId="555F9F7E">
            <w:pPr>
              <w:ind w:right="-77"/>
              <w:rPr>
                <w:sz w:val="22"/>
                <w:szCs w:val="22"/>
              </w:rPr>
            </w:pPr>
            <w:r w:rsidRPr="00DA1D47">
              <w:rPr>
                <w:sz w:val="22"/>
                <w:szCs w:val="22"/>
              </w:rPr>
              <w:t xml:space="preserve">“Today’s appellate court decision is another common-sense win for nondiscrimination.  Back in 2023, I dissented from the Biden FCC’s decision to adopt sweeping and unlawful ‘digital equity’ rules.  Those regulations would have required broadband providers and many other businesses to discriminate against people based on their race, gender, or other protected characteristics.  As I said at the time, the FCC’s decision to adopt those illegal rules only made it harder for providers to bridge the digital divide and took the FCC’s focus </w:t>
            </w:r>
            <w:r w:rsidRPr="00DA1D47">
              <w:rPr>
                <w:sz w:val="22"/>
                <w:szCs w:val="22"/>
              </w:rPr>
              <w:t>off of</w:t>
            </w:r>
            <w:r w:rsidRPr="00DA1D47">
              <w:rPr>
                <w:sz w:val="22"/>
                <w:szCs w:val="22"/>
              </w:rPr>
              <w:t xml:space="preserve"> our core mission.</w:t>
            </w:r>
          </w:p>
          <w:p w:rsidR="00DA1D47" w:rsidRPr="00DA1D47" w:rsidP="00DA1D47" w14:paraId="5BC3AFA7" w14:textId="77777777">
            <w:pPr>
              <w:ind w:right="-77"/>
              <w:rPr>
                <w:sz w:val="22"/>
                <w:szCs w:val="22"/>
              </w:rPr>
            </w:pPr>
          </w:p>
          <w:p w:rsidR="009C7D13" w:rsidRPr="009C7D13" w:rsidP="00DA1D47" w14:paraId="6603F889" w14:textId="7D369106">
            <w:pPr>
              <w:ind w:right="-77"/>
              <w:rPr>
                <w:sz w:val="22"/>
                <w:szCs w:val="22"/>
              </w:rPr>
            </w:pPr>
            <w:r w:rsidRPr="00DA1D47">
              <w:rPr>
                <w:sz w:val="22"/>
                <w:szCs w:val="22"/>
              </w:rPr>
              <w:t>“Now, the FCC is focused on advancing our Build America Agenda and ensuring that regulated entities do not discriminate, including through our efforts to end invidious forms of DEI discrimination.  I commend the appellate court for correcting the FCC’s misguided 2023 decision.  The court’s ruling follows the Supreme Court’s decision last week making clear that intentional discrimination is unlawful.”</w:t>
            </w:r>
          </w:p>
          <w:p w:rsidR="009C7D13" w:rsidRPr="009C7D13" w:rsidP="009C7D13" w14:paraId="41629AE0" w14:textId="77777777">
            <w:pPr>
              <w:ind w:right="-77"/>
              <w:rPr>
                <w:sz w:val="22"/>
                <w:szCs w:val="22"/>
              </w:rPr>
            </w:pPr>
          </w:p>
          <w:p w:rsidR="00795AAB" w:rsidRPr="009C7D13" w:rsidP="009C7D13" w14:paraId="7EDC6DEB" w14:textId="77777777">
            <w:pPr>
              <w:ind w:right="-77"/>
              <w:rPr>
                <w:b/>
                <w:bCs/>
                <w:sz w:val="22"/>
                <w:szCs w:val="22"/>
              </w:rPr>
            </w:pPr>
            <w:r w:rsidRPr="009C7D13">
              <w:rPr>
                <w:b/>
                <w:bCs/>
                <w:sz w:val="22"/>
                <w:szCs w:val="22"/>
              </w:rPr>
              <w:t>Additional Background Information:</w:t>
            </w:r>
          </w:p>
          <w:p w:rsidR="009C7D13" w:rsidP="009C7D13" w14:paraId="6971DBCF" w14:textId="77777777">
            <w:pPr>
              <w:ind w:right="-77"/>
              <w:rPr>
                <w:sz w:val="22"/>
                <w:szCs w:val="22"/>
              </w:rPr>
            </w:pPr>
          </w:p>
          <w:p w:rsidR="006D748C" w:rsidP="006D748C" w14:paraId="500A95C0" w14:textId="5780E6EB">
            <w:pPr>
              <w:rPr>
                <w:sz w:val="22"/>
                <w:szCs w:val="22"/>
              </w:rPr>
            </w:pPr>
            <w:r w:rsidRPr="00922ED0">
              <w:rPr>
                <w:sz w:val="22"/>
                <w:szCs w:val="22"/>
              </w:rPr>
              <w:t xml:space="preserve">In the Infrastructure Investment and Jobs Act, Congress tasked the FCC with adopting rules to prevent “digital discrimination of access” to broadband by consumers.  After seeking comment on various, lawful ways the agency could have implemented the statute, the Commission adopted “digital discrimination” rules based on an expansive disparate impact theory of liability that Congress never authorized.  Those regulations would have allowed the federal government to micromanage nearly every decision of broadband providers and many other businesses.  </w:t>
            </w:r>
            <w:r w:rsidRPr="00922ED0">
              <w:rPr>
                <w:sz w:val="22"/>
                <w:szCs w:val="22"/>
              </w:rPr>
              <w:t>All of</w:t>
            </w:r>
            <w:r w:rsidRPr="00922ED0">
              <w:rPr>
                <w:sz w:val="22"/>
                <w:szCs w:val="22"/>
              </w:rPr>
              <w:t xml:space="preserve"> that unnecessary regulation would have made it harder for Internet providers to complete the work of ending the digital divide, as then Commissioner Carr stated in 2023 when he dissented from that Biden-era FCC ruling.  </w:t>
            </w:r>
          </w:p>
          <w:p w:rsidR="00922ED0" w:rsidRPr="002E165B" w:rsidP="006D748C" w14:paraId="2B1063B1" w14:textId="77777777">
            <w:pPr>
              <w:rPr>
                <w:sz w:val="22"/>
                <w:szCs w:val="22"/>
              </w:rPr>
            </w:pPr>
          </w:p>
          <w:p w:rsidR="004F0F1F" w:rsidRPr="007475A1" w:rsidP="00850E26" w14:paraId="411FC2C3" w14:textId="77777777">
            <w:pPr>
              <w:ind w:right="72"/>
              <w:jc w:val="center"/>
              <w:rPr>
                <w:sz w:val="22"/>
                <w:szCs w:val="22"/>
              </w:rPr>
            </w:pPr>
            <w:r w:rsidRPr="007475A1">
              <w:rPr>
                <w:sz w:val="22"/>
                <w:szCs w:val="22"/>
              </w:rPr>
              <w:t>###</w:t>
            </w:r>
          </w:p>
          <w:p w:rsidR="00104B0D" w:rsidRPr="00104B0D" w:rsidP="00104B0D" w14:paraId="7A7F8EC6"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0A953D44"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585B706B"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12186"/>
    <w:rsid w:val="00013E6B"/>
    <w:rsid w:val="00014F48"/>
    <w:rsid w:val="0002500C"/>
    <w:rsid w:val="000311FC"/>
    <w:rsid w:val="00040127"/>
    <w:rsid w:val="00046988"/>
    <w:rsid w:val="00065E2D"/>
    <w:rsid w:val="00081232"/>
    <w:rsid w:val="00091E65"/>
    <w:rsid w:val="000931A3"/>
    <w:rsid w:val="00096D4A"/>
    <w:rsid w:val="000A3783"/>
    <w:rsid w:val="000A38EA"/>
    <w:rsid w:val="000C1E47"/>
    <w:rsid w:val="000C26F3"/>
    <w:rsid w:val="000D4846"/>
    <w:rsid w:val="000E049E"/>
    <w:rsid w:val="000E0B1A"/>
    <w:rsid w:val="00104B0D"/>
    <w:rsid w:val="0010799B"/>
    <w:rsid w:val="00117DB2"/>
    <w:rsid w:val="00123ED2"/>
    <w:rsid w:val="00125BE0"/>
    <w:rsid w:val="00134A4A"/>
    <w:rsid w:val="00134BC7"/>
    <w:rsid w:val="00142C13"/>
    <w:rsid w:val="00150380"/>
    <w:rsid w:val="00152776"/>
    <w:rsid w:val="00153222"/>
    <w:rsid w:val="001577D3"/>
    <w:rsid w:val="00160F30"/>
    <w:rsid w:val="001733A6"/>
    <w:rsid w:val="001865A9"/>
    <w:rsid w:val="00187DB2"/>
    <w:rsid w:val="001B030B"/>
    <w:rsid w:val="001B20BB"/>
    <w:rsid w:val="001C4370"/>
    <w:rsid w:val="001D3779"/>
    <w:rsid w:val="001F0469"/>
    <w:rsid w:val="001F209C"/>
    <w:rsid w:val="00202EF3"/>
    <w:rsid w:val="00203A98"/>
    <w:rsid w:val="00206EDD"/>
    <w:rsid w:val="0021247E"/>
    <w:rsid w:val="002146F6"/>
    <w:rsid w:val="00231C32"/>
    <w:rsid w:val="00240345"/>
    <w:rsid w:val="002421F0"/>
    <w:rsid w:val="00247274"/>
    <w:rsid w:val="00266966"/>
    <w:rsid w:val="00282685"/>
    <w:rsid w:val="00285C36"/>
    <w:rsid w:val="00286596"/>
    <w:rsid w:val="00294C0C"/>
    <w:rsid w:val="002A016A"/>
    <w:rsid w:val="002A0934"/>
    <w:rsid w:val="002B1013"/>
    <w:rsid w:val="002C0B0D"/>
    <w:rsid w:val="002C4377"/>
    <w:rsid w:val="002D03E5"/>
    <w:rsid w:val="002D1E91"/>
    <w:rsid w:val="002D4180"/>
    <w:rsid w:val="002E165B"/>
    <w:rsid w:val="002E3F1D"/>
    <w:rsid w:val="002F31D0"/>
    <w:rsid w:val="00300359"/>
    <w:rsid w:val="0031131E"/>
    <w:rsid w:val="0031773E"/>
    <w:rsid w:val="003230CE"/>
    <w:rsid w:val="00333871"/>
    <w:rsid w:val="003427CE"/>
    <w:rsid w:val="00347716"/>
    <w:rsid w:val="003506E1"/>
    <w:rsid w:val="00353B95"/>
    <w:rsid w:val="0036663F"/>
    <w:rsid w:val="003727E3"/>
    <w:rsid w:val="00374AE5"/>
    <w:rsid w:val="0037558A"/>
    <w:rsid w:val="00385A93"/>
    <w:rsid w:val="003910F1"/>
    <w:rsid w:val="003B17DC"/>
    <w:rsid w:val="003B4268"/>
    <w:rsid w:val="003D5DCE"/>
    <w:rsid w:val="003D7499"/>
    <w:rsid w:val="003E42FC"/>
    <w:rsid w:val="003E5991"/>
    <w:rsid w:val="003F2135"/>
    <w:rsid w:val="003F344A"/>
    <w:rsid w:val="003F591F"/>
    <w:rsid w:val="00401F89"/>
    <w:rsid w:val="00403FF0"/>
    <w:rsid w:val="0041464A"/>
    <w:rsid w:val="0042046D"/>
    <w:rsid w:val="0042116E"/>
    <w:rsid w:val="00424B52"/>
    <w:rsid w:val="00425AEF"/>
    <w:rsid w:val="00426518"/>
    <w:rsid w:val="00427B06"/>
    <w:rsid w:val="004371FA"/>
    <w:rsid w:val="00441F59"/>
    <w:rsid w:val="00444E07"/>
    <w:rsid w:val="00444FA9"/>
    <w:rsid w:val="00473E9C"/>
    <w:rsid w:val="00474016"/>
    <w:rsid w:val="004745B2"/>
    <w:rsid w:val="00480099"/>
    <w:rsid w:val="004941A2"/>
    <w:rsid w:val="00497858"/>
    <w:rsid w:val="004A1520"/>
    <w:rsid w:val="004A729A"/>
    <w:rsid w:val="004B2FB3"/>
    <w:rsid w:val="004B4FEA"/>
    <w:rsid w:val="004C0ADA"/>
    <w:rsid w:val="004C3057"/>
    <w:rsid w:val="004C433E"/>
    <w:rsid w:val="004C4512"/>
    <w:rsid w:val="004C4F36"/>
    <w:rsid w:val="004D3D85"/>
    <w:rsid w:val="004E2BD8"/>
    <w:rsid w:val="004F0F1F"/>
    <w:rsid w:val="00500E42"/>
    <w:rsid w:val="005022AA"/>
    <w:rsid w:val="00504845"/>
    <w:rsid w:val="0050757F"/>
    <w:rsid w:val="00516AD2"/>
    <w:rsid w:val="005337D4"/>
    <w:rsid w:val="00545DAE"/>
    <w:rsid w:val="00571B83"/>
    <w:rsid w:val="00574BE5"/>
    <w:rsid w:val="00575A00"/>
    <w:rsid w:val="00586417"/>
    <w:rsid w:val="0058673C"/>
    <w:rsid w:val="00594504"/>
    <w:rsid w:val="005A14C1"/>
    <w:rsid w:val="005A1BAE"/>
    <w:rsid w:val="005A7972"/>
    <w:rsid w:val="005B0B66"/>
    <w:rsid w:val="005B17E7"/>
    <w:rsid w:val="005B2643"/>
    <w:rsid w:val="005D17FD"/>
    <w:rsid w:val="005E2CB0"/>
    <w:rsid w:val="005F0D55"/>
    <w:rsid w:val="005F183E"/>
    <w:rsid w:val="00600DDA"/>
    <w:rsid w:val="00603A30"/>
    <w:rsid w:val="00604211"/>
    <w:rsid w:val="00613498"/>
    <w:rsid w:val="00617B94"/>
    <w:rsid w:val="00620BED"/>
    <w:rsid w:val="00626FFF"/>
    <w:rsid w:val="00630EFB"/>
    <w:rsid w:val="006415B4"/>
    <w:rsid w:val="00644E3D"/>
    <w:rsid w:val="00651B9E"/>
    <w:rsid w:val="00652019"/>
    <w:rsid w:val="006550CC"/>
    <w:rsid w:val="00657EC9"/>
    <w:rsid w:val="00665633"/>
    <w:rsid w:val="00671813"/>
    <w:rsid w:val="00674C86"/>
    <w:rsid w:val="0068015E"/>
    <w:rsid w:val="006861AB"/>
    <w:rsid w:val="00686B89"/>
    <w:rsid w:val="0069420F"/>
    <w:rsid w:val="006A2FC5"/>
    <w:rsid w:val="006A7D75"/>
    <w:rsid w:val="006B0A70"/>
    <w:rsid w:val="006B606A"/>
    <w:rsid w:val="006C33AF"/>
    <w:rsid w:val="006D16EF"/>
    <w:rsid w:val="006D5D22"/>
    <w:rsid w:val="006D748C"/>
    <w:rsid w:val="006D78E7"/>
    <w:rsid w:val="006E0324"/>
    <w:rsid w:val="006E4A76"/>
    <w:rsid w:val="006F1DBD"/>
    <w:rsid w:val="00700556"/>
    <w:rsid w:val="0070589A"/>
    <w:rsid w:val="007167DD"/>
    <w:rsid w:val="0072478B"/>
    <w:rsid w:val="0073414D"/>
    <w:rsid w:val="007475A1"/>
    <w:rsid w:val="00750A11"/>
    <w:rsid w:val="0075235E"/>
    <w:rsid w:val="007528A5"/>
    <w:rsid w:val="007732CC"/>
    <w:rsid w:val="00774079"/>
    <w:rsid w:val="0077752B"/>
    <w:rsid w:val="007926F8"/>
    <w:rsid w:val="00793D6F"/>
    <w:rsid w:val="00794090"/>
    <w:rsid w:val="00795AAB"/>
    <w:rsid w:val="007A44F8"/>
    <w:rsid w:val="007B41C7"/>
    <w:rsid w:val="007D21BF"/>
    <w:rsid w:val="007F1F21"/>
    <w:rsid w:val="007F3C12"/>
    <w:rsid w:val="007F418E"/>
    <w:rsid w:val="007F5205"/>
    <w:rsid w:val="0080486B"/>
    <w:rsid w:val="00817F58"/>
    <w:rsid w:val="008215E7"/>
    <w:rsid w:val="00830FC6"/>
    <w:rsid w:val="00850E26"/>
    <w:rsid w:val="00852BF6"/>
    <w:rsid w:val="00865EAA"/>
    <w:rsid w:val="00866F06"/>
    <w:rsid w:val="008728F5"/>
    <w:rsid w:val="008824C2"/>
    <w:rsid w:val="0089261F"/>
    <w:rsid w:val="008960E4"/>
    <w:rsid w:val="008A3940"/>
    <w:rsid w:val="008B13C9"/>
    <w:rsid w:val="008B74C3"/>
    <w:rsid w:val="008C248C"/>
    <w:rsid w:val="008C5432"/>
    <w:rsid w:val="008C7BF1"/>
    <w:rsid w:val="008D00D6"/>
    <w:rsid w:val="008D484B"/>
    <w:rsid w:val="008D4D00"/>
    <w:rsid w:val="008D4E5E"/>
    <w:rsid w:val="008D7ABD"/>
    <w:rsid w:val="008E55A2"/>
    <w:rsid w:val="008F1609"/>
    <w:rsid w:val="008F78D8"/>
    <w:rsid w:val="00922ED0"/>
    <w:rsid w:val="0093373C"/>
    <w:rsid w:val="00933977"/>
    <w:rsid w:val="00954C62"/>
    <w:rsid w:val="00961620"/>
    <w:rsid w:val="00966815"/>
    <w:rsid w:val="009734B6"/>
    <w:rsid w:val="0098096F"/>
    <w:rsid w:val="009838D4"/>
    <w:rsid w:val="0098437A"/>
    <w:rsid w:val="00986C92"/>
    <w:rsid w:val="00993C47"/>
    <w:rsid w:val="009972BC"/>
    <w:rsid w:val="009B07DE"/>
    <w:rsid w:val="009B4B16"/>
    <w:rsid w:val="009B7F2E"/>
    <w:rsid w:val="009C5D68"/>
    <w:rsid w:val="009C7D13"/>
    <w:rsid w:val="009E54A1"/>
    <w:rsid w:val="009E5F77"/>
    <w:rsid w:val="009F0DAE"/>
    <w:rsid w:val="009F4E25"/>
    <w:rsid w:val="009F5B1F"/>
    <w:rsid w:val="00A205EA"/>
    <w:rsid w:val="00A225A9"/>
    <w:rsid w:val="00A3308E"/>
    <w:rsid w:val="00A35757"/>
    <w:rsid w:val="00A35DFD"/>
    <w:rsid w:val="00A3604D"/>
    <w:rsid w:val="00A441E5"/>
    <w:rsid w:val="00A50722"/>
    <w:rsid w:val="00A6714A"/>
    <w:rsid w:val="00A702DF"/>
    <w:rsid w:val="00A775A3"/>
    <w:rsid w:val="00A81700"/>
    <w:rsid w:val="00A81B5B"/>
    <w:rsid w:val="00A82FAD"/>
    <w:rsid w:val="00A9673A"/>
    <w:rsid w:val="00A96EF2"/>
    <w:rsid w:val="00A973B8"/>
    <w:rsid w:val="00AA5C35"/>
    <w:rsid w:val="00AA5ED9"/>
    <w:rsid w:val="00AC0A38"/>
    <w:rsid w:val="00AC4274"/>
    <w:rsid w:val="00AC4E0E"/>
    <w:rsid w:val="00AC517B"/>
    <w:rsid w:val="00AD0D19"/>
    <w:rsid w:val="00AD4184"/>
    <w:rsid w:val="00AD452E"/>
    <w:rsid w:val="00AF051B"/>
    <w:rsid w:val="00B037A2"/>
    <w:rsid w:val="00B31870"/>
    <w:rsid w:val="00B320B8"/>
    <w:rsid w:val="00B35569"/>
    <w:rsid w:val="00B35EE2"/>
    <w:rsid w:val="00B36DEF"/>
    <w:rsid w:val="00B526FE"/>
    <w:rsid w:val="00B57131"/>
    <w:rsid w:val="00B62EB9"/>
    <w:rsid w:val="00B62F2C"/>
    <w:rsid w:val="00B70283"/>
    <w:rsid w:val="00B71F1C"/>
    <w:rsid w:val="00B72307"/>
    <w:rsid w:val="00B727C9"/>
    <w:rsid w:val="00B735C8"/>
    <w:rsid w:val="00B76A63"/>
    <w:rsid w:val="00B818BB"/>
    <w:rsid w:val="00BA6350"/>
    <w:rsid w:val="00BB4E29"/>
    <w:rsid w:val="00BB74C9"/>
    <w:rsid w:val="00BC1625"/>
    <w:rsid w:val="00BC1B3F"/>
    <w:rsid w:val="00BC3AB6"/>
    <w:rsid w:val="00BD19E8"/>
    <w:rsid w:val="00BD4273"/>
    <w:rsid w:val="00BF2BDA"/>
    <w:rsid w:val="00C0698F"/>
    <w:rsid w:val="00C31ED8"/>
    <w:rsid w:val="00C321B1"/>
    <w:rsid w:val="00C432E4"/>
    <w:rsid w:val="00C513DA"/>
    <w:rsid w:val="00C65A3C"/>
    <w:rsid w:val="00C70C26"/>
    <w:rsid w:val="00C72001"/>
    <w:rsid w:val="00C7593B"/>
    <w:rsid w:val="00C772B7"/>
    <w:rsid w:val="00C80347"/>
    <w:rsid w:val="00C819F3"/>
    <w:rsid w:val="00C85B09"/>
    <w:rsid w:val="00C870AC"/>
    <w:rsid w:val="00CB24D2"/>
    <w:rsid w:val="00CB7C1A"/>
    <w:rsid w:val="00CC0538"/>
    <w:rsid w:val="00CC1512"/>
    <w:rsid w:val="00CC5E08"/>
    <w:rsid w:val="00CC72B0"/>
    <w:rsid w:val="00CE14FD"/>
    <w:rsid w:val="00CF1AB1"/>
    <w:rsid w:val="00CF6860"/>
    <w:rsid w:val="00D02AC6"/>
    <w:rsid w:val="00D03F0C"/>
    <w:rsid w:val="00D04312"/>
    <w:rsid w:val="00D16A7F"/>
    <w:rsid w:val="00D16AD2"/>
    <w:rsid w:val="00D22596"/>
    <w:rsid w:val="00D22691"/>
    <w:rsid w:val="00D24C3D"/>
    <w:rsid w:val="00D45E2D"/>
    <w:rsid w:val="00D46CB1"/>
    <w:rsid w:val="00D723F0"/>
    <w:rsid w:val="00D80B18"/>
    <w:rsid w:val="00D8133F"/>
    <w:rsid w:val="00D861EE"/>
    <w:rsid w:val="00D91649"/>
    <w:rsid w:val="00D95B05"/>
    <w:rsid w:val="00D97E2D"/>
    <w:rsid w:val="00DA0D27"/>
    <w:rsid w:val="00DA103D"/>
    <w:rsid w:val="00DA1D47"/>
    <w:rsid w:val="00DA45D3"/>
    <w:rsid w:val="00DA4772"/>
    <w:rsid w:val="00DA7B44"/>
    <w:rsid w:val="00DB2667"/>
    <w:rsid w:val="00DB67B7"/>
    <w:rsid w:val="00DC15A9"/>
    <w:rsid w:val="00DC2B03"/>
    <w:rsid w:val="00DC40AA"/>
    <w:rsid w:val="00DD1750"/>
    <w:rsid w:val="00DD6C13"/>
    <w:rsid w:val="00E020F1"/>
    <w:rsid w:val="00E17C8C"/>
    <w:rsid w:val="00E349AA"/>
    <w:rsid w:val="00E41390"/>
    <w:rsid w:val="00E41CA0"/>
    <w:rsid w:val="00E4366B"/>
    <w:rsid w:val="00E50A4A"/>
    <w:rsid w:val="00E606DE"/>
    <w:rsid w:val="00E644FE"/>
    <w:rsid w:val="00E70D4A"/>
    <w:rsid w:val="00E72733"/>
    <w:rsid w:val="00E742FA"/>
    <w:rsid w:val="00E76816"/>
    <w:rsid w:val="00E83DBF"/>
    <w:rsid w:val="00E87C13"/>
    <w:rsid w:val="00E91E04"/>
    <w:rsid w:val="00E94CD9"/>
    <w:rsid w:val="00EA1A76"/>
    <w:rsid w:val="00EA290B"/>
    <w:rsid w:val="00EB19D3"/>
    <w:rsid w:val="00EB2820"/>
    <w:rsid w:val="00EE0E90"/>
    <w:rsid w:val="00EF3BCA"/>
    <w:rsid w:val="00EF729B"/>
    <w:rsid w:val="00F01B0D"/>
    <w:rsid w:val="00F1238F"/>
    <w:rsid w:val="00F16485"/>
    <w:rsid w:val="00F228ED"/>
    <w:rsid w:val="00F26E31"/>
    <w:rsid w:val="00F27C6C"/>
    <w:rsid w:val="00F30883"/>
    <w:rsid w:val="00F349AB"/>
    <w:rsid w:val="00F34A8D"/>
    <w:rsid w:val="00F35012"/>
    <w:rsid w:val="00F5023C"/>
    <w:rsid w:val="00F50D25"/>
    <w:rsid w:val="00F535D8"/>
    <w:rsid w:val="00F61155"/>
    <w:rsid w:val="00F708E3"/>
    <w:rsid w:val="00F76561"/>
    <w:rsid w:val="00F84736"/>
    <w:rsid w:val="00F93569"/>
    <w:rsid w:val="00F95E73"/>
    <w:rsid w:val="00FC6C29"/>
    <w:rsid w:val="00FD58E0"/>
    <w:rsid w:val="00FD71AE"/>
    <w:rsid w:val="00FE0198"/>
    <w:rsid w:val="00FE3A7C"/>
    <w:rsid w:val="00FF105E"/>
    <w:rsid w:val="00FF1C0B"/>
    <w:rsid w:val="00FF232D"/>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A1848FA4-4274-49E2-849A-449267DC2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semiHidden/>
    <w:unhideWhenUsed/>
    <w:rPr>
      <w:sz w:val="20"/>
      <w:szCs w:val="20"/>
    </w:rPr>
  </w:style>
  <w:style w:type="character" w:customStyle="1" w:styleId="CommentTextChar">
    <w:name w:val="Comment Text Char"/>
    <w:basedOn w:val="DefaultParagraphFont"/>
    <w:link w:val="CommentText"/>
    <w:semiHidden/>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