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777469" w:rsidP="00777469" w14:paraId="21054DCF" w14:textId="77777777">
      <w:pPr>
        <w:widowControl w:val="0"/>
        <w:autoSpaceDE w:val="0"/>
        <w:autoSpaceDN w:val="0"/>
        <w:spacing w:before="19" w:after="0"/>
        <w:ind w:right="805"/>
        <w:outlineLvl w:val="0"/>
        <w:rPr>
          <w:rFonts w:ascii="Calibri" w:eastAsia="Times New Roman" w:hAnsi="Times New Roman" w:cs="Times New Roman"/>
          <w:kern w:val="0"/>
          <w:sz w:val="20"/>
          <w14:ligatures w14:val="none"/>
        </w:rPr>
      </w:pPr>
      <w:bookmarkStart w:id="0" w:name="_Hlk147432123"/>
      <w:r w:rsidRPr="00AA29CE">
        <w:rPr>
          <w:rFonts w:ascii="Calibri" w:eastAsia="Calibri" w:hAnsi="Calibri" w:cs="Calibri"/>
          <w:noProof/>
          <w:kern w:val="0"/>
          <w:sz w:val="26"/>
          <w:szCs w:val="26"/>
          <w14:ligatures w14:val="none"/>
        </w:rPr>
        <w:drawing>
          <wp:anchor distT="0" distB="0" distL="0" distR="0" simplePos="0" relativeHeight="251658240" behindDoc="0" locked="0" layoutInCell="1" allowOverlap="1">
            <wp:simplePos x="0" y="0"/>
            <wp:positionH relativeFrom="page">
              <wp:posOffset>871855</wp:posOffset>
            </wp:positionH>
            <wp:positionV relativeFrom="paragraph">
              <wp:posOffset>95885</wp:posOffset>
            </wp:positionV>
            <wp:extent cx="768985" cy="768985"/>
            <wp:effectExtent l="0" t="0" r="0" b="0"/>
            <wp:wrapNone/>
            <wp:docPr id="1" name="Image 1" descr="Logo&#10;&#10;Description automatically generated"/>
            <wp:cNvGraphicFramePr/>
            <a:graphic xmlns:a="http://schemas.openxmlformats.org/drawingml/2006/main">
              <a:graphicData uri="http://schemas.openxmlformats.org/drawingml/2006/picture">
                <pic:pic xmlns:pic="http://schemas.openxmlformats.org/drawingml/2006/picture">
                  <pic:nvPicPr>
                    <pic:cNvPr id="1" name="Image 1" descr="Logo&#10;&#10;Description automatically generated"/>
                    <pic:cNvPicPr/>
                  </pic:nvPicPr>
                  <pic:blipFill>
                    <a:blip xmlns:r="http://schemas.openxmlformats.org/officeDocument/2006/relationships" r:embed="rId5" cstate="print"/>
                    <a:stretch>
                      <a:fillRect/>
                    </a:stretch>
                  </pic:blipFill>
                  <pic:spPr>
                    <a:xfrm>
                      <a:off x="0" y="0"/>
                      <a:ext cx="768985" cy="768985"/>
                    </a:xfrm>
                    <a:prstGeom prst="rect">
                      <a:avLst/>
                    </a:prstGeom>
                  </pic:spPr>
                </pic:pic>
              </a:graphicData>
            </a:graphic>
          </wp:anchor>
        </w:drawing>
      </w:r>
    </w:p>
    <w:p w:rsidR="00777469" w:rsidRPr="00AA29CE" w:rsidP="004F48E1" w14:paraId="6386C2D5" w14:textId="77777777">
      <w:pPr>
        <w:widowControl w:val="0"/>
        <w:autoSpaceDE w:val="0"/>
        <w:autoSpaceDN w:val="0"/>
        <w:spacing w:before="19" w:after="0"/>
        <w:ind w:right="805"/>
        <w:jc w:val="center"/>
        <w:outlineLvl w:val="0"/>
        <w:rPr>
          <w:rFonts w:ascii="Calibri" w:eastAsia="Times New Roman" w:hAnsi="Times New Roman" w:cs="Times New Roman"/>
          <w:kern w:val="0"/>
          <w:sz w:val="20"/>
          <w14:ligatures w14:val="none"/>
        </w:rPr>
      </w:pPr>
    </w:p>
    <w:p w:rsidR="00777469" w:rsidP="004F48E1" w14:paraId="43ED4DE7" w14:textId="3B76C871">
      <w:pPr>
        <w:widowControl w:val="0"/>
        <w:autoSpaceDE w:val="0"/>
        <w:autoSpaceDN w:val="0"/>
        <w:spacing w:before="6" w:after="0" w:line="240" w:lineRule="auto"/>
        <w:jc w:val="center"/>
        <w:rPr>
          <w:rFonts w:ascii="Times New Roman" w:eastAsia="Times New Roman" w:hAnsi="Times New Roman" w:cs="Times New Roman"/>
          <w:sz w:val="28"/>
          <w:szCs w:val="28"/>
        </w:rPr>
      </w:pPr>
      <w:r w:rsidRPr="5EECD006">
        <w:rPr>
          <w:rFonts w:ascii="CG Times (W1)" w:hAnsi="CG Times (W1)"/>
          <w:sz w:val="28"/>
          <w:szCs w:val="28"/>
        </w:rPr>
        <w:t>Federal Communications Commission</w:t>
      </w:r>
    </w:p>
    <w:bookmarkEnd w:id="0"/>
    <w:p w:rsidR="00777469" w:rsidRPr="00AA29CE" w:rsidP="004F48E1" w14:paraId="01D27FAC" w14:textId="3B9F30A2">
      <w:pPr>
        <w:widowControl w:val="0"/>
        <w:tabs>
          <w:tab w:val="left" w:pos="4687"/>
        </w:tabs>
        <w:autoSpaceDE w:val="0"/>
        <w:autoSpaceDN w:val="0"/>
        <w:spacing w:before="17" w:after="0" w:line="240" w:lineRule="auto"/>
        <w:ind w:left="135"/>
        <w:jc w:val="center"/>
        <w:rPr>
          <w:rFonts w:ascii="Times New Roman" w:hAnsi="Times New Roman" w:cs="Times New Roman"/>
          <w:sz w:val="28"/>
          <w:szCs w:val="28"/>
        </w:rPr>
      </w:pPr>
      <w:r w:rsidRPr="00AA29CE">
        <w:rPr>
          <w:rFonts w:ascii="Times New Roman" w:hAnsi="Times New Roman" w:cs="Times New Roman"/>
          <w:sz w:val="28"/>
          <w:szCs w:val="28"/>
        </w:rPr>
        <w:t>Washington, DC 20554</w:t>
      </w:r>
    </w:p>
    <w:p w:rsidR="00777469" w:rsidP="00777469" w14:paraId="03789A6B" w14:textId="77777777">
      <w:pPr>
        <w:widowControl w:val="0"/>
        <w:tabs>
          <w:tab w:val="left" w:pos="4687"/>
        </w:tabs>
        <w:autoSpaceDE w:val="0"/>
        <w:autoSpaceDN w:val="0"/>
        <w:spacing w:before="17" w:after="0" w:line="240" w:lineRule="auto"/>
        <w:ind w:left="135"/>
      </w:pPr>
    </w:p>
    <w:p w:rsidR="00777469" w:rsidRPr="00AA29CE" w:rsidP="00777469" w14:paraId="44C89F70" w14:textId="77777777">
      <w:pPr>
        <w:widowControl w:val="0"/>
        <w:autoSpaceDE w:val="0"/>
        <w:autoSpaceDN w:val="0"/>
        <w:spacing w:before="17" w:after="0" w:line="240" w:lineRule="auto"/>
        <w:ind w:left="135" w:firstLine="585"/>
        <w:rPr>
          <w:rFonts w:ascii="Times New Roman" w:hAnsi="Times New Roman" w:cs="Times New Roman"/>
          <w:b/>
          <w:bCs/>
          <w:sz w:val="20"/>
          <w:szCs w:val="20"/>
        </w:rPr>
      </w:pPr>
      <w:r w:rsidRPr="00AA29CE">
        <w:rPr>
          <w:rFonts w:ascii="Times New Roman" w:hAnsi="Times New Roman" w:cs="Times New Roman"/>
          <w:b/>
          <w:bCs/>
          <w:sz w:val="20"/>
          <w:szCs w:val="20"/>
        </w:rPr>
        <w:t>OFFICE OF</w:t>
      </w:r>
    </w:p>
    <w:p w:rsidR="00777469" w:rsidP="00777469" w14:paraId="5F996EBB" w14:textId="77777777">
      <w:pPr>
        <w:widowControl w:val="0"/>
        <w:tabs>
          <w:tab w:val="left" w:pos="4687"/>
        </w:tabs>
        <w:autoSpaceDE w:val="0"/>
        <w:autoSpaceDN w:val="0"/>
        <w:spacing w:before="17" w:after="0" w:line="240" w:lineRule="auto"/>
        <w:ind w:left="135"/>
        <w:rPr>
          <w:rFonts w:ascii="Times New Roman" w:hAnsi="Times New Roman" w:cs="Times New Roman"/>
          <w:b/>
          <w:bCs/>
          <w:sz w:val="20"/>
          <w:szCs w:val="20"/>
        </w:rPr>
      </w:pPr>
      <w:r w:rsidRPr="00AA29CE">
        <w:rPr>
          <w:rFonts w:ascii="Times New Roman" w:hAnsi="Times New Roman" w:cs="Times New Roman"/>
          <w:b/>
          <w:bCs/>
          <w:sz w:val="20"/>
          <w:szCs w:val="20"/>
        </w:rPr>
        <w:t>COMMISSIONER GOMEZ</w:t>
      </w:r>
    </w:p>
    <w:p w:rsidR="00777469" w:rsidP="00777469" w14:paraId="1C39F1CC" w14:textId="77777777">
      <w:pPr>
        <w:widowControl w:val="0"/>
        <w:tabs>
          <w:tab w:val="left" w:pos="4687"/>
        </w:tabs>
        <w:autoSpaceDE w:val="0"/>
        <w:autoSpaceDN w:val="0"/>
        <w:spacing w:before="17" w:after="0" w:line="240" w:lineRule="auto"/>
        <w:ind w:left="135"/>
        <w:rPr>
          <w:rFonts w:ascii="Times New Roman" w:hAnsi="Times New Roman" w:cs="Times New Roman"/>
          <w:b/>
          <w:bCs/>
          <w:sz w:val="20"/>
          <w:szCs w:val="20"/>
        </w:rPr>
      </w:pPr>
    </w:p>
    <w:p w:rsidR="00777469" w:rsidP="00777469" w14:paraId="75FDEE3B" w14:textId="16B9CD2E">
      <w:pPr>
        <w:widowControl w:val="0"/>
        <w:tabs>
          <w:tab w:val="left" w:pos="4687"/>
        </w:tabs>
        <w:autoSpaceDE w:val="0"/>
        <w:autoSpaceDN w:val="0"/>
        <w:spacing w:before="17" w:after="0" w:line="240" w:lineRule="auto"/>
        <w:ind w:left="135"/>
        <w:jc w:val="center"/>
        <w:rPr>
          <w:rFonts w:ascii="Times New Roman" w:hAnsi="Times New Roman" w:cs="Times New Roman"/>
        </w:rPr>
      </w:pPr>
      <w:r>
        <w:rPr>
          <w:rFonts w:ascii="Times New Roman" w:hAnsi="Times New Roman" w:cs="Times New Roman"/>
        </w:rPr>
        <w:t>May</w:t>
      </w:r>
      <w:r>
        <w:rPr>
          <w:rFonts w:ascii="Times New Roman" w:hAnsi="Times New Roman" w:cs="Times New Roman"/>
        </w:rPr>
        <w:t xml:space="preserve"> </w:t>
      </w:r>
      <w:r>
        <w:rPr>
          <w:rFonts w:ascii="Times New Roman" w:hAnsi="Times New Roman" w:cs="Times New Roman"/>
        </w:rPr>
        <w:t>11</w:t>
      </w:r>
      <w:r>
        <w:rPr>
          <w:rFonts w:ascii="Times New Roman" w:hAnsi="Times New Roman" w:cs="Times New Roman"/>
        </w:rPr>
        <w:t>, 2026</w:t>
      </w:r>
    </w:p>
    <w:p w:rsidR="006A782E" w:rsidP="006A782E" w14:paraId="6BADB5AB" w14:textId="6B52C40E">
      <w:pPr>
        <w:pStyle w:val="font-claude-response-body"/>
      </w:pPr>
      <w:r>
        <w:t xml:space="preserve">Mr. Josh D'Amaro </w:t>
      </w:r>
      <w:r>
        <w:br/>
        <w:t xml:space="preserve">Chief Executive Officer </w:t>
      </w:r>
      <w:r>
        <w:br/>
        <w:t>The Walt Disney Company</w:t>
      </w:r>
    </w:p>
    <w:p w:rsidR="006A782E" w:rsidRPr="006A782E" w:rsidP="006A782E" w14:paraId="021F6081" w14:textId="77777777">
      <w:pPr>
        <w:pStyle w:val="font-claude-response-body"/>
        <w:rPr>
          <w:b/>
          <w:bCs/>
        </w:rPr>
      </w:pPr>
      <w:r w:rsidRPr="006A782E">
        <w:rPr>
          <w:b/>
          <w:bCs/>
        </w:rPr>
        <w:t>RE: This Administration's Campaign of Censorship and Control Against Disney and ABC</w:t>
      </w:r>
    </w:p>
    <w:p w:rsidR="006A782E" w:rsidP="006A782E" w14:paraId="08C5E040" w14:textId="77777777">
      <w:pPr>
        <w:pStyle w:val="font-claude-response-body"/>
      </w:pPr>
      <w:r>
        <w:t>Dear Mr. D'Amaro,</w:t>
      </w:r>
    </w:p>
    <w:p w:rsidR="006A782E" w:rsidP="006A782E" w14:paraId="2A38B140" w14:textId="77777777">
      <w:pPr>
        <w:pStyle w:val="font-claude-response-body"/>
      </w:pPr>
      <w:r>
        <w:t>I am writing because The Walt Disney Company has once again been made a target by this FCC, and the record of its actions against your company demands a clear accounting.</w:t>
      </w:r>
    </w:p>
    <w:p w:rsidR="006A782E" w:rsidP="006A782E" w14:paraId="5BF49EFC" w14:textId="08277F98">
      <w:pPr>
        <w:pStyle w:val="font-claude-response-body"/>
      </w:pPr>
      <w:r>
        <w:t>What Disney and ABC are facing is not a series of coincidental regulatory actions but a sustained, coordinated campaign of censorship and control, carried out through the weaponization of the FCC</w:t>
      </w:r>
      <w:r w:rsidR="005658AB">
        <w:t xml:space="preserve">’s authority </w:t>
      </w:r>
      <w:r>
        <w:t xml:space="preserve">as a federal regulator </w:t>
      </w:r>
      <w:r w:rsidR="00C33E92">
        <w:t xml:space="preserve">and </w:t>
      </w:r>
      <w:r>
        <w:t>aimed at pressuring a free and independent press</w:t>
      </w:r>
      <w:r w:rsidR="00993E04">
        <w:t xml:space="preserve"> and all media</w:t>
      </w:r>
      <w:r>
        <w:t xml:space="preserve"> into submission.</w:t>
      </w:r>
    </w:p>
    <w:p w:rsidR="006A782E" w:rsidP="006A782E" w14:paraId="528403B9" w14:textId="660429B9">
      <w:pPr>
        <w:pStyle w:val="font-claude-response-body"/>
      </w:pPr>
      <w:r>
        <w:t>You are not the first target of this campaign, and you will not be the last. But Disney</w:t>
      </w:r>
      <w:r w:rsidR="00A06D89">
        <w:t>’</w:t>
      </w:r>
      <w:r>
        <w:t>s experience is, by now, the most documented, and it is worth laying it out plainly.</w:t>
      </w:r>
    </w:p>
    <w:p w:rsidR="006A782E" w:rsidP="006A782E" w14:paraId="2D8FAE18" w14:textId="48C18BAD">
      <w:pPr>
        <w:pStyle w:val="font-claude-response-body"/>
      </w:pPr>
      <w:r>
        <w:t>This Administration</w:t>
      </w:r>
      <w:r w:rsidR="00454B05">
        <w:t>’</w:t>
      </w:r>
      <w:r>
        <w:t xml:space="preserve">s campaign against Disney and ABC began in earnest when ABC agreed to pay $15 million to settle a baseless defamation lawsuit brought by the </w:t>
      </w:r>
      <w:r w:rsidR="003B5CC6">
        <w:t xml:space="preserve">incoming </w:t>
      </w:r>
      <w:r>
        <w:t>President of the United States. Whatever the legal calculations behind that decision, its effect was immediate and unmistakable. It told this Administration that pressure works. It told every other company watching that capitulation was an option. And it opened the door to every action that has followed.</w:t>
      </w:r>
    </w:p>
    <w:p w:rsidR="006A782E" w:rsidP="006A782E" w14:paraId="7C16990B" w14:textId="746109A6">
      <w:pPr>
        <w:pStyle w:val="font-claude-response-body"/>
      </w:pPr>
      <w:r>
        <w:t>That settlement did not buy you peace. It only bought you time. Disney</w:t>
      </w:r>
      <w:r w:rsidR="00F15C25">
        <w:t>’</w:t>
      </w:r>
      <w:r>
        <w:t>s experience since then has made one thing undeniable for any company facing the same pressure. You cannot buy this Administration</w:t>
      </w:r>
      <w:r w:rsidR="00F15C25">
        <w:t>’</w:t>
      </w:r>
      <w:r>
        <w:t xml:space="preserve">s favor. For the right price, you can </w:t>
      </w:r>
      <w:r w:rsidR="00613681">
        <w:t xml:space="preserve">only </w:t>
      </w:r>
      <w:r>
        <w:t>borrow it. And the price always goes up.</w:t>
      </w:r>
    </w:p>
    <w:p w:rsidR="006A782E" w:rsidP="006A782E" w14:paraId="09FA4265" w14:textId="77777777">
      <w:pPr>
        <w:pStyle w:val="font-claude-response-body"/>
      </w:pPr>
      <w:r>
        <w:t>Since that settlement, the FCC has pursued your company on multiple fronts, none of which reflect legitimate regulatory enforcement.</w:t>
      </w:r>
    </w:p>
    <w:p w:rsidR="006A782E" w:rsidP="006A782E" w14:paraId="60D1D8DB" w14:textId="6760EC80">
      <w:pPr>
        <w:pStyle w:val="font-claude-response-body"/>
      </w:pPr>
      <w:r>
        <w:t>In late 2024, a politically motivated outside organization filed a complaint with the FCC alleging that ABC violated the FCC</w:t>
      </w:r>
      <w:r w:rsidR="00F96FB5">
        <w:t>’</w:t>
      </w:r>
      <w:r>
        <w:t xml:space="preserve">s </w:t>
      </w:r>
      <w:r w:rsidR="006F60D3">
        <w:t>news distortion policy</w:t>
      </w:r>
      <w:r>
        <w:t xml:space="preserve"> in its coverage of the presidential campaign, specifically the presidential debate ABC journalists moderated. Agency staff reviewed that complaint and dismissed it in January 2025</w:t>
      </w:r>
      <w:r w:rsidR="002562D8">
        <w:t>,</w:t>
      </w:r>
      <w:r>
        <w:t xml:space="preserve"> </w:t>
      </w:r>
      <w:r w:rsidR="009534D5">
        <w:t xml:space="preserve">finding it contrary to the First Amendment and </w:t>
      </w:r>
      <w:r w:rsidR="75A3BDC7">
        <w:t xml:space="preserve">that it </w:t>
      </w:r>
      <w:r w:rsidR="00696F0A">
        <w:t>fail</w:t>
      </w:r>
      <w:r w:rsidR="6521DD96">
        <w:t>ed</w:t>
      </w:r>
      <w:r w:rsidR="00696F0A">
        <w:t xml:space="preserve"> to </w:t>
      </w:r>
      <w:r w:rsidR="00A81009">
        <w:t>even asse</w:t>
      </w:r>
      <w:r w:rsidR="0038014E">
        <w:t>r</w:t>
      </w:r>
      <w:r w:rsidR="00A81009">
        <w:t>t a set of facts that</w:t>
      </w:r>
      <w:r w:rsidR="002A7E61">
        <w:t>, if true, would</w:t>
      </w:r>
      <w:r w:rsidR="00A81009">
        <w:t xml:space="preserve"> </w:t>
      </w:r>
      <w:r w:rsidR="000D7927">
        <w:t>violate</w:t>
      </w:r>
      <w:r w:rsidR="006F2125">
        <w:t xml:space="preserve"> </w:t>
      </w:r>
      <w:r w:rsidR="000D7927">
        <w:t>FCC</w:t>
      </w:r>
      <w:r>
        <w:t xml:space="preserve"> </w:t>
      </w:r>
      <w:r>
        <w:t>rule</w:t>
      </w:r>
      <w:r w:rsidR="000D7927">
        <w:t>s</w:t>
      </w:r>
      <w:r w:rsidR="00715398">
        <w:t>.</w:t>
      </w:r>
      <w:r>
        <w:rPr>
          <w:rStyle w:val="FootnoteReference"/>
        </w:rPr>
        <w:footnoteReference w:id="2"/>
      </w:r>
      <w:r>
        <w:t xml:space="preserve"> This FCC revived it anyway, for reasons that have nothing to do with the merits and everything to do with politics. It is </w:t>
      </w:r>
      <w:r>
        <w:t>unclear to what degree this FCC has even seriously pursued that complaint, and I suspect there will be no end in sight for that investigation because the process is the punishment and keeping it open serves that goal.</w:t>
      </w:r>
    </w:p>
    <w:p w:rsidR="00007A32" w:rsidRPr="00D04C72" w:rsidP="000D0B25" w14:paraId="75586264" w14:textId="0C5DEBAE">
      <w:pPr>
        <w:pStyle w:val="font-claude-response-body"/>
      </w:pPr>
      <w:r>
        <w:t>Then, in March 2025, the FCC opened a</w:t>
      </w:r>
      <w:r w:rsidR="00345E70">
        <w:t>n</w:t>
      </w:r>
      <w:r>
        <w:t xml:space="preserve"> investigation into Disney and ABC</w:t>
      </w:r>
      <w:r w:rsidR="00524261">
        <w:t>’</w:t>
      </w:r>
      <w:r>
        <w:t>s diversity, equity, and inclusion programs, directing the Enforcement Bureau to demand a full accounting of your company</w:t>
      </w:r>
      <w:r w:rsidR="00524261">
        <w:t>’</w:t>
      </w:r>
      <w:r>
        <w:t>s diversity policies and practices. The FCC</w:t>
      </w:r>
      <w:r w:rsidR="00B04395">
        <w:t>’</w:t>
      </w:r>
      <w:r>
        <w:t xml:space="preserve">s </w:t>
      </w:r>
      <w:r w:rsidR="000008EA">
        <w:t>broadcaster e</w:t>
      </w:r>
      <w:r>
        <w:t xml:space="preserve">qual </w:t>
      </w:r>
      <w:r w:rsidR="000008EA">
        <w:t>e</w:t>
      </w:r>
      <w:r>
        <w:t xml:space="preserve">mployment </w:t>
      </w:r>
      <w:r w:rsidR="000008EA">
        <w:t>o</w:t>
      </w:r>
      <w:r>
        <w:t xml:space="preserve">pportunity </w:t>
      </w:r>
      <w:r w:rsidR="007732BB">
        <w:t xml:space="preserve">(EEO) </w:t>
      </w:r>
      <w:r>
        <w:t xml:space="preserve">rule </w:t>
      </w:r>
      <w:r w:rsidR="00331C0E">
        <w:t>is</w:t>
      </w:r>
      <w:r w:rsidR="00C17B60">
        <w:t xml:space="preserve"> limited to </w:t>
      </w:r>
      <w:r>
        <w:t>requir</w:t>
      </w:r>
      <w:r w:rsidR="00C17B60">
        <w:t>ing</w:t>
      </w:r>
      <w:r>
        <w:t xml:space="preserve"> broadcasters to conduct broad, inclusive recruitment outreach.</w:t>
      </w:r>
      <w:r>
        <w:rPr>
          <w:rStyle w:val="FootnoteReference"/>
        </w:rPr>
        <w:footnoteReference w:id="3"/>
      </w:r>
      <w:r>
        <w:t xml:space="preserve"> </w:t>
      </w:r>
      <w:r w:rsidR="009D3751">
        <w:t>Th</w:t>
      </w:r>
      <w:r w:rsidR="000008EA">
        <w:t>i</w:t>
      </w:r>
      <w:r w:rsidR="009D3751">
        <w:t xml:space="preserve">s </w:t>
      </w:r>
      <w:r w:rsidR="00ED501A">
        <w:t xml:space="preserve">narrowly tailored </w:t>
      </w:r>
      <w:r w:rsidR="009D3751">
        <w:t>rule resulted from significant</w:t>
      </w:r>
      <w:r w:rsidR="00683766">
        <w:t xml:space="preserve"> and hard fought</w:t>
      </w:r>
      <w:r w:rsidR="009D3751">
        <w:t xml:space="preserve"> litigation over years that addressed both the scope of the Commission’s authority and </w:t>
      </w:r>
      <w:r w:rsidR="00ED501A">
        <w:t xml:space="preserve">the </w:t>
      </w:r>
      <w:r w:rsidR="007543C4">
        <w:t xml:space="preserve">substantial </w:t>
      </w:r>
      <w:r w:rsidR="00C45EA5">
        <w:t xml:space="preserve">intrinsic </w:t>
      </w:r>
      <w:r w:rsidR="008A2DCC">
        <w:t xml:space="preserve">dangers that arise from </w:t>
      </w:r>
      <w:r w:rsidR="00FC138D">
        <w:t>the C</w:t>
      </w:r>
      <w:r w:rsidR="00E17E05">
        <w:t>o</w:t>
      </w:r>
      <w:r w:rsidR="00FC138D">
        <w:t>mmis</w:t>
      </w:r>
      <w:r w:rsidR="00584D44">
        <w:t>si</w:t>
      </w:r>
      <w:r w:rsidR="00FC138D">
        <w:t xml:space="preserve">on </w:t>
      </w:r>
      <w:r w:rsidR="00414892">
        <w:t>using</w:t>
      </w:r>
      <w:r w:rsidR="00FC138D">
        <w:t xml:space="preserve"> its</w:t>
      </w:r>
      <w:r w:rsidR="005D69B8">
        <w:t xml:space="preserve"> licensing</w:t>
      </w:r>
      <w:r w:rsidR="00FC138D">
        <w:t xml:space="preserve"> authority to </w:t>
      </w:r>
      <w:r w:rsidR="00360489">
        <w:t>enforce</w:t>
      </w:r>
      <w:r w:rsidR="00E17E05">
        <w:t xml:space="preserve"> its views of the </w:t>
      </w:r>
      <w:r w:rsidR="007B6B43">
        <w:t xml:space="preserve">“correct” </w:t>
      </w:r>
      <w:r w:rsidR="00A552BB">
        <w:t>racial</w:t>
      </w:r>
      <w:r w:rsidR="006244C2">
        <w:t xml:space="preserve"> or gender</w:t>
      </w:r>
      <w:r w:rsidR="00A552BB">
        <w:t xml:space="preserve"> </w:t>
      </w:r>
      <w:r w:rsidR="007B6B43">
        <w:t>balance</w:t>
      </w:r>
      <w:r w:rsidR="00A552BB">
        <w:t xml:space="preserve"> in </w:t>
      </w:r>
      <w:r w:rsidR="00584D44">
        <w:t>employment practices</w:t>
      </w:r>
      <w:r w:rsidR="00503D51">
        <w:t>, dangers this FCC’s current</w:t>
      </w:r>
      <w:r w:rsidR="00216564">
        <w:t xml:space="preserve"> course of action exemplifies </w:t>
      </w:r>
      <w:r w:rsidR="00B32C32">
        <w:t>precisely</w:t>
      </w:r>
      <w:r w:rsidR="00A552BB">
        <w:t>.</w:t>
      </w:r>
      <w:r w:rsidR="00A32BAB">
        <w:t xml:space="preserve"> </w:t>
      </w:r>
      <w:r w:rsidR="00D72583">
        <w:t xml:space="preserve">As </w:t>
      </w:r>
      <w:r w:rsidR="008B169D">
        <w:t>t</w:t>
      </w:r>
      <w:r w:rsidR="00EE5D4D">
        <w:t>he D.C. Circuit</w:t>
      </w:r>
      <w:r w:rsidR="00D72583">
        <w:t xml:space="preserve"> stated</w:t>
      </w:r>
      <w:r w:rsidR="00D463FB">
        <w:t xml:space="preserve"> </w:t>
      </w:r>
      <w:r w:rsidR="00EE5D4D">
        <w:t>when vacating the FCC’s prior EEO rule as unconstitutional</w:t>
      </w:r>
      <w:r w:rsidR="00D72583">
        <w:t xml:space="preserve">, </w:t>
      </w:r>
      <w:r w:rsidR="008B4C9A">
        <w:t>“</w:t>
      </w:r>
      <w:r w:rsidR="00D72583">
        <w:t>the FCC is not the E</w:t>
      </w:r>
      <w:r w:rsidR="004133C1">
        <w:t xml:space="preserve">qual </w:t>
      </w:r>
      <w:r w:rsidR="00D72583">
        <w:t>E</w:t>
      </w:r>
      <w:r w:rsidR="004133C1">
        <w:t xml:space="preserve">mployment </w:t>
      </w:r>
      <w:r w:rsidR="00D72583">
        <w:t>O</w:t>
      </w:r>
      <w:r w:rsidR="009927F7">
        <w:t xml:space="preserve">pportunity </w:t>
      </w:r>
      <w:r w:rsidR="00D72583">
        <w:t>C</w:t>
      </w:r>
      <w:r w:rsidR="009927F7">
        <w:t>ommission</w:t>
      </w:r>
      <w:r w:rsidR="00B830C9">
        <w:t xml:space="preserve"> . . . </w:t>
      </w:r>
      <w:r w:rsidR="00F06576">
        <w:t xml:space="preserve">and a license renewal </w:t>
      </w:r>
      <w:r w:rsidR="00E37EBB">
        <w:t xml:space="preserve">proceeding is not a </w:t>
      </w:r>
      <w:r w:rsidR="00801062">
        <w:t>Title VII suit</w:t>
      </w:r>
      <w:r w:rsidR="008B4C9A">
        <w:t>”</w:t>
      </w:r>
      <w:r w:rsidR="00D72583">
        <w:t xml:space="preserve"> </w:t>
      </w:r>
      <w:r w:rsidR="00572A89">
        <w:t>because</w:t>
      </w:r>
      <w:r w:rsidR="00D72583">
        <w:t xml:space="preserve"> </w:t>
      </w:r>
      <w:r w:rsidR="006F5C60">
        <w:t>the agency’s</w:t>
      </w:r>
      <w:r w:rsidR="00D72583">
        <w:t xml:space="preserve"> authority is limited by </w:t>
      </w:r>
      <w:r w:rsidR="00141A0E">
        <w:t>its statutory remit</w:t>
      </w:r>
      <w:r w:rsidR="00D72583">
        <w:t>.</w:t>
      </w:r>
      <w:r>
        <w:rPr>
          <w:rStyle w:val="FootnoteReference"/>
        </w:rPr>
        <w:footnoteReference w:id="4"/>
      </w:r>
      <w:r w:rsidR="00D72583">
        <w:t xml:space="preserve">  </w:t>
      </w:r>
      <w:r w:rsidR="008B169D">
        <w:t>And in its</w:t>
      </w:r>
      <w:r w:rsidR="75B70FAD">
        <w:t xml:space="preserve"> </w:t>
      </w:r>
      <w:r w:rsidR="008B169D">
        <w:t xml:space="preserve">subsequent decision vacating the Commission’s revision of its EEO rule, the court went further and </w:t>
      </w:r>
      <w:r w:rsidR="0014557B">
        <w:t>described</w:t>
      </w:r>
      <w:r w:rsidR="005629D8">
        <w:t xml:space="preserve"> </w:t>
      </w:r>
      <w:r w:rsidR="008B169D">
        <w:t xml:space="preserve">the inherent coercive danger of investigations </w:t>
      </w:r>
      <w:r w:rsidR="006C6292">
        <w:t>on alleged discr</w:t>
      </w:r>
      <w:r w:rsidR="00F27D69">
        <w:t xml:space="preserve">imination </w:t>
      </w:r>
      <w:r w:rsidR="008B169D">
        <w:t>by licensing agencies such as the FCC.</w:t>
      </w:r>
      <w:r>
        <w:rPr>
          <w:rStyle w:val="FootnoteReference"/>
        </w:rPr>
        <w:footnoteReference w:id="5"/>
      </w:r>
    </w:p>
    <w:p w:rsidR="006A782E" w:rsidP="006A782E" w14:paraId="6D79444A" w14:textId="6940DD5C">
      <w:pPr>
        <w:pStyle w:val="font-claude-response-body"/>
      </w:pPr>
      <w:r w:rsidRPr="00627ADA">
        <w:t>The</w:t>
      </w:r>
      <w:r>
        <w:t xml:space="preserve"> FCC</w:t>
      </w:r>
      <w:r w:rsidR="003768C1">
        <w:t>’</w:t>
      </w:r>
      <w:r>
        <w:t xml:space="preserve">s attempt to </w:t>
      </w:r>
      <w:r w:rsidR="00B55ED8">
        <w:t>usurp control over</w:t>
      </w:r>
      <w:r w:rsidR="00F40E8D">
        <w:t xml:space="preserve"> </w:t>
      </w:r>
      <w:r>
        <w:t xml:space="preserve">internal corporate decision-making through its </w:t>
      </w:r>
      <w:r w:rsidR="008D113D">
        <w:t xml:space="preserve">limited </w:t>
      </w:r>
      <w:r>
        <w:t xml:space="preserve">authority requires </w:t>
      </w:r>
      <w:r w:rsidR="004B1363">
        <w:t>reaching for</w:t>
      </w:r>
      <w:r>
        <w:t xml:space="preserve"> legal </w:t>
      </w:r>
      <w:r w:rsidR="004D1D22">
        <w:t>power</w:t>
      </w:r>
      <w:r w:rsidR="00BA21C9">
        <w:t xml:space="preserve"> </w:t>
      </w:r>
      <w:r>
        <w:t>that the statute</w:t>
      </w:r>
      <w:r w:rsidR="00DC7CCE">
        <w:t>,</w:t>
      </w:r>
      <w:r>
        <w:t xml:space="preserve"> agency rules</w:t>
      </w:r>
      <w:r w:rsidR="00DC7CCE">
        <w:t>, and the applicable case</w:t>
      </w:r>
      <w:r w:rsidR="644DC618">
        <w:t xml:space="preserve"> </w:t>
      </w:r>
      <w:r w:rsidR="00DC7CCE">
        <w:t>law</w:t>
      </w:r>
      <w:r>
        <w:t xml:space="preserve"> simply do not provide. </w:t>
      </w:r>
      <w:r w:rsidR="00C5361F">
        <w:t xml:space="preserve">Courts have repeatedly and </w:t>
      </w:r>
      <w:r w:rsidR="00545709">
        <w:t>decisively</w:t>
      </w:r>
      <w:r w:rsidR="00C5361F">
        <w:t xml:space="preserve"> determined that </w:t>
      </w:r>
      <w:r w:rsidR="005163B2">
        <w:t xml:space="preserve">actions such </w:t>
      </w:r>
      <w:r w:rsidR="009559E7">
        <w:t xml:space="preserve">as </w:t>
      </w:r>
      <w:r w:rsidR="005163B2">
        <w:t xml:space="preserve">the FCC’s current investigation are unconstitutional. </w:t>
      </w:r>
      <w:r>
        <w:t xml:space="preserve">Despite the extraordinary overreach this investigation represents, it is my understanding that Disney has engaged with the agency in good faith </w:t>
      </w:r>
      <w:r w:rsidR="3AD20909">
        <w:t xml:space="preserve">and </w:t>
      </w:r>
      <w:r w:rsidR="00096B24">
        <w:t>timel</w:t>
      </w:r>
      <w:r w:rsidR="008254BE">
        <w:t>y</w:t>
      </w:r>
      <w:r w:rsidR="00096B24">
        <w:t xml:space="preserve"> </w:t>
      </w:r>
      <w:r>
        <w:t>respond</w:t>
      </w:r>
      <w:r w:rsidR="00680624">
        <w:t xml:space="preserve">ed to </w:t>
      </w:r>
      <w:r w:rsidR="008254BE">
        <w:t xml:space="preserve">the Commission’s Letter of Inquiry </w:t>
      </w:r>
      <w:r w:rsidR="00515D2D">
        <w:t>and Supplemental Letter of Inquiry</w:t>
      </w:r>
      <w:r>
        <w:t xml:space="preserve"> </w:t>
      </w:r>
      <w:r w:rsidR="22F8B1BB">
        <w:t xml:space="preserve">by </w:t>
      </w:r>
      <w:r>
        <w:t>produc</w:t>
      </w:r>
      <w:r>
        <w:t>ing</w:t>
      </w:r>
      <w:r w:rsidR="009558CD">
        <w:t xml:space="preserve"> over 11,000 pages of responsive documents </w:t>
      </w:r>
      <w:r>
        <w:t>to date.</w:t>
      </w:r>
      <w:r>
        <w:rPr>
          <w:rStyle w:val="FootnoteReference"/>
        </w:rPr>
        <w:footnoteReference w:id="6"/>
      </w:r>
    </w:p>
    <w:p w:rsidR="006A782E" w:rsidP="006A782E" w14:paraId="603DB8F3" w14:textId="18A69C00">
      <w:pPr>
        <w:pStyle w:val="font-claude-response-body"/>
      </w:pPr>
      <w:r>
        <w:t xml:space="preserve">Last year, this Administration tasked the FCC to escalate its campaign against ABC by targeting Jimmy Kimmel. The goal was clear: use regulatory pressure to force his removal from the air and send a message to every other broadcaster about the cost of critical coverage. Under that pressure, Disney pulled Kimmel off the air. But the public outcry from local communities across the country </w:t>
      </w:r>
      <w:r w:rsidR="00F7510D">
        <w:t xml:space="preserve">and </w:t>
      </w:r>
      <w:r w:rsidR="00CE653D">
        <w:t xml:space="preserve">democracy watchers </w:t>
      </w:r>
      <w:r w:rsidR="00F7510D">
        <w:t xml:space="preserve">around the world </w:t>
      </w:r>
      <w:r>
        <w:t xml:space="preserve">was immediate, broad, and impossible to ignore. Viewers and community voices </w:t>
      </w:r>
      <w:r w:rsidR="00FB5528">
        <w:t xml:space="preserve">from </w:t>
      </w:r>
      <w:r w:rsidR="003E6ECE">
        <w:t xml:space="preserve">across the political spectrum </w:t>
      </w:r>
      <w:r w:rsidR="00BB41AB">
        <w:t xml:space="preserve">and every corner of </w:t>
      </w:r>
      <w:r w:rsidR="00107E3E">
        <w:t>our</w:t>
      </w:r>
      <w:r w:rsidR="00BB41AB">
        <w:t xml:space="preserve"> great nation, </w:t>
      </w:r>
      <w:r w:rsidR="00425755">
        <w:t xml:space="preserve">including </w:t>
      </w:r>
      <w:r w:rsidR="00FB5528">
        <w:t>small towns</w:t>
      </w:r>
      <w:r w:rsidR="007A0A4E">
        <w:t>,</w:t>
      </w:r>
      <w:r w:rsidR="00FB5528">
        <w:t xml:space="preserve"> </w:t>
      </w:r>
      <w:r w:rsidR="007A0A4E">
        <w:t>large</w:t>
      </w:r>
      <w:r w:rsidR="00FB5528">
        <w:t xml:space="preserve"> cities and everything in between</w:t>
      </w:r>
      <w:r w:rsidR="00D1526B">
        <w:t>,</w:t>
      </w:r>
      <w:r w:rsidR="00FB5528">
        <w:t xml:space="preserve"> </w:t>
      </w:r>
      <w:r>
        <w:t>made themselves heard, and that pressure forced Disney</w:t>
      </w:r>
      <w:r w:rsidR="002B053A">
        <w:t>’</w:t>
      </w:r>
      <w:r>
        <w:t>s hand to have Kimmel reinstated.</w:t>
      </w:r>
    </w:p>
    <w:p w:rsidR="006A782E" w:rsidP="006A782E" w14:paraId="3AED3C09" w14:textId="0C0F7130">
      <w:pPr>
        <w:pStyle w:val="font-claude-response-body"/>
      </w:pPr>
      <w:r>
        <w:t xml:space="preserve">What that moment revealed is something </w:t>
      </w:r>
      <w:r w:rsidR="65EC78F8">
        <w:t xml:space="preserve">with which </w:t>
      </w:r>
      <w:r>
        <w:t xml:space="preserve">this Administration has never fully reckoned. When the government tries to dictate what people can watch and who is allowed to speak, the </w:t>
      </w:r>
      <w:r>
        <w:t xml:space="preserve">American public will fiercely defend </w:t>
      </w:r>
      <w:r>
        <w:t xml:space="preserve">their </w:t>
      </w:r>
      <w:r>
        <w:t>First Amendment rights, the most fundamental freedom we have in this country.</w:t>
      </w:r>
    </w:p>
    <w:p w:rsidR="006A782E" w:rsidP="006A782E" w14:paraId="3A25057A" w14:textId="7B1D9E07">
      <w:pPr>
        <w:pStyle w:val="font-claude-response-body"/>
      </w:pPr>
      <w:r>
        <w:t xml:space="preserve">Earlier this year, the FCC opened yet another investigation into ABC, this time targeting </w:t>
      </w:r>
      <w:r w:rsidRPr="00993E04">
        <w:rPr>
          <w:i/>
          <w:iCs/>
        </w:rPr>
        <w:t>The View</w:t>
      </w:r>
      <w:r>
        <w:t xml:space="preserve"> over an alleged equal opportunities violation stemming from an appearance by a political candidate. To facilitate these investigations, this FCC</w:t>
      </w:r>
      <w:r w:rsidR="00C82458">
        <w:t>’s Media Bureau</w:t>
      </w:r>
      <w:r>
        <w:t xml:space="preserve"> issued new interpretive guidance on the equal opportunities rule that upended decades of settled agency precedent, rewriting the rules of the road specifically to create new exposure for broadcasters it </w:t>
      </w:r>
      <w:r w:rsidR="00AD03D7">
        <w:t>wanted to target</w:t>
      </w:r>
      <w:r>
        <w:t>.</w:t>
      </w:r>
      <w:r>
        <w:rPr>
          <w:rStyle w:val="FootnoteReference"/>
        </w:rPr>
        <w:footnoteReference w:id="7"/>
      </w:r>
      <w:r>
        <w:t xml:space="preserve"> The pattern by now is familiar: a complaint is filed, an investigation is opened with maximum visibility, and the process itself becomes the pressure.</w:t>
      </w:r>
    </w:p>
    <w:p w:rsidR="006A782E" w:rsidP="006A782E" w14:paraId="394FFBDA" w14:textId="027932F0">
      <w:pPr>
        <w:pStyle w:val="font-claude-response-body"/>
      </w:pPr>
      <w:r>
        <w:t>This Commission has repeated that same pattern across multiple companies it regulates. These investigations are often announced with much fanfare, pursued selectively against perceived critics of this Administration, and most are destined never to be brought to any enforcement conclusion</w:t>
      </w:r>
      <w:r w:rsidR="00CC0BF9">
        <w:t xml:space="preserve"> that could </w:t>
      </w:r>
      <w:r w:rsidR="00A3232E">
        <w:t>face judicial review</w:t>
      </w:r>
      <w:r>
        <w:t xml:space="preserve">. That is because the threat is the point. As sitting Supreme Court Justice Neil Gorsuch </w:t>
      </w:r>
      <w:r w:rsidR="006B4CD8">
        <w:t xml:space="preserve">recently </w:t>
      </w:r>
      <w:r>
        <w:t xml:space="preserve">reminded us by invoking Justice Thurgood Marshall: </w:t>
      </w:r>
      <w:r w:rsidR="76F5F80B">
        <w:t>“</w:t>
      </w:r>
      <w:r>
        <w:t>The value of a sword of Damocles is that it hangs, not that it drops.</w:t>
      </w:r>
      <w:r w:rsidR="356A912D">
        <w:t>”</w:t>
      </w:r>
      <w:r>
        <w:rPr>
          <w:rStyle w:val="FootnoteReference"/>
        </w:rPr>
        <w:footnoteReference w:id="8"/>
      </w:r>
    </w:p>
    <w:p w:rsidR="00513A9C" w:rsidP="006A782E" w14:paraId="3B2C04F5" w14:textId="0FCD02AE">
      <w:pPr>
        <w:pStyle w:val="font-claude-response-body"/>
      </w:pPr>
      <w:r w:rsidRPr="00513A9C">
        <w:t>And the double standard could not be more glaring. This FCC has trained its enforcement apparatus on ABC while staying conspicuously silent about other broadcasters operating under the exact same rules, in the same markets, that aired interviews with political candidates without filing notices and received no inquiry, no letter, and no investigation whatsoever.</w:t>
      </w:r>
      <w:r>
        <w:rPr>
          <w:rStyle w:val="FootnoteReference"/>
        </w:rPr>
        <w:footnoteReference w:id="9"/>
      </w:r>
      <w:r w:rsidRPr="00513A9C">
        <w:t xml:space="preserve"> </w:t>
      </w:r>
      <w:r w:rsidRPr="00E72B89" w:rsidR="00E72B89">
        <w:t xml:space="preserve">Meanwhile, in what </w:t>
      </w:r>
      <w:r w:rsidR="00007B24">
        <w:t xml:space="preserve">appears to be </w:t>
      </w:r>
      <w:r w:rsidRPr="00E72B89" w:rsidR="00E72B89">
        <w:t xml:space="preserve">a form of entrapment, the Commission selectively pressured ABC affiliates in Texas to file late equal opportunities notices while offering them amnesty for doing so, then used the resulting inconsistency </w:t>
      </w:r>
      <w:r w:rsidRPr="005C6F52" w:rsidR="00E72B89">
        <w:rPr>
          <w:i/>
          <w:iCs/>
        </w:rPr>
        <w:t>that the Commission helped create</w:t>
      </w:r>
      <w:r w:rsidRPr="00E72B89" w:rsidR="00E72B89">
        <w:t xml:space="preserve"> as evidence against your station, which received no such offer</w:t>
      </w:r>
      <w:r w:rsidRPr="00513A9C">
        <w:t>.</w:t>
      </w:r>
      <w:r>
        <w:rPr>
          <w:rStyle w:val="FootnoteReference"/>
        </w:rPr>
        <w:footnoteReference w:id="10"/>
      </w:r>
      <w:r w:rsidRPr="00513A9C">
        <w:t xml:space="preserve"> </w:t>
      </w:r>
      <w:r w:rsidR="00ED7BFE">
        <w:t>If true, t</w:t>
      </w:r>
      <w:r w:rsidRPr="00513A9C">
        <w:t xml:space="preserve">hat is a government agency </w:t>
      </w:r>
      <w:r w:rsidR="006D7ED3">
        <w:t>abusing</w:t>
      </w:r>
      <w:r w:rsidRPr="00513A9C">
        <w:t xml:space="preserve"> its authority to punish speech it dislikes while protecting speech it favors.</w:t>
      </w:r>
    </w:p>
    <w:p w:rsidR="006A782E" w:rsidP="006A782E" w14:paraId="4C7DAE90" w14:textId="0728229E">
      <w:pPr>
        <w:pStyle w:val="font-claude-response-body"/>
      </w:pPr>
      <w:r>
        <w:t>In what is now the most egregious assault on the First Amendment this FCC has taken to date, the agency has directed Disney</w:t>
      </w:r>
      <w:r w:rsidR="004F19A7">
        <w:t>’</w:t>
      </w:r>
      <w:r>
        <w:t xml:space="preserve">s eight ABC-owned local television stations to file for early license renewal, a mechanism that has not been invoked in more than half a century. Some of these licenses </w:t>
      </w:r>
      <w:r>
        <w:t>were not set to come up for renewal for nearly five years.</w:t>
      </w:r>
      <w:r>
        <w:t xml:space="preserve"> </w:t>
      </w:r>
      <w:r w:rsidR="00CC422E">
        <w:t>Using</w:t>
      </w:r>
      <w:r w:rsidR="00AC46E9">
        <w:t xml:space="preserve"> </w:t>
      </w:r>
      <w:r>
        <w:t xml:space="preserve">the licenses of individual local stations as leverage against a parent company is </w:t>
      </w:r>
      <w:r w:rsidR="0010353B">
        <w:t>an extraordinary</w:t>
      </w:r>
      <w:r w:rsidR="0017076D">
        <w:t xml:space="preserve"> and dangerous </w:t>
      </w:r>
      <w:r w:rsidR="00484ED1">
        <w:t>misapplication</w:t>
      </w:r>
      <w:r w:rsidR="00456AEB">
        <w:t xml:space="preserve"> </w:t>
      </w:r>
      <w:r w:rsidR="0031581D">
        <w:t>of this</w:t>
      </w:r>
      <w:r w:rsidR="00907D72">
        <w:t xml:space="preserve"> agency’s authority.</w:t>
      </w:r>
      <w:r w:rsidR="00692186">
        <w:t xml:space="preserve"> </w:t>
      </w:r>
      <w:r>
        <w:t xml:space="preserve">The FCC licenses local broadcast stations, not national networks, and every action taken against these stations is, in truth, an action taken against </w:t>
      </w:r>
      <w:r w:rsidR="002D6F74">
        <w:t xml:space="preserve">local communities and against </w:t>
      </w:r>
      <w:r>
        <w:t>press freedom.</w:t>
      </w:r>
    </w:p>
    <w:p w:rsidR="006A782E" w:rsidP="006A782E" w14:paraId="0C9EB863" w14:textId="7A89FD52">
      <w:pPr>
        <w:pStyle w:val="font-claude-response-body"/>
      </w:pPr>
      <w:r>
        <w:t>Ultimately, this effort to punish and intimidate your company will not succeed. The FCC</w:t>
      </w:r>
      <w:r w:rsidR="00F653C1">
        <w:t>’</w:t>
      </w:r>
      <w:r>
        <w:t>s internal process will be lengthy, and should it produce an outcome unfavorable to your stations, Disney will have every right to challenge that outcome in federal court, a process that could take years. Throughout all of it, Disney</w:t>
      </w:r>
      <w:r w:rsidR="00877672">
        <w:t>’</w:t>
      </w:r>
      <w:r>
        <w:t>s stations keep their licenses.</w:t>
      </w:r>
    </w:p>
    <w:p w:rsidR="006A782E" w:rsidP="006A782E" w14:paraId="40145AEC" w14:textId="65D2B5AC">
      <w:pPr>
        <w:pStyle w:val="font-claude-response-body"/>
      </w:pPr>
      <w:r>
        <w:t>Disney has been here before. When the state of Florida came after the company with the full weight of its government, Disney fought back and won. The same resolve that carried that fight can carry you in this one. The First Amendment does not belong to this Administration to grant or withhold. It belongs to the</w:t>
      </w:r>
      <w:r w:rsidR="00155AE9">
        <w:t xml:space="preserve"> public,</w:t>
      </w:r>
      <w:r>
        <w:t xml:space="preserve"> </w:t>
      </w:r>
      <w:r w:rsidR="00155AE9">
        <w:t xml:space="preserve">to the </w:t>
      </w:r>
      <w:r>
        <w:t>press, and to every broadcaster willing to defend it.</w:t>
      </w:r>
      <w:r w:rsidR="00155AE9">
        <w:t xml:space="preserve"> </w:t>
      </w:r>
    </w:p>
    <w:p w:rsidR="006A782E" w:rsidP="006A782E" w14:paraId="67F0E8F9" w14:textId="446D96BC">
      <w:pPr>
        <w:pStyle w:val="font-claude-response-body"/>
      </w:pPr>
      <w:r>
        <w:t xml:space="preserve">Your stations serve real communities, and the audiences who depend on ABC extend far beyond those eight licenses. Your journalists do work that matters to millions of Americans across the country, and the viewers who rose up to defend Jimmy Kimmel are the same viewers who will stand up again if this FCC follows through with its threat. </w:t>
      </w:r>
      <w:r w:rsidR="00B64030">
        <w:t>I am encouraged t</w:t>
      </w:r>
      <w:r w:rsidR="00830A52">
        <w:t>o see that Disney is choosing courage over capitulation.</w:t>
      </w:r>
      <w:r w:rsidR="002A6F61">
        <w:t xml:space="preserve"> </w:t>
      </w:r>
      <w:r w:rsidR="00A45AF7">
        <w:t xml:space="preserve">The fight ahead may not be easy, but </w:t>
      </w:r>
      <w:r w:rsidR="00B7742E">
        <w:t xml:space="preserve">the law, the facts, and the public are on your side. </w:t>
      </w:r>
      <w:r w:rsidR="000A474A">
        <w:t>Th</w:t>
      </w:r>
      <w:r w:rsidR="00E84BA6">
        <w:t>is is a fight worth having</w:t>
      </w:r>
      <w:r w:rsidR="00083BB5">
        <w:t xml:space="preserve">, and </w:t>
      </w:r>
      <w:r w:rsidR="00FB6D0E">
        <w:t>one that</w:t>
      </w:r>
      <w:r w:rsidR="00083BB5">
        <w:t xml:space="preserve"> I am confident you will win</w:t>
      </w:r>
      <w:r w:rsidR="00C15354">
        <w:t>.</w:t>
      </w:r>
    </w:p>
    <w:p w:rsidR="006A782E" w:rsidP="006A782E" w14:paraId="20267F1C" w14:textId="19DA1915">
      <w:pPr>
        <w:pStyle w:val="font-claude-response-body"/>
      </w:pPr>
      <w:r>
        <w:t xml:space="preserve">I am committed to using every tool available to me as a Commissioner to shine a light on what this FCC is doing to curtail press freedom and to hold this </w:t>
      </w:r>
      <w:r w:rsidR="00116855">
        <w:t>process</w:t>
      </w:r>
      <w:r>
        <w:t xml:space="preserve"> </w:t>
      </w:r>
      <w:r w:rsidR="00E056A5">
        <w:t xml:space="preserve">to </w:t>
      </w:r>
      <w:r>
        <w:t xml:space="preserve">account at every step. </w:t>
      </w:r>
    </w:p>
    <w:p w:rsidR="006A782E" w:rsidP="006A782E" w14:paraId="7FE7292A" w14:textId="56AE25FD">
      <w:pPr>
        <w:pStyle w:val="font-claude-response-body"/>
      </w:pPr>
      <w:r>
        <w:t>Sincerely,</w:t>
      </w:r>
      <w:r w:rsidR="00383BE5">
        <w:br/>
      </w:r>
      <w:r w:rsidRPr="00352124" w:rsidR="00352124">
        <w:rPr>
          <w:noProof/>
        </w:rPr>
        <w:drawing>
          <wp:inline distT="0" distB="0" distL="0" distR="0">
            <wp:extent cx="1398469" cy="620102"/>
            <wp:effectExtent l="0" t="0" r="0" b="8890"/>
            <wp:docPr id="17063994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399446" name="Picture 3"/>
                    <pic:cNvPicPr>
                      <a:picLocks noChangeAspect="1" noChangeArrowheads="1"/>
                    </pic:cNvPicPr>
                  </pic:nvPicPr>
                  <pic:blipFill>
                    <a:blip xmlns:r="http://schemas.openxmlformats.org/officeDocument/2006/relationships" r:embed="rId6"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1421133" cy="630152"/>
                    </a:xfrm>
                    <a:prstGeom prst="rect">
                      <a:avLst/>
                    </a:prstGeom>
                    <a:noFill/>
                    <a:ln>
                      <a:noFill/>
                    </a:ln>
                  </pic:spPr>
                </pic:pic>
              </a:graphicData>
            </a:graphic>
          </wp:inline>
        </w:drawing>
      </w:r>
    </w:p>
    <w:p w:rsidR="006A782E" w:rsidP="006A782E" w14:paraId="622321D9" w14:textId="1B1FFA1B">
      <w:pPr>
        <w:pStyle w:val="font-claude-response-body"/>
      </w:pPr>
      <w:r>
        <w:t xml:space="preserve">Anna M. Gomez </w:t>
      </w:r>
      <w:r>
        <w:br/>
        <w:t>Commissioner</w:t>
      </w:r>
      <w:r>
        <w:br/>
        <w:t>Federal Communications Commission</w:t>
      </w:r>
    </w:p>
    <w:p w:rsidR="008E37C8" w14:paraId="25BD1272" w14:textId="77777777"/>
    <w:sectPr w:rsidSect="004F48E1">
      <w:pgSz w:w="12240" w:h="15840"/>
      <w:pgMar w:top="720" w:right="1440" w:bottom="72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footnote w:type="separator" w:id="0">
    <w:p w:rsidR="002173B7" w:rsidP="00AD03D7" w14:paraId="1559FFF6" w14:textId="77777777">
      <w:pPr>
        <w:spacing w:after="0" w:line="240" w:lineRule="auto"/>
      </w:pPr>
      <w:r>
        <w:separator/>
      </w:r>
    </w:p>
  </w:footnote>
  <w:footnote w:type="continuationSeparator" w:id="1">
    <w:p w:rsidR="002173B7" w:rsidP="00AD03D7" w14:paraId="4D1EBB47" w14:textId="77777777">
      <w:pPr>
        <w:spacing w:after="0" w:line="240" w:lineRule="auto"/>
      </w:pPr>
      <w:r>
        <w:continuationSeparator/>
      </w:r>
    </w:p>
  </w:footnote>
  <w:footnote w:id="2">
    <w:p w:rsidR="00060584" w:rsidRPr="004D0416" w14:paraId="3C41500F" w14:textId="0C8FD514">
      <w:pPr>
        <w:pStyle w:val="FootnoteText"/>
        <w:rPr>
          <w:rFonts w:ascii="Times New Roman" w:hAnsi="Times New Roman" w:cs="Times New Roman"/>
        </w:rPr>
      </w:pPr>
      <w:r w:rsidRPr="004D0416">
        <w:rPr>
          <w:rStyle w:val="FootnoteReference"/>
          <w:rFonts w:ascii="Times New Roman" w:hAnsi="Times New Roman" w:cs="Times New Roman"/>
        </w:rPr>
        <w:footnoteRef/>
      </w:r>
      <w:r w:rsidRPr="004D0416">
        <w:rPr>
          <w:rFonts w:ascii="Times New Roman" w:hAnsi="Times New Roman" w:cs="Times New Roman"/>
        </w:rPr>
        <w:t xml:space="preserve"> </w:t>
      </w:r>
      <w:r w:rsidRPr="002B513B" w:rsidR="00ED2F51">
        <w:rPr>
          <w:rFonts w:ascii="Times New Roman" w:hAnsi="Times New Roman" w:cs="Times New Roman"/>
          <w:i/>
        </w:rPr>
        <w:t xml:space="preserve">See, </w:t>
      </w:r>
      <w:r w:rsidRPr="002B513B" w:rsidR="00DE77DC">
        <w:rPr>
          <w:rFonts w:ascii="Times New Roman" w:hAnsi="Times New Roman" w:cs="Times New Roman"/>
          <w:i/>
        </w:rPr>
        <w:t>Preserving the First Amendment, GN Docket No. 25-11</w:t>
      </w:r>
      <w:r w:rsidRPr="004D0416" w:rsidR="00EC4296">
        <w:rPr>
          <w:rFonts w:ascii="Times New Roman" w:hAnsi="Times New Roman" w:cs="Times New Roman"/>
        </w:rPr>
        <w:t xml:space="preserve">, </w:t>
      </w:r>
      <w:r w:rsidR="00DC69DC">
        <w:rPr>
          <w:rFonts w:ascii="Times New Roman" w:hAnsi="Times New Roman" w:cs="Times New Roman"/>
        </w:rPr>
        <w:t>released</w:t>
      </w:r>
      <w:r w:rsidRPr="004D0416" w:rsidR="00EC4296">
        <w:rPr>
          <w:rFonts w:ascii="Times New Roman" w:hAnsi="Times New Roman" w:cs="Times New Roman"/>
        </w:rPr>
        <w:t xml:space="preserve"> </w:t>
      </w:r>
      <w:r w:rsidRPr="004D0416" w:rsidR="00951997">
        <w:rPr>
          <w:rFonts w:ascii="Times New Roman" w:hAnsi="Times New Roman" w:cs="Times New Roman"/>
        </w:rPr>
        <w:t xml:space="preserve">January 16, 2025. </w:t>
      </w:r>
      <w:r w:rsidRPr="004D0416" w:rsidR="00BA6310">
        <w:rPr>
          <w:rFonts w:ascii="Times New Roman" w:hAnsi="Times New Roman" w:cs="Times New Roman"/>
        </w:rPr>
        <w:br/>
        <w:t>(</w:t>
      </w:r>
      <w:hyperlink r:id="rId1" w:history="1">
        <w:r w:rsidRPr="004D0416" w:rsidR="004D0416">
          <w:rPr>
            <w:rStyle w:val="Hyperlink"/>
            <w:rFonts w:ascii="Times New Roman" w:hAnsi="Times New Roman" w:cs="Times New Roman"/>
          </w:rPr>
          <w:t>https://docs.fcc.gov/public/attachments/DOC-408880A1.pdf</w:t>
        </w:r>
      </w:hyperlink>
      <w:r w:rsidRPr="004D0416" w:rsidR="004D0416">
        <w:rPr>
          <w:rFonts w:ascii="Times New Roman" w:hAnsi="Times New Roman" w:cs="Times New Roman"/>
        </w:rPr>
        <w:t>)</w:t>
      </w:r>
    </w:p>
  </w:footnote>
  <w:footnote w:id="3">
    <w:p w:rsidR="00EF0652" w:rsidRPr="004F48E1" w14:paraId="62306258" w14:textId="2C5D2110">
      <w:pPr>
        <w:pStyle w:val="FootnoteText"/>
        <w:rPr>
          <w:rFonts w:ascii="Times New Roman" w:hAnsi="Times New Roman" w:cs="Times New Roman"/>
        </w:rPr>
      </w:pPr>
      <w:r w:rsidRPr="004F48E1">
        <w:rPr>
          <w:rStyle w:val="FootnoteReference"/>
          <w:rFonts w:ascii="Times New Roman" w:hAnsi="Times New Roman" w:cs="Times New Roman"/>
        </w:rPr>
        <w:footnoteRef/>
      </w:r>
      <w:r w:rsidRPr="004F48E1">
        <w:rPr>
          <w:rFonts w:ascii="Times New Roman" w:hAnsi="Times New Roman" w:cs="Times New Roman"/>
        </w:rPr>
        <w:t xml:space="preserve"> 47 C.F.R. </w:t>
      </w:r>
      <w:r w:rsidRPr="004F48E1" w:rsidR="004A0981">
        <w:rPr>
          <w:rFonts w:ascii="Times New Roman" w:hAnsi="Times New Roman" w:cs="Times New Roman"/>
        </w:rPr>
        <w:t>§</w:t>
      </w:r>
      <w:r w:rsidRPr="004F48E1" w:rsidR="007608F2">
        <w:rPr>
          <w:rFonts w:ascii="Times New Roman" w:hAnsi="Times New Roman" w:cs="Times New Roman"/>
        </w:rPr>
        <w:t xml:space="preserve"> 73.2080</w:t>
      </w:r>
      <w:r w:rsidR="00B7095E">
        <w:rPr>
          <w:rFonts w:ascii="Times New Roman" w:hAnsi="Times New Roman" w:cs="Times New Roman"/>
        </w:rPr>
        <w:t>.</w:t>
      </w:r>
    </w:p>
  </w:footnote>
  <w:footnote w:id="4">
    <w:p w:rsidR="00141A0E" w:rsidRPr="004F48E1" w14:paraId="47618015" w14:textId="2C8D0473">
      <w:pPr>
        <w:pStyle w:val="FootnoteText"/>
        <w:rPr>
          <w:rFonts w:ascii="Times New Roman" w:hAnsi="Times New Roman" w:cs="Times New Roman"/>
        </w:rPr>
      </w:pPr>
      <w:r w:rsidRPr="004F48E1">
        <w:rPr>
          <w:rStyle w:val="FootnoteReference"/>
          <w:rFonts w:ascii="Times New Roman" w:hAnsi="Times New Roman" w:cs="Times New Roman"/>
        </w:rPr>
        <w:footnoteRef/>
      </w:r>
      <w:r w:rsidRPr="004F48E1">
        <w:rPr>
          <w:rFonts w:ascii="Times New Roman" w:hAnsi="Times New Roman" w:cs="Times New Roman"/>
        </w:rPr>
        <w:t xml:space="preserve"> </w:t>
      </w:r>
      <w:r w:rsidRPr="004F48E1">
        <w:rPr>
          <w:rFonts w:ascii="Times New Roman" w:hAnsi="Times New Roman" w:cs="Times New Roman"/>
          <w:i/>
        </w:rPr>
        <w:t>Lutheran Church</w:t>
      </w:r>
      <w:r w:rsidRPr="004F48E1" w:rsidR="00DC3377">
        <w:rPr>
          <w:rFonts w:ascii="Times New Roman" w:hAnsi="Times New Roman" w:cs="Times New Roman"/>
          <w:i/>
        </w:rPr>
        <w:t>-Missouri S</w:t>
      </w:r>
      <w:r w:rsidRPr="004F48E1" w:rsidR="0091413D">
        <w:rPr>
          <w:rFonts w:ascii="Times New Roman" w:hAnsi="Times New Roman" w:cs="Times New Roman"/>
          <w:i/>
        </w:rPr>
        <w:t>ynod v. FCC</w:t>
      </w:r>
      <w:r w:rsidRPr="004F48E1" w:rsidR="0091413D">
        <w:rPr>
          <w:rFonts w:ascii="Times New Roman" w:hAnsi="Times New Roman" w:cs="Times New Roman"/>
        </w:rPr>
        <w:t xml:space="preserve">, </w:t>
      </w:r>
      <w:r w:rsidRPr="004F48E1" w:rsidR="00B6510D">
        <w:rPr>
          <w:rFonts w:ascii="Times New Roman" w:hAnsi="Times New Roman" w:cs="Times New Roman"/>
        </w:rPr>
        <w:t>141 F.</w:t>
      </w:r>
      <w:r w:rsidRPr="004F48E1" w:rsidR="001D4A1E">
        <w:rPr>
          <w:rFonts w:ascii="Times New Roman" w:hAnsi="Times New Roman" w:cs="Times New Roman"/>
        </w:rPr>
        <w:t xml:space="preserve">3d, 344, </w:t>
      </w:r>
      <w:r w:rsidRPr="004F48E1" w:rsidR="00023263">
        <w:rPr>
          <w:rFonts w:ascii="Times New Roman" w:hAnsi="Times New Roman" w:cs="Times New Roman"/>
        </w:rPr>
        <w:t>354  (D.C. Cir. 19</w:t>
      </w:r>
      <w:r w:rsidRPr="004F48E1" w:rsidR="00D844E7">
        <w:rPr>
          <w:rFonts w:ascii="Times New Roman" w:hAnsi="Times New Roman" w:cs="Times New Roman"/>
        </w:rPr>
        <w:t>98</w:t>
      </w:r>
      <w:r w:rsidRPr="004F48E1" w:rsidR="009E5551">
        <w:rPr>
          <w:rFonts w:ascii="Times New Roman" w:hAnsi="Times New Roman" w:cs="Times New Roman"/>
        </w:rPr>
        <w:t>)</w:t>
      </w:r>
      <w:r w:rsidRPr="004F48E1" w:rsidR="00EC71B9">
        <w:rPr>
          <w:rFonts w:ascii="Times New Roman" w:hAnsi="Times New Roman" w:cs="Times New Roman"/>
        </w:rPr>
        <w:t xml:space="preserve"> (citing </w:t>
      </w:r>
      <w:r w:rsidRPr="004F48E1" w:rsidR="00F931FA">
        <w:rPr>
          <w:rFonts w:ascii="Times New Roman" w:hAnsi="Times New Roman" w:cs="Times New Roman"/>
          <w:i/>
        </w:rPr>
        <w:t xml:space="preserve">Bilingual </w:t>
      </w:r>
      <w:r w:rsidRPr="004F48E1" w:rsidR="00C231E8">
        <w:rPr>
          <w:rFonts w:ascii="Times New Roman" w:hAnsi="Times New Roman" w:cs="Times New Roman"/>
          <w:i/>
        </w:rPr>
        <w:t>Bicultural</w:t>
      </w:r>
      <w:r w:rsidRPr="004F48E1" w:rsidR="00D152FA">
        <w:rPr>
          <w:rFonts w:ascii="Times New Roman" w:hAnsi="Times New Roman" w:cs="Times New Roman"/>
          <w:i/>
        </w:rPr>
        <w:t xml:space="preserve"> Coalition on Mass Media</w:t>
      </w:r>
      <w:r w:rsidRPr="004F48E1" w:rsidR="00C610EE">
        <w:rPr>
          <w:rFonts w:ascii="Times New Roman" w:hAnsi="Times New Roman" w:cs="Times New Roman"/>
          <w:i/>
        </w:rPr>
        <w:t xml:space="preserve">, Inc. v. </w:t>
      </w:r>
      <w:r w:rsidRPr="004F48E1" w:rsidR="00041EDC">
        <w:rPr>
          <w:rFonts w:ascii="Times New Roman" w:hAnsi="Times New Roman" w:cs="Times New Roman"/>
          <w:i/>
        </w:rPr>
        <w:t xml:space="preserve">FCC, </w:t>
      </w:r>
      <w:r w:rsidRPr="004F48E1" w:rsidR="007F31AB">
        <w:rPr>
          <w:rFonts w:ascii="Times New Roman" w:hAnsi="Times New Roman" w:cs="Times New Roman"/>
        </w:rPr>
        <w:t>595 F.</w:t>
      </w:r>
      <w:r w:rsidRPr="004F48E1" w:rsidR="00106CA1">
        <w:rPr>
          <w:rFonts w:ascii="Times New Roman" w:hAnsi="Times New Roman" w:cs="Times New Roman"/>
        </w:rPr>
        <w:t xml:space="preserve">2d </w:t>
      </w:r>
      <w:r w:rsidRPr="004F48E1" w:rsidR="006916FA">
        <w:rPr>
          <w:rFonts w:ascii="Times New Roman" w:hAnsi="Times New Roman" w:cs="Times New Roman"/>
        </w:rPr>
        <w:t>621, 628 (D.C. Cir. 1978))</w:t>
      </w:r>
      <w:r w:rsidR="009A7C22">
        <w:rPr>
          <w:rFonts w:ascii="Times New Roman" w:hAnsi="Times New Roman" w:cs="Times New Roman"/>
        </w:rPr>
        <w:t xml:space="preserve"> (“</w:t>
      </w:r>
      <w:r w:rsidRPr="000D0B25" w:rsidR="009A7C22">
        <w:rPr>
          <w:rFonts w:ascii="Times New Roman" w:hAnsi="Times New Roman" w:cs="Times New Roman"/>
        </w:rPr>
        <w:t xml:space="preserve">The only possible statutory justification for the Commission to regulate workplace discrimination would be its obligation to safeguard </w:t>
      </w:r>
      <w:r w:rsidRPr="000D0B25" w:rsidR="002A4099">
        <w:rPr>
          <w:rFonts w:ascii="Times New Roman" w:hAnsi="Times New Roman" w:cs="Times New Roman"/>
        </w:rPr>
        <w:t>‘</w:t>
      </w:r>
      <w:r w:rsidRPr="000D0B25" w:rsidR="009A7C22">
        <w:rPr>
          <w:rFonts w:ascii="Times New Roman" w:hAnsi="Times New Roman" w:cs="Times New Roman"/>
        </w:rPr>
        <w:t>the public interest,</w:t>
      </w:r>
      <w:r w:rsidRPr="000D0B25" w:rsidR="002A4099">
        <w:rPr>
          <w:rFonts w:ascii="Times New Roman" w:hAnsi="Times New Roman" w:cs="Times New Roman"/>
        </w:rPr>
        <w:t>’</w:t>
      </w:r>
      <w:r w:rsidRPr="000D0B25" w:rsidR="009A7C22">
        <w:rPr>
          <w:rFonts w:ascii="Times New Roman" w:hAnsi="Times New Roman" w:cs="Times New Roman"/>
        </w:rPr>
        <w:t xml:space="preserve"> and the Supreme Court has held that an agency may pass antidiscrimination measures under its public interest authority only insofar as discrimination relates to the agency’s specific statutory charge.</w:t>
      </w:r>
      <w:r w:rsidRPr="000D0B25" w:rsidR="002A4099">
        <w:rPr>
          <w:rFonts w:ascii="Times New Roman" w:hAnsi="Times New Roman" w:cs="Times New Roman"/>
        </w:rPr>
        <w:t>”)</w:t>
      </w:r>
      <w:r w:rsidRPr="004F48E1" w:rsidR="009E5551">
        <w:rPr>
          <w:rFonts w:ascii="Times New Roman" w:hAnsi="Times New Roman" w:cs="Times New Roman"/>
        </w:rPr>
        <w:t>.</w:t>
      </w:r>
      <w:r w:rsidRPr="004F48E1" w:rsidR="00F96C9E">
        <w:rPr>
          <w:rFonts w:ascii="Times New Roman" w:hAnsi="Times New Roman" w:cs="Times New Roman"/>
        </w:rPr>
        <w:t xml:space="preserve">  </w:t>
      </w:r>
      <w:r w:rsidRPr="004F48E1" w:rsidR="00F96C9E">
        <w:rPr>
          <w:rFonts w:ascii="Times New Roman" w:hAnsi="Times New Roman" w:cs="Times New Roman"/>
          <w:i/>
        </w:rPr>
        <w:t>See also</w:t>
      </w:r>
      <w:r w:rsidRPr="004F48E1" w:rsidR="00F96C9E">
        <w:rPr>
          <w:rFonts w:ascii="Times New Roman" w:hAnsi="Times New Roman" w:cs="Times New Roman"/>
        </w:rPr>
        <w:t xml:space="preserve">, </w:t>
      </w:r>
      <w:r w:rsidRPr="004F48E1" w:rsidR="00F96C9E">
        <w:rPr>
          <w:rFonts w:ascii="Times New Roman" w:hAnsi="Times New Roman" w:cs="Times New Roman"/>
          <w:i/>
        </w:rPr>
        <w:t>Title VII of the Civil Rights Act of 1964</w:t>
      </w:r>
      <w:r w:rsidRPr="004F48E1" w:rsidR="00F96C9E">
        <w:rPr>
          <w:rFonts w:ascii="Times New Roman" w:hAnsi="Times New Roman" w:cs="Times New Roman"/>
        </w:rPr>
        <w:t>, 42 U.S.C. §§ 2000e–2000e</w:t>
      </w:r>
      <w:r w:rsidRPr="004F48E1" w:rsidR="00F96C9E">
        <w:rPr>
          <w:rFonts w:ascii="Times New Roman" w:hAnsi="Times New Roman" w:cs="Times New Roman"/>
        </w:rPr>
        <w:noBreakHyphen/>
        <w:t>1.</w:t>
      </w:r>
    </w:p>
  </w:footnote>
  <w:footnote w:id="5">
    <w:p w:rsidR="008B169D" w:rsidRPr="004F48E1" w:rsidP="008B169D" w14:paraId="6D3FA65B" w14:textId="04EE07D5">
      <w:pPr>
        <w:pStyle w:val="FootnoteText"/>
        <w:rPr>
          <w:rFonts w:ascii="Times New Roman" w:hAnsi="Times New Roman" w:cs="Times New Roman"/>
        </w:rPr>
      </w:pPr>
      <w:r w:rsidRPr="004F48E1">
        <w:rPr>
          <w:rStyle w:val="FootnoteReference"/>
          <w:rFonts w:ascii="Times New Roman" w:hAnsi="Times New Roman" w:cs="Times New Roman"/>
        </w:rPr>
        <w:footnoteRef/>
      </w:r>
      <w:r w:rsidRPr="004F48E1">
        <w:rPr>
          <w:rFonts w:ascii="Times New Roman" w:hAnsi="Times New Roman" w:cs="Times New Roman"/>
        </w:rPr>
        <w:t xml:space="preserve"> </w:t>
      </w:r>
      <w:r w:rsidRPr="004F48E1">
        <w:rPr>
          <w:rFonts w:ascii="Times New Roman" w:hAnsi="Times New Roman" w:cs="Times New Roman"/>
          <w:i/>
        </w:rPr>
        <w:t xml:space="preserve">MD/DC/DE Broadcasters </w:t>
      </w:r>
      <w:r w:rsidRPr="004F48E1">
        <w:rPr>
          <w:rFonts w:ascii="Times New Roman" w:hAnsi="Times New Roman" w:cs="Times New Roman"/>
          <w:i/>
        </w:rPr>
        <w:t>Ass’n</w:t>
      </w:r>
      <w:r w:rsidRPr="004F48E1">
        <w:rPr>
          <w:rFonts w:ascii="Times New Roman" w:hAnsi="Times New Roman" w:cs="Times New Roman"/>
          <w:i/>
        </w:rPr>
        <w:t xml:space="preserve"> v. FCC,</w:t>
      </w:r>
      <w:r w:rsidRPr="004F48E1">
        <w:rPr>
          <w:rFonts w:ascii="Times New Roman" w:hAnsi="Times New Roman" w:cs="Times New Roman"/>
        </w:rPr>
        <w:t xml:space="preserve"> 236 F.3d 13, 19 (D.C. Cir. 2001)</w:t>
      </w:r>
      <w:r>
        <w:rPr>
          <w:rFonts w:ascii="Times New Roman" w:hAnsi="Times New Roman" w:cs="Times New Roman"/>
        </w:rPr>
        <w:t xml:space="preserve"> (</w:t>
      </w:r>
      <w:r w:rsidRPr="000D0B25">
        <w:rPr>
          <w:rFonts w:ascii="Times New Roman" w:hAnsi="Times New Roman" w:cs="Times New Roman"/>
        </w:rPr>
        <w:t>Investigation by the licensing authority is a powerful threat, almost guaranteed to induce the desired conduct. [</w:t>
      </w:r>
      <w:r w:rsidRPr="000D0B25">
        <w:rPr>
          <w:rFonts w:ascii="Times New Roman" w:hAnsi="Times New Roman" w:cs="Times New Roman"/>
          <w:i/>
        </w:rPr>
        <w:t>See Chamber of Commerce v. Department of Labor</w:t>
      </w:r>
      <w:r w:rsidRPr="000D0B25">
        <w:rPr>
          <w:rFonts w:ascii="Times New Roman" w:hAnsi="Times New Roman" w:cs="Times New Roman"/>
        </w:rPr>
        <w:t>, 174 F.3d 206, 210 (D.C. Cir. 1999)] (noting that agency “is intentionally using the leverage it has by virtue solely of its power to inspect.  The Directive is therefore the practical equivalent of a rule that obliges an employer to comply or suffer the consequences; the voluntary form of the rule is but a veil for the threat it obscures”)</w:t>
      </w:r>
      <w:r w:rsidRPr="000D0B25" w:rsidR="00C3382D">
        <w:rPr>
          <w:rFonts w:ascii="Times New Roman" w:hAnsi="Times New Roman" w:cs="Times New Roman"/>
        </w:rPr>
        <w:t>)</w:t>
      </w:r>
      <w:r w:rsidRPr="004F48E1">
        <w:rPr>
          <w:rFonts w:ascii="Times New Roman" w:hAnsi="Times New Roman" w:cs="Times New Roman"/>
        </w:rPr>
        <w:t>.</w:t>
      </w:r>
    </w:p>
  </w:footnote>
  <w:footnote w:id="6">
    <w:p w:rsidR="00492089" w:rsidRPr="004F48E1" w14:paraId="57B1A23B" w14:textId="4D68B876">
      <w:pPr>
        <w:pStyle w:val="FootnoteText"/>
        <w:rPr>
          <w:rFonts w:ascii="Times New Roman" w:hAnsi="Times New Roman" w:cs="Times New Roman"/>
        </w:rPr>
      </w:pPr>
      <w:r w:rsidRPr="004F48E1">
        <w:rPr>
          <w:rStyle w:val="FootnoteReference"/>
          <w:rFonts w:ascii="Times New Roman" w:hAnsi="Times New Roman" w:cs="Times New Roman"/>
        </w:rPr>
        <w:footnoteRef/>
      </w:r>
      <w:r w:rsidRPr="004F48E1">
        <w:rPr>
          <w:rFonts w:ascii="Times New Roman" w:hAnsi="Times New Roman" w:cs="Times New Roman"/>
        </w:rPr>
        <w:t xml:space="preserve"> </w:t>
      </w:r>
      <w:r w:rsidRPr="004F48E1" w:rsidR="00F268E9">
        <w:rPr>
          <w:rFonts w:ascii="Times New Roman" w:hAnsi="Times New Roman" w:cs="Times New Roman"/>
          <w:i/>
        </w:rPr>
        <w:t>See</w:t>
      </w:r>
      <w:r w:rsidRPr="004F48E1" w:rsidR="009B6DAD">
        <w:rPr>
          <w:rFonts w:ascii="Times New Roman" w:hAnsi="Times New Roman" w:cs="Times New Roman"/>
          <w:i/>
        </w:rPr>
        <w:t>,</w:t>
      </w:r>
      <w:r w:rsidRPr="004F48E1" w:rsidR="00F268E9">
        <w:rPr>
          <w:rFonts w:ascii="Times New Roman" w:hAnsi="Times New Roman" w:cs="Times New Roman"/>
        </w:rPr>
        <w:t xml:space="preserve"> </w:t>
      </w:r>
      <w:r w:rsidRPr="004F48E1" w:rsidR="00F268E9">
        <w:rPr>
          <w:rFonts w:ascii="Times New Roman" w:hAnsi="Times New Roman" w:cs="Times New Roman"/>
          <w:i/>
        </w:rPr>
        <w:t xml:space="preserve">KTRK Television, Inc. and American Broadcasting Companies, Inc, </w:t>
      </w:r>
      <w:r w:rsidRPr="004F48E1" w:rsidR="00C51B71">
        <w:rPr>
          <w:rFonts w:ascii="Times New Roman" w:hAnsi="Times New Roman" w:cs="Times New Roman"/>
          <w:i/>
        </w:rPr>
        <w:t>Petition for Declaratory Ruling Under Section 315(a) of the Communications Act of 1934, as Amended</w:t>
      </w:r>
      <w:r w:rsidRPr="004F48E1" w:rsidR="00C51B71">
        <w:rPr>
          <w:rFonts w:ascii="Times New Roman" w:hAnsi="Times New Roman" w:cs="Times New Roman"/>
        </w:rPr>
        <w:t xml:space="preserve">, </w:t>
      </w:r>
      <w:r w:rsidRPr="004F48E1" w:rsidR="00B0598D">
        <w:rPr>
          <w:rFonts w:ascii="Times New Roman" w:hAnsi="Times New Roman" w:cs="Times New Roman"/>
        </w:rPr>
        <w:t xml:space="preserve">at page </w:t>
      </w:r>
      <w:r w:rsidRPr="004F48E1" w:rsidR="009B6DAD">
        <w:rPr>
          <w:rFonts w:ascii="Times New Roman" w:hAnsi="Times New Roman" w:cs="Times New Roman"/>
        </w:rPr>
        <w:t xml:space="preserve">4, fn. 17, </w:t>
      </w:r>
      <w:r w:rsidRPr="004F48E1" w:rsidR="00C51B71">
        <w:rPr>
          <w:rFonts w:ascii="Times New Roman" w:hAnsi="Times New Roman" w:cs="Times New Roman"/>
        </w:rPr>
        <w:t>filed May 7, 2026</w:t>
      </w:r>
      <w:r w:rsidR="00B06C9B">
        <w:rPr>
          <w:rFonts w:ascii="Times New Roman" w:hAnsi="Times New Roman" w:cs="Times New Roman"/>
        </w:rPr>
        <w:t xml:space="preserve"> (</w:t>
      </w:r>
      <w:r w:rsidRPr="00993E04" w:rsidR="00B06C9B">
        <w:rPr>
          <w:rFonts w:ascii="Times New Roman" w:hAnsi="Times New Roman" w:cs="Times New Roman"/>
          <w:i/>
          <w:iCs/>
        </w:rPr>
        <w:t>K</w:t>
      </w:r>
      <w:r w:rsidR="00CA0D4F">
        <w:rPr>
          <w:rFonts w:ascii="Times New Roman" w:hAnsi="Times New Roman" w:cs="Times New Roman"/>
          <w:i/>
          <w:iCs/>
        </w:rPr>
        <w:t>TR</w:t>
      </w:r>
      <w:r w:rsidRPr="00993E04" w:rsidR="00B06C9B">
        <w:rPr>
          <w:rFonts w:ascii="Times New Roman" w:hAnsi="Times New Roman" w:cs="Times New Roman"/>
          <w:i/>
          <w:iCs/>
        </w:rPr>
        <w:t>K Petition</w:t>
      </w:r>
      <w:r w:rsidR="00CA0D4F">
        <w:rPr>
          <w:rFonts w:ascii="Times New Roman" w:hAnsi="Times New Roman" w:cs="Times New Roman"/>
        </w:rPr>
        <w:t>)</w:t>
      </w:r>
      <w:r w:rsidRPr="004F48E1" w:rsidR="00C51B71">
        <w:rPr>
          <w:rFonts w:ascii="Times New Roman" w:hAnsi="Times New Roman" w:cs="Times New Roman"/>
        </w:rPr>
        <w:t xml:space="preserve">.  </w:t>
      </w:r>
      <w:r w:rsidRPr="004F48E1" w:rsidR="00B0598D">
        <w:rPr>
          <w:rFonts w:ascii="Times New Roman" w:hAnsi="Times New Roman" w:cs="Times New Roman"/>
        </w:rPr>
        <w:t>(</w:t>
      </w:r>
      <w:hyperlink r:id="rId2" w:history="1">
        <w:r w:rsidRPr="004F48E1" w:rsidR="00DF0730">
          <w:rPr>
            <w:rStyle w:val="Hyperlink"/>
            <w:rFonts w:ascii="Times New Roman" w:hAnsi="Times New Roman" w:cs="Times New Roman"/>
          </w:rPr>
          <w:t>https://www.fcc.gov/ecfs/document/10507899614175/1</w:t>
        </w:r>
      </w:hyperlink>
      <w:r w:rsidRPr="004F48E1" w:rsidR="00B0598D">
        <w:rPr>
          <w:rFonts w:ascii="Times New Roman" w:hAnsi="Times New Roman" w:cs="Times New Roman"/>
        </w:rPr>
        <w:t>)</w:t>
      </w:r>
      <w:r w:rsidRPr="004F48E1" w:rsidR="00DF0730">
        <w:rPr>
          <w:rFonts w:ascii="Times New Roman" w:hAnsi="Times New Roman" w:cs="Times New Roman"/>
        </w:rPr>
        <w:t xml:space="preserve"> </w:t>
      </w:r>
    </w:p>
  </w:footnote>
  <w:footnote w:id="7">
    <w:p w:rsidR="00BA655F" w14:paraId="3A445B38" w14:textId="137E3B17">
      <w:pPr>
        <w:pStyle w:val="FootnoteText"/>
      </w:pPr>
      <w:r>
        <w:rPr>
          <w:rStyle w:val="FootnoteReference"/>
        </w:rPr>
        <w:footnoteRef/>
      </w:r>
      <w:r>
        <w:t xml:space="preserve"> </w:t>
      </w:r>
      <w:r w:rsidRPr="004A3886">
        <w:rPr>
          <w:rFonts w:ascii="Times New Roman" w:hAnsi="Times New Roman" w:cs="Times New Roman"/>
          <w:i/>
          <w:iCs/>
        </w:rPr>
        <w:t>See, FCC’s Media Bureau Provides Guidance on Political Equal Opportunities Requirement for Broadcast Television Stations</w:t>
      </w:r>
      <w:r w:rsidRPr="004A3886">
        <w:rPr>
          <w:rFonts w:ascii="Times New Roman" w:hAnsi="Times New Roman" w:cs="Times New Roman"/>
        </w:rPr>
        <w:t>, DA 26-68 (January 16, 202</w:t>
      </w:r>
      <w:r>
        <w:rPr>
          <w:rFonts w:ascii="Times New Roman" w:hAnsi="Times New Roman" w:cs="Times New Roman"/>
        </w:rPr>
        <w:t>6</w:t>
      </w:r>
      <w:r w:rsidRPr="004A3886">
        <w:rPr>
          <w:rFonts w:ascii="Times New Roman" w:hAnsi="Times New Roman" w:cs="Times New Roman"/>
        </w:rPr>
        <w:t>) (</w:t>
      </w:r>
      <w:r w:rsidRPr="004A3886">
        <w:rPr>
          <w:rFonts w:ascii="Times New Roman" w:hAnsi="Times New Roman" w:cs="Times New Roman"/>
          <w:i/>
          <w:iCs/>
        </w:rPr>
        <w:t>Media Bureau PN</w:t>
      </w:r>
      <w:r w:rsidRPr="004A3886">
        <w:rPr>
          <w:rFonts w:ascii="Times New Roman" w:hAnsi="Times New Roman" w:cs="Times New Roman"/>
        </w:rPr>
        <w:t>).</w:t>
      </w:r>
    </w:p>
  </w:footnote>
  <w:footnote w:id="8">
    <w:p w:rsidR="00AD03D7" w:rsidRPr="004F48E1" w14:paraId="49C561E7" w14:textId="3FA19EDB">
      <w:pPr>
        <w:pStyle w:val="FootnoteText"/>
        <w:rPr>
          <w:rFonts w:ascii="Times New Roman" w:hAnsi="Times New Roman" w:cs="Times New Roman"/>
        </w:rPr>
      </w:pPr>
      <w:r w:rsidRPr="004F48E1">
        <w:rPr>
          <w:rStyle w:val="FootnoteReference"/>
          <w:rFonts w:ascii="Times New Roman" w:hAnsi="Times New Roman" w:cs="Times New Roman"/>
        </w:rPr>
        <w:footnoteRef/>
      </w:r>
      <w:r w:rsidRPr="004F48E1">
        <w:rPr>
          <w:rFonts w:ascii="Times New Roman" w:hAnsi="Times New Roman" w:cs="Times New Roman"/>
        </w:rPr>
        <w:t xml:space="preserve"> </w:t>
      </w:r>
      <w:r w:rsidRPr="004F48E1" w:rsidR="00211CF4">
        <w:rPr>
          <w:rFonts w:ascii="Times New Roman" w:hAnsi="Times New Roman" w:cs="Times New Roman"/>
          <w:i/>
        </w:rPr>
        <w:t xml:space="preserve">First Choice Women’s Res. </w:t>
      </w:r>
      <w:r w:rsidRPr="004F48E1" w:rsidR="00211CF4">
        <w:rPr>
          <w:rFonts w:ascii="Times New Roman" w:hAnsi="Times New Roman" w:cs="Times New Roman"/>
          <w:i/>
        </w:rPr>
        <w:t>Ctrs</w:t>
      </w:r>
      <w:r w:rsidRPr="004F48E1" w:rsidR="00211CF4">
        <w:rPr>
          <w:rFonts w:ascii="Times New Roman" w:hAnsi="Times New Roman" w:cs="Times New Roman"/>
          <w:i/>
        </w:rPr>
        <w:t>., Inc. v. Davenport</w:t>
      </w:r>
      <w:r w:rsidRPr="004F48E1" w:rsidR="00243496">
        <w:rPr>
          <w:rFonts w:ascii="Times New Roman" w:hAnsi="Times New Roman" w:cs="Times New Roman"/>
        </w:rPr>
        <w:t xml:space="preserve">, </w:t>
      </w:r>
      <w:r w:rsidRPr="004F48E1" w:rsidR="00C17D4C">
        <w:rPr>
          <w:rFonts w:ascii="Times New Roman" w:hAnsi="Times New Roman" w:cs="Times New Roman"/>
        </w:rPr>
        <w:t>598 U.S.</w:t>
      </w:r>
      <w:r w:rsidRPr="004F48E1" w:rsidR="0010682C">
        <w:rPr>
          <w:rFonts w:ascii="Times New Roman" w:hAnsi="Times New Roman" w:cs="Times New Roman"/>
        </w:rPr>
        <w:t xml:space="preserve"> _ (</w:t>
      </w:r>
      <w:r w:rsidRPr="004F48E1" w:rsidR="0038215F">
        <w:rPr>
          <w:rFonts w:ascii="Times New Roman" w:hAnsi="Times New Roman" w:cs="Times New Roman"/>
        </w:rPr>
        <w:t xml:space="preserve">April 26, </w:t>
      </w:r>
      <w:r w:rsidRPr="004F48E1" w:rsidR="0010682C">
        <w:rPr>
          <w:rFonts w:ascii="Times New Roman" w:hAnsi="Times New Roman" w:cs="Times New Roman"/>
        </w:rPr>
        <w:t>2026), No. 24-781</w:t>
      </w:r>
      <w:r w:rsidRPr="004F48E1" w:rsidR="0038215F">
        <w:rPr>
          <w:rFonts w:ascii="Times New Roman" w:hAnsi="Times New Roman" w:cs="Times New Roman"/>
        </w:rPr>
        <w:t>.</w:t>
      </w:r>
    </w:p>
  </w:footnote>
  <w:footnote w:id="9">
    <w:p w:rsidR="00CE1A19" w14:paraId="028369E1" w14:textId="5C8D7188">
      <w:pPr>
        <w:pStyle w:val="FootnoteText"/>
      </w:pPr>
      <w:r>
        <w:rPr>
          <w:rStyle w:val="FootnoteReference"/>
        </w:rPr>
        <w:footnoteRef/>
      </w:r>
      <w:r>
        <w:t xml:space="preserve"> </w:t>
      </w:r>
      <w:r w:rsidRPr="00317AA3">
        <w:rPr>
          <w:rFonts w:ascii="Times New Roman" w:hAnsi="Times New Roman" w:cs="Times New Roman"/>
          <w:i/>
          <w:iCs/>
        </w:rPr>
        <w:t>See,</w:t>
      </w:r>
      <w:r w:rsidRPr="00317AA3">
        <w:rPr>
          <w:rFonts w:ascii="Times New Roman" w:hAnsi="Times New Roman" w:cs="Times New Roman"/>
        </w:rPr>
        <w:t xml:space="preserve"> </w:t>
      </w:r>
      <w:r w:rsidRPr="00317AA3">
        <w:rPr>
          <w:rFonts w:ascii="Times New Roman" w:hAnsi="Times New Roman" w:cs="Times New Roman"/>
          <w:i/>
          <w:iCs/>
        </w:rPr>
        <w:t xml:space="preserve">KTRK </w:t>
      </w:r>
      <w:r w:rsidR="00CA0D4F">
        <w:rPr>
          <w:rFonts w:ascii="Times New Roman" w:hAnsi="Times New Roman" w:cs="Times New Roman"/>
          <w:i/>
          <w:iCs/>
        </w:rPr>
        <w:t xml:space="preserve">Petition </w:t>
      </w:r>
      <w:r w:rsidRPr="00317AA3">
        <w:rPr>
          <w:rFonts w:ascii="Times New Roman" w:hAnsi="Times New Roman" w:cs="Times New Roman"/>
        </w:rPr>
        <w:t>at p</w:t>
      </w:r>
      <w:r w:rsidR="00681685">
        <w:rPr>
          <w:rFonts w:ascii="Times New Roman" w:hAnsi="Times New Roman" w:cs="Times New Roman"/>
        </w:rPr>
        <w:t>p.</w:t>
      </w:r>
      <w:r w:rsidR="00725E43">
        <w:rPr>
          <w:rFonts w:ascii="Times New Roman" w:hAnsi="Times New Roman" w:cs="Times New Roman"/>
        </w:rPr>
        <w:t xml:space="preserve"> </w:t>
      </w:r>
      <w:r w:rsidR="00681685">
        <w:rPr>
          <w:rFonts w:ascii="Times New Roman" w:hAnsi="Times New Roman" w:cs="Times New Roman"/>
        </w:rPr>
        <w:t>37-38</w:t>
      </w:r>
      <w:r w:rsidRPr="00317AA3">
        <w:rPr>
          <w:rFonts w:ascii="Times New Roman" w:hAnsi="Times New Roman" w:cs="Times New Roman"/>
        </w:rPr>
        <w:t xml:space="preserve">.  </w:t>
      </w:r>
    </w:p>
  </w:footnote>
  <w:footnote w:id="10">
    <w:p w:rsidR="00253B08" w:rsidRPr="00CE1A19" w14:paraId="3356F91C" w14:textId="0A272B63">
      <w:pPr>
        <w:pStyle w:val="FootnoteText"/>
      </w:pPr>
      <w:r>
        <w:rPr>
          <w:rStyle w:val="FootnoteReference"/>
        </w:rPr>
        <w:footnoteRef/>
      </w:r>
      <w:r>
        <w:t xml:space="preserve"> </w:t>
      </w:r>
      <w:r w:rsidRPr="004A3886" w:rsidR="00DA122C">
        <w:rPr>
          <w:rFonts w:ascii="Times New Roman" w:hAnsi="Times New Roman" w:cs="Times New Roman"/>
        </w:rPr>
        <w:t xml:space="preserve">The facts as described by Disney, if true, are </w:t>
      </w:r>
      <w:r w:rsidR="00487A2C">
        <w:rPr>
          <w:rFonts w:ascii="Times New Roman" w:hAnsi="Times New Roman" w:cs="Times New Roman"/>
        </w:rPr>
        <w:t>disturbing</w:t>
      </w:r>
      <w:r w:rsidRPr="004A3886" w:rsidR="00DA122C">
        <w:rPr>
          <w:rFonts w:ascii="Times New Roman" w:hAnsi="Times New Roman" w:cs="Times New Roman"/>
        </w:rPr>
        <w:t>.</w:t>
      </w:r>
      <w:r w:rsidR="00606BAA">
        <w:rPr>
          <w:rFonts w:ascii="Times New Roman" w:hAnsi="Times New Roman" w:cs="Times New Roman"/>
        </w:rPr>
        <w:t xml:space="preserve"> I</w:t>
      </w:r>
      <w:r w:rsidR="00F633D2">
        <w:rPr>
          <w:rFonts w:ascii="Times New Roman" w:hAnsi="Times New Roman" w:cs="Times New Roman"/>
        </w:rPr>
        <w:t xml:space="preserve">n 2002 </w:t>
      </w:r>
      <w:r w:rsidRPr="004A3886" w:rsidR="00DA122C">
        <w:rPr>
          <w:rFonts w:ascii="Times New Roman" w:hAnsi="Times New Roman" w:cs="Times New Roman"/>
        </w:rPr>
        <w:t xml:space="preserve">the FCC’s Media Bureau </w:t>
      </w:r>
      <w:r w:rsidR="00616FD8">
        <w:rPr>
          <w:rFonts w:ascii="Times New Roman" w:hAnsi="Times New Roman" w:cs="Times New Roman"/>
        </w:rPr>
        <w:t>issue</w:t>
      </w:r>
      <w:r w:rsidR="00F4749A">
        <w:rPr>
          <w:rFonts w:ascii="Times New Roman" w:hAnsi="Times New Roman" w:cs="Times New Roman"/>
        </w:rPr>
        <w:t>d</w:t>
      </w:r>
      <w:r w:rsidR="00616FD8">
        <w:rPr>
          <w:rFonts w:ascii="Times New Roman" w:hAnsi="Times New Roman" w:cs="Times New Roman"/>
        </w:rPr>
        <w:t xml:space="preserve"> a </w:t>
      </w:r>
      <w:r w:rsidRPr="004A3886" w:rsidR="00DA122C">
        <w:rPr>
          <w:rFonts w:ascii="Times New Roman" w:hAnsi="Times New Roman" w:cs="Times New Roman"/>
        </w:rPr>
        <w:t xml:space="preserve">declaratory ruling that </w:t>
      </w:r>
      <w:r w:rsidRPr="004A3886" w:rsidR="00DA122C">
        <w:rPr>
          <w:rFonts w:ascii="Times New Roman" w:hAnsi="Times New Roman" w:cs="Times New Roman"/>
          <w:i/>
          <w:iCs/>
        </w:rPr>
        <w:t>The View</w:t>
      </w:r>
      <w:r w:rsidRPr="004A3886" w:rsidR="00DA122C">
        <w:rPr>
          <w:rFonts w:ascii="Times New Roman" w:hAnsi="Times New Roman" w:cs="Times New Roman"/>
        </w:rPr>
        <w:t xml:space="preserve"> is a </w:t>
      </w:r>
      <w:r w:rsidRPr="001E4795" w:rsidR="00DA122C">
        <w:rPr>
          <w:rFonts w:ascii="Times New Roman" w:hAnsi="Times New Roman" w:cs="Times New Roman"/>
          <w:i/>
          <w:iCs/>
        </w:rPr>
        <w:t>bona fide</w:t>
      </w:r>
      <w:r w:rsidRPr="004A3886" w:rsidR="00DA122C">
        <w:rPr>
          <w:rFonts w:ascii="Times New Roman" w:hAnsi="Times New Roman" w:cs="Times New Roman"/>
        </w:rPr>
        <w:t xml:space="preserve"> news interview program exempt from the equal opportunities provision</w:t>
      </w:r>
      <w:r w:rsidR="008C3344">
        <w:rPr>
          <w:rFonts w:ascii="Times New Roman" w:hAnsi="Times New Roman" w:cs="Times New Roman"/>
        </w:rPr>
        <w:t>.</w:t>
      </w:r>
      <w:r w:rsidRPr="004A3886" w:rsidR="00DA122C">
        <w:rPr>
          <w:rFonts w:ascii="Times New Roman" w:hAnsi="Times New Roman" w:cs="Times New Roman"/>
        </w:rPr>
        <w:t xml:space="preserve"> </w:t>
      </w:r>
      <w:r w:rsidRPr="004A3886" w:rsidR="00DA122C">
        <w:rPr>
          <w:rFonts w:ascii="Times New Roman" w:hAnsi="Times New Roman" w:cs="Times New Roman"/>
          <w:i/>
          <w:iCs/>
        </w:rPr>
        <w:t>See,</w:t>
      </w:r>
      <w:r w:rsidRPr="004A3886" w:rsidR="00DA122C">
        <w:rPr>
          <w:rFonts w:ascii="Times New Roman" w:hAnsi="Times New Roman" w:cs="Times New Roman"/>
        </w:rPr>
        <w:t xml:space="preserve"> </w:t>
      </w:r>
      <w:r w:rsidRPr="004A3886" w:rsidR="00DA122C">
        <w:rPr>
          <w:rFonts w:ascii="Times New Roman" w:hAnsi="Times New Roman" w:cs="Times New Roman"/>
          <w:i/>
          <w:iCs/>
        </w:rPr>
        <w:t>KTRK Petition</w:t>
      </w:r>
      <w:r w:rsidRPr="004A3886" w:rsidR="00DA122C">
        <w:rPr>
          <w:rFonts w:ascii="Times New Roman" w:hAnsi="Times New Roman" w:cs="Times New Roman"/>
        </w:rPr>
        <w:t xml:space="preserve"> at pp. 27-28. </w:t>
      </w:r>
      <w:r w:rsidR="00D5745A">
        <w:rPr>
          <w:rFonts w:ascii="Times New Roman" w:hAnsi="Times New Roman" w:cs="Times New Roman"/>
        </w:rPr>
        <w:t>This</w:t>
      </w:r>
      <w:r w:rsidR="00FF6491">
        <w:rPr>
          <w:rFonts w:ascii="Times New Roman" w:hAnsi="Times New Roman" w:cs="Times New Roman"/>
        </w:rPr>
        <w:t xml:space="preserve"> January</w:t>
      </w:r>
      <w:r w:rsidRPr="004A3886" w:rsidR="00DA122C">
        <w:rPr>
          <w:rFonts w:ascii="Times New Roman" w:hAnsi="Times New Roman" w:cs="Times New Roman"/>
        </w:rPr>
        <w:t xml:space="preserve"> the FCC’s Media Bureau issued a Public Notice </w:t>
      </w:r>
      <w:r w:rsidR="002E39CC">
        <w:rPr>
          <w:rFonts w:ascii="Times New Roman" w:hAnsi="Times New Roman" w:cs="Times New Roman"/>
        </w:rPr>
        <w:t xml:space="preserve">creating </w:t>
      </w:r>
      <w:r w:rsidR="002D2F0B">
        <w:rPr>
          <w:rFonts w:ascii="Times New Roman" w:hAnsi="Times New Roman" w:cs="Times New Roman"/>
        </w:rPr>
        <w:t xml:space="preserve">confusion </w:t>
      </w:r>
      <w:r w:rsidR="00CA3B7B">
        <w:rPr>
          <w:rFonts w:ascii="Times New Roman" w:hAnsi="Times New Roman" w:cs="Times New Roman"/>
        </w:rPr>
        <w:t>over</w:t>
      </w:r>
      <w:r w:rsidR="002D2F0B">
        <w:rPr>
          <w:rFonts w:ascii="Times New Roman" w:hAnsi="Times New Roman" w:cs="Times New Roman"/>
        </w:rPr>
        <w:t xml:space="preserve"> </w:t>
      </w:r>
      <w:r w:rsidR="00662C34">
        <w:rPr>
          <w:rFonts w:ascii="Times New Roman" w:hAnsi="Times New Roman" w:cs="Times New Roman"/>
        </w:rPr>
        <w:t>longstanding</w:t>
      </w:r>
      <w:r w:rsidR="00D5760D">
        <w:rPr>
          <w:rFonts w:ascii="Times New Roman" w:hAnsi="Times New Roman" w:cs="Times New Roman"/>
        </w:rPr>
        <w:t xml:space="preserve"> guidance</w:t>
      </w:r>
      <w:r w:rsidR="0059073C">
        <w:rPr>
          <w:rFonts w:ascii="Times New Roman" w:hAnsi="Times New Roman" w:cs="Times New Roman"/>
        </w:rPr>
        <w:t xml:space="preserve"> </w:t>
      </w:r>
      <w:r w:rsidR="00CA3B7B">
        <w:rPr>
          <w:rFonts w:ascii="Times New Roman" w:hAnsi="Times New Roman" w:cs="Times New Roman"/>
        </w:rPr>
        <w:t>on</w:t>
      </w:r>
      <w:r w:rsidR="00B71733">
        <w:rPr>
          <w:rFonts w:ascii="Times New Roman" w:hAnsi="Times New Roman" w:cs="Times New Roman"/>
        </w:rPr>
        <w:t xml:space="preserve"> </w:t>
      </w:r>
      <w:r w:rsidR="004918D2">
        <w:rPr>
          <w:rFonts w:ascii="Times New Roman" w:hAnsi="Times New Roman" w:cs="Times New Roman"/>
        </w:rPr>
        <w:t xml:space="preserve">how </w:t>
      </w:r>
      <w:r w:rsidR="00B71733">
        <w:rPr>
          <w:rFonts w:ascii="Times New Roman" w:hAnsi="Times New Roman" w:cs="Times New Roman"/>
        </w:rPr>
        <w:t xml:space="preserve">the </w:t>
      </w:r>
      <w:r w:rsidRPr="001E4795" w:rsidR="00B71733">
        <w:rPr>
          <w:rFonts w:ascii="Times New Roman" w:hAnsi="Times New Roman" w:cs="Times New Roman"/>
          <w:i/>
          <w:iCs/>
        </w:rPr>
        <w:t>bona fide</w:t>
      </w:r>
      <w:r w:rsidR="00B71733">
        <w:rPr>
          <w:rFonts w:ascii="Times New Roman" w:hAnsi="Times New Roman" w:cs="Times New Roman"/>
        </w:rPr>
        <w:t xml:space="preserve"> news </w:t>
      </w:r>
      <w:r w:rsidR="0059073C">
        <w:rPr>
          <w:rFonts w:ascii="Times New Roman" w:hAnsi="Times New Roman" w:cs="Times New Roman"/>
        </w:rPr>
        <w:t>exemption from the Commission’s equal opportunities rule should be applie</w:t>
      </w:r>
      <w:r w:rsidR="00265C9C">
        <w:rPr>
          <w:rFonts w:ascii="Times New Roman" w:hAnsi="Times New Roman" w:cs="Times New Roman"/>
        </w:rPr>
        <w:t>d</w:t>
      </w:r>
      <w:r w:rsidR="00365208">
        <w:rPr>
          <w:rFonts w:ascii="Times New Roman" w:hAnsi="Times New Roman" w:cs="Times New Roman"/>
        </w:rPr>
        <w:t xml:space="preserve"> and included an invitation for </w:t>
      </w:r>
      <w:r w:rsidR="00BF5D5C">
        <w:rPr>
          <w:rFonts w:ascii="Times New Roman" w:hAnsi="Times New Roman" w:cs="Times New Roman"/>
        </w:rPr>
        <w:t xml:space="preserve">shows to file petitions to </w:t>
      </w:r>
      <w:r w:rsidR="00E666C3">
        <w:rPr>
          <w:rFonts w:ascii="Times New Roman" w:hAnsi="Times New Roman" w:cs="Times New Roman"/>
        </w:rPr>
        <w:t>obtain</w:t>
      </w:r>
      <w:r w:rsidR="00BF5D5C">
        <w:rPr>
          <w:rFonts w:ascii="Times New Roman" w:hAnsi="Times New Roman" w:cs="Times New Roman"/>
        </w:rPr>
        <w:t xml:space="preserve"> clarity</w:t>
      </w:r>
      <w:r w:rsidR="00265C9C">
        <w:rPr>
          <w:rFonts w:ascii="Times New Roman" w:hAnsi="Times New Roman" w:cs="Times New Roman"/>
        </w:rPr>
        <w:t xml:space="preserve">. </w:t>
      </w:r>
      <w:r w:rsidRPr="004A3886" w:rsidR="00DA122C">
        <w:rPr>
          <w:rFonts w:ascii="Times New Roman" w:hAnsi="Times New Roman" w:cs="Times New Roman"/>
          <w:i/>
          <w:iCs/>
        </w:rPr>
        <w:t xml:space="preserve">See Media Bureau </w:t>
      </w:r>
      <w:r w:rsidR="00BA655F">
        <w:rPr>
          <w:rFonts w:ascii="Times New Roman" w:hAnsi="Times New Roman" w:cs="Times New Roman"/>
          <w:i/>
          <w:iCs/>
        </w:rPr>
        <w:t xml:space="preserve">PN </w:t>
      </w:r>
      <w:r w:rsidRPr="004A3886" w:rsidR="00DA122C">
        <w:rPr>
          <w:rFonts w:ascii="Times New Roman" w:hAnsi="Times New Roman" w:cs="Times New Roman"/>
        </w:rPr>
        <w:t xml:space="preserve">at p 4.  </w:t>
      </w:r>
      <w:r w:rsidR="002515BA">
        <w:rPr>
          <w:rFonts w:ascii="Times New Roman" w:hAnsi="Times New Roman" w:cs="Times New Roman"/>
        </w:rPr>
        <w:t>T</w:t>
      </w:r>
      <w:r w:rsidRPr="004A3886" w:rsidR="00DA122C">
        <w:rPr>
          <w:rFonts w:ascii="Times New Roman" w:hAnsi="Times New Roman" w:cs="Times New Roman"/>
        </w:rPr>
        <w:t xml:space="preserve">he Commission appears to have followed this up with </w:t>
      </w:r>
      <w:r w:rsidR="00EB3035">
        <w:rPr>
          <w:rFonts w:ascii="Times New Roman" w:hAnsi="Times New Roman" w:cs="Times New Roman"/>
        </w:rPr>
        <w:t>action</w:t>
      </w:r>
      <w:r w:rsidR="00085D2A">
        <w:rPr>
          <w:rFonts w:ascii="Times New Roman" w:hAnsi="Times New Roman" w:cs="Times New Roman"/>
        </w:rPr>
        <w:t>s</w:t>
      </w:r>
      <w:r w:rsidR="00EB3035">
        <w:rPr>
          <w:rFonts w:ascii="Times New Roman" w:hAnsi="Times New Roman" w:cs="Times New Roman"/>
        </w:rPr>
        <w:t xml:space="preserve"> that </w:t>
      </w:r>
      <w:r w:rsidR="000B04DB">
        <w:rPr>
          <w:rFonts w:ascii="Times New Roman" w:hAnsi="Times New Roman" w:cs="Times New Roman"/>
        </w:rPr>
        <w:t>helped create</w:t>
      </w:r>
      <w:r w:rsidR="00EB3035">
        <w:rPr>
          <w:rFonts w:ascii="Times New Roman" w:hAnsi="Times New Roman" w:cs="Times New Roman"/>
        </w:rPr>
        <w:t xml:space="preserve"> the facts o</w:t>
      </w:r>
      <w:r w:rsidR="002F289B">
        <w:rPr>
          <w:rFonts w:ascii="Times New Roman" w:hAnsi="Times New Roman" w:cs="Times New Roman"/>
        </w:rPr>
        <w:t>n</w:t>
      </w:r>
      <w:r w:rsidR="00EB3035">
        <w:rPr>
          <w:rFonts w:ascii="Times New Roman" w:hAnsi="Times New Roman" w:cs="Times New Roman"/>
        </w:rPr>
        <w:t xml:space="preserve"> which </w:t>
      </w:r>
      <w:r w:rsidR="000121DA">
        <w:rPr>
          <w:rFonts w:ascii="Times New Roman" w:hAnsi="Times New Roman" w:cs="Times New Roman"/>
        </w:rPr>
        <w:t>it</w:t>
      </w:r>
      <w:r w:rsidR="002F289B">
        <w:rPr>
          <w:rFonts w:ascii="Times New Roman" w:hAnsi="Times New Roman" w:cs="Times New Roman"/>
        </w:rPr>
        <w:t xml:space="preserve"> relied</w:t>
      </w:r>
      <w:r w:rsidR="00195270">
        <w:rPr>
          <w:rFonts w:ascii="Times New Roman" w:hAnsi="Times New Roman" w:cs="Times New Roman"/>
        </w:rPr>
        <w:t xml:space="preserve"> </w:t>
      </w:r>
      <w:r w:rsidR="00867A14">
        <w:rPr>
          <w:rFonts w:ascii="Times New Roman" w:hAnsi="Times New Roman" w:cs="Times New Roman"/>
        </w:rPr>
        <w:t>as a basis for</w:t>
      </w:r>
      <w:r w:rsidR="002F289B">
        <w:rPr>
          <w:rFonts w:ascii="Times New Roman" w:hAnsi="Times New Roman" w:cs="Times New Roman"/>
        </w:rPr>
        <w:t xml:space="preserve"> </w:t>
      </w:r>
      <w:r w:rsidR="00EC4AAF">
        <w:rPr>
          <w:rFonts w:ascii="Times New Roman" w:hAnsi="Times New Roman" w:cs="Times New Roman"/>
        </w:rPr>
        <w:t xml:space="preserve">its </w:t>
      </w:r>
      <w:r w:rsidR="000B04DB">
        <w:rPr>
          <w:rFonts w:ascii="Times New Roman" w:hAnsi="Times New Roman" w:cs="Times New Roman"/>
        </w:rPr>
        <w:t>investigation</w:t>
      </w:r>
      <w:r w:rsidR="00254C55">
        <w:rPr>
          <w:rFonts w:ascii="Times New Roman" w:hAnsi="Times New Roman" w:cs="Times New Roman"/>
        </w:rPr>
        <w:t xml:space="preserve"> of </w:t>
      </w:r>
      <w:r w:rsidRPr="004A3886" w:rsidR="00254C55">
        <w:rPr>
          <w:rFonts w:ascii="Times New Roman" w:hAnsi="Times New Roman" w:cs="Times New Roman"/>
        </w:rPr>
        <w:t>K</w:t>
      </w:r>
      <w:r w:rsidR="00254C55">
        <w:rPr>
          <w:rFonts w:ascii="Times New Roman" w:hAnsi="Times New Roman" w:cs="Times New Roman"/>
        </w:rPr>
        <w:t>TR</w:t>
      </w:r>
      <w:r w:rsidRPr="004A3886" w:rsidR="00254C55">
        <w:rPr>
          <w:rFonts w:ascii="Times New Roman" w:hAnsi="Times New Roman" w:cs="Times New Roman"/>
        </w:rPr>
        <w:t>K Television (KTRK), the Disney owned and operated ABC broadcast station in Houston Texas</w:t>
      </w:r>
      <w:r w:rsidRPr="004A3886" w:rsidR="00DA122C">
        <w:rPr>
          <w:rFonts w:ascii="Times New Roman" w:hAnsi="Times New Roman" w:cs="Times New Roman"/>
        </w:rPr>
        <w:t>. Specifically, it is alleged that on February 11, 2026, following James Talerico</w:t>
      </w:r>
      <w:r w:rsidR="00B222D1">
        <w:rPr>
          <w:rFonts w:ascii="Times New Roman" w:hAnsi="Times New Roman" w:cs="Times New Roman"/>
        </w:rPr>
        <w:t>’s</w:t>
      </w:r>
      <w:r w:rsidRPr="004A3886" w:rsidR="00DA122C">
        <w:rPr>
          <w:rFonts w:ascii="Times New Roman" w:hAnsi="Times New Roman" w:cs="Times New Roman"/>
        </w:rPr>
        <w:t xml:space="preserve"> </w:t>
      </w:r>
      <w:r w:rsidRPr="004A3886" w:rsidR="00B222D1">
        <w:rPr>
          <w:rFonts w:ascii="Times New Roman" w:hAnsi="Times New Roman" w:cs="Times New Roman"/>
        </w:rPr>
        <w:t>February 2, 2026</w:t>
      </w:r>
      <w:r w:rsidR="00B222D1">
        <w:rPr>
          <w:rFonts w:ascii="Times New Roman" w:hAnsi="Times New Roman" w:cs="Times New Roman"/>
        </w:rPr>
        <w:t xml:space="preserve">, appearance </w:t>
      </w:r>
      <w:r w:rsidRPr="004A3886" w:rsidR="00DA122C">
        <w:rPr>
          <w:rFonts w:ascii="Times New Roman" w:hAnsi="Times New Roman" w:cs="Times New Roman"/>
        </w:rPr>
        <w:t xml:space="preserve">on </w:t>
      </w:r>
      <w:r w:rsidRPr="004A3886" w:rsidR="00DA122C">
        <w:rPr>
          <w:rFonts w:ascii="Times New Roman" w:hAnsi="Times New Roman" w:cs="Times New Roman"/>
          <w:i/>
          <w:iCs/>
        </w:rPr>
        <w:t>The View</w:t>
      </w:r>
      <w:r w:rsidRPr="004A3886" w:rsidR="00DA122C">
        <w:rPr>
          <w:rFonts w:ascii="Times New Roman" w:hAnsi="Times New Roman" w:cs="Times New Roman"/>
        </w:rPr>
        <w:t xml:space="preserve">, the FCC sent a Letter of Inquiry to </w:t>
      </w:r>
      <w:r w:rsidR="00254C55">
        <w:rPr>
          <w:rFonts w:ascii="Times New Roman" w:hAnsi="Times New Roman" w:cs="Times New Roman"/>
        </w:rPr>
        <w:t xml:space="preserve">KTRK </w:t>
      </w:r>
      <w:r w:rsidRPr="004A3886" w:rsidR="00DA122C">
        <w:rPr>
          <w:rFonts w:ascii="Times New Roman" w:hAnsi="Times New Roman" w:cs="Times New Roman"/>
        </w:rPr>
        <w:t xml:space="preserve">asking </w:t>
      </w:r>
      <w:r w:rsidRPr="004A3886" w:rsidR="007C2757">
        <w:rPr>
          <w:rFonts w:ascii="Times New Roman" w:hAnsi="Times New Roman" w:cs="Times New Roman"/>
        </w:rPr>
        <w:t xml:space="preserve">whether </w:t>
      </w:r>
      <w:r w:rsidR="007C2757">
        <w:rPr>
          <w:rFonts w:ascii="Times New Roman" w:hAnsi="Times New Roman" w:cs="Times New Roman"/>
        </w:rPr>
        <w:t>it</w:t>
      </w:r>
      <w:r w:rsidRPr="004A3886" w:rsidR="007C2757">
        <w:rPr>
          <w:rFonts w:ascii="Times New Roman" w:hAnsi="Times New Roman" w:cs="Times New Roman"/>
        </w:rPr>
        <w:t xml:space="preserve"> took the position that </w:t>
      </w:r>
      <w:r w:rsidRPr="004A3886" w:rsidR="007C2757">
        <w:rPr>
          <w:rFonts w:ascii="Times New Roman" w:hAnsi="Times New Roman" w:cs="Times New Roman"/>
          <w:i/>
          <w:iCs/>
        </w:rPr>
        <w:t>The View</w:t>
      </w:r>
      <w:r w:rsidRPr="004A3886" w:rsidR="007C2757">
        <w:rPr>
          <w:rFonts w:ascii="Times New Roman" w:hAnsi="Times New Roman" w:cs="Times New Roman"/>
        </w:rPr>
        <w:t xml:space="preserve"> qualified as a </w:t>
      </w:r>
      <w:r w:rsidRPr="004A3886" w:rsidR="007C2757">
        <w:rPr>
          <w:rFonts w:ascii="Times New Roman" w:hAnsi="Times New Roman" w:cs="Times New Roman"/>
          <w:i/>
          <w:iCs/>
        </w:rPr>
        <w:t>bona fide</w:t>
      </w:r>
      <w:r w:rsidRPr="004A3886" w:rsidR="007C2757">
        <w:rPr>
          <w:rFonts w:ascii="Times New Roman" w:hAnsi="Times New Roman" w:cs="Times New Roman"/>
        </w:rPr>
        <w:t xml:space="preserve"> news interview program </w:t>
      </w:r>
      <w:r w:rsidR="007C2757">
        <w:rPr>
          <w:rFonts w:ascii="Times New Roman" w:hAnsi="Times New Roman" w:cs="Times New Roman"/>
        </w:rPr>
        <w:t xml:space="preserve">and </w:t>
      </w:r>
      <w:r w:rsidR="00E06898">
        <w:rPr>
          <w:rFonts w:ascii="Times New Roman" w:hAnsi="Times New Roman" w:cs="Times New Roman"/>
        </w:rPr>
        <w:t>had</w:t>
      </w:r>
      <w:r w:rsidR="00254C55">
        <w:rPr>
          <w:rFonts w:ascii="Times New Roman" w:hAnsi="Times New Roman" w:cs="Times New Roman"/>
        </w:rPr>
        <w:t xml:space="preserve"> </w:t>
      </w:r>
      <w:r w:rsidRPr="004A3886" w:rsidR="00DA122C">
        <w:rPr>
          <w:rFonts w:ascii="Times New Roman" w:hAnsi="Times New Roman" w:cs="Times New Roman"/>
        </w:rPr>
        <w:t xml:space="preserve">placed a record of James Talerico’s appearance in </w:t>
      </w:r>
      <w:r w:rsidR="00F33A0C">
        <w:rPr>
          <w:rFonts w:ascii="Times New Roman" w:hAnsi="Times New Roman" w:cs="Times New Roman"/>
        </w:rPr>
        <w:t>its</w:t>
      </w:r>
      <w:r w:rsidRPr="004A3886" w:rsidR="00DA122C">
        <w:rPr>
          <w:rFonts w:ascii="Times New Roman" w:hAnsi="Times New Roman" w:cs="Times New Roman"/>
        </w:rPr>
        <w:t xml:space="preserve"> political file. </w:t>
      </w:r>
      <w:r w:rsidRPr="004A3886" w:rsidR="00DA122C">
        <w:rPr>
          <w:rFonts w:ascii="Times New Roman" w:hAnsi="Times New Roman" w:cs="Times New Roman"/>
          <w:i/>
          <w:iCs/>
        </w:rPr>
        <w:t>See,</w:t>
      </w:r>
      <w:r w:rsidRPr="004A3886" w:rsidR="00DA122C">
        <w:rPr>
          <w:rFonts w:ascii="Times New Roman" w:hAnsi="Times New Roman" w:cs="Times New Roman"/>
        </w:rPr>
        <w:t xml:space="preserve"> </w:t>
      </w:r>
      <w:r w:rsidRPr="004A3886" w:rsidR="00DA122C">
        <w:rPr>
          <w:rFonts w:ascii="Times New Roman" w:hAnsi="Times New Roman" w:cs="Times New Roman"/>
          <w:i/>
          <w:iCs/>
        </w:rPr>
        <w:t>KTRK Petition</w:t>
      </w:r>
      <w:r w:rsidRPr="004A3886" w:rsidR="00DA122C">
        <w:rPr>
          <w:rFonts w:ascii="Times New Roman" w:hAnsi="Times New Roman" w:cs="Times New Roman"/>
        </w:rPr>
        <w:t xml:space="preserve"> at pp. 2-4. KTRK </w:t>
      </w:r>
      <w:r w:rsidR="006A38C7">
        <w:rPr>
          <w:rFonts w:ascii="Times New Roman" w:hAnsi="Times New Roman" w:cs="Times New Roman"/>
        </w:rPr>
        <w:t xml:space="preserve">timely </w:t>
      </w:r>
      <w:r w:rsidRPr="004A3886" w:rsidR="00DA122C">
        <w:rPr>
          <w:rFonts w:ascii="Times New Roman" w:hAnsi="Times New Roman" w:cs="Times New Roman"/>
        </w:rPr>
        <w:t xml:space="preserve">responded that </w:t>
      </w:r>
      <w:r w:rsidRPr="004A3886" w:rsidR="00DA122C">
        <w:rPr>
          <w:rFonts w:ascii="Times New Roman" w:hAnsi="Times New Roman" w:cs="Times New Roman"/>
          <w:i/>
          <w:iCs/>
        </w:rPr>
        <w:t>The View</w:t>
      </w:r>
      <w:r w:rsidRPr="004A3886" w:rsidR="00DA122C">
        <w:rPr>
          <w:rFonts w:ascii="Times New Roman" w:hAnsi="Times New Roman" w:cs="Times New Roman"/>
        </w:rPr>
        <w:t xml:space="preserve"> qualifies as a </w:t>
      </w:r>
      <w:r w:rsidRPr="004A3886" w:rsidR="00DA122C">
        <w:rPr>
          <w:rFonts w:ascii="Times New Roman" w:hAnsi="Times New Roman" w:cs="Times New Roman"/>
          <w:i/>
          <w:iCs/>
        </w:rPr>
        <w:t>bona fide</w:t>
      </w:r>
      <w:r w:rsidRPr="004A3886" w:rsidR="00DA122C">
        <w:rPr>
          <w:rFonts w:ascii="Times New Roman" w:hAnsi="Times New Roman" w:cs="Times New Roman"/>
        </w:rPr>
        <w:t xml:space="preserve"> news interview program and it had not placed </w:t>
      </w:r>
      <w:r w:rsidR="005A7AB6">
        <w:rPr>
          <w:rFonts w:ascii="Times New Roman" w:hAnsi="Times New Roman" w:cs="Times New Roman"/>
        </w:rPr>
        <w:t xml:space="preserve">such </w:t>
      </w:r>
      <w:r w:rsidRPr="004A3886" w:rsidR="00DA122C">
        <w:rPr>
          <w:rFonts w:ascii="Times New Roman" w:hAnsi="Times New Roman" w:cs="Times New Roman"/>
        </w:rPr>
        <w:t xml:space="preserve">a record in its political file. </w:t>
      </w:r>
      <w:r w:rsidRPr="004A3886" w:rsidR="00DA122C">
        <w:rPr>
          <w:rFonts w:ascii="Times New Roman" w:hAnsi="Times New Roman" w:cs="Times New Roman"/>
          <w:i/>
          <w:iCs/>
        </w:rPr>
        <w:t>Id.</w:t>
      </w:r>
      <w:r w:rsidRPr="004A3886" w:rsidR="00DA122C">
        <w:rPr>
          <w:rFonts w:ascii="Times New Roman" w:hAnsi="Times New Roman" w:cs="Times New Roman"/>
        </w:rPr>
        <w:t xml:space="preserve"> </w:t>
      </w:r>
      <w:r w:rsidR="00CD5959">
        <w:rPr>
          <w:rFonts w:ascii="Times New Roman" w:hAnsi="Times New Roman" w:cs="Times New Roman"/>
        </w:rPr>
        <w:t xml:space="preserve">The </w:t>
      </w:r>
      <w:r w:rsidR="00F722EC">
        <w:rPr>
          <w:rFonts w:ascii="Times New Roman" w:hAnsi="Times New Roman" w:cs="Times New Roman"/>
        </w:rPr>
        <w:t xml:space="preserve">Commission then </w:t>
      </w:r>
      <w:r w:rsidR="008D447D">
        <w:rPr>
          <w:rFonts w:ascii="Times New Roman" w:hAnsi="Times New Roman" w:cs="Times New Roman"/>
        </w:rPr>
        <w:t>issued</w:t>
      </w:r>
      <w:r w:rsidR="00F722EC">
        <w:rPr>
          <w:rFonts w:ascii="Times New Roman" w:hAnsi="Times New Roman" w:cs="Times New Roman"/>
        </w:rPr>
        <w:t xml:space="preserve"> </w:t>
      </w:r>
      <w:r w:rsidRPr="004A3886" w:rsidR="00DA122C">
        <w:rPr>
          <w:rFonts w:ascii="Times New Roman" w:hAnsi="Times New Roman" w:cs="Times New Roman"/>
        </w:rPr>
        <w:t>a Supplemental Letter of Inquiry (SLOI)</w:t>
      </w:r>
      <w:r w:rsidR="00866EA5">
        <w:rPr>
          <w:rFonts w:ascii="Times New Roman" w:hAnsi="Times New Roman" w:cs="Times New Roman"/>
        </w:rPr>
        <w:t xml:space="preserve"> on </w:t>
      </w:r>
      <w:r w:rsidRPr="004A3886" w:rsidR="00866EA5">
        <w:rPr>
          <w:rFonts w:ascii="Times New Roman" w:hAnsi="Times New Roman" w:cs="Times New Roman"/>
        </w:rPr>
        <w:t>March 26, 2026</w:t>
      </w:r>
      <w:r w:rsidRPr="004A3886" w:rsidR="00DA122C">
        <w:rPr>
          <w:rFonts w:ascii="Times New Roman" w:hAnsi="Times New Roman" w:cs="Times New Roman"/>
        </w:rPr>
        <w:t>, based, at least in part, on the assertion that KTRK</w:t>
      </w:r>
      <w:r w:rsidR="00D60FA1">
        <w:rPr>
          <w:rFonts w:ascii="Times New Roman" w:hAnsi="Times New Roman" w:cs="Times New Roman"/>
        </w:rPr>
        <w:t>’s</w:t>
      </w:r>
      <w:r w:rsidRPr="004A3886" w:rsidR="00DA122C">
        <w:rPr>
          <w:rFonts w:ascii="Times New Roman" w:hAnsi="Times New Roman" w:cs="Times New Roman"/>
        </w:rPr>
        <w:t xml:space="preserve"> position </w:t>
      </w:r>
      <w:r w:rsidR="00DA122C">
        <w:rPr>
          <w:rFonts w:ascii="Times New Roman" w:hAnsi="Times New Roman" w:cs="Times New Roman"/>
        </w:rPr>
        <w:t xml:space="preserve">was contradicted </w:t>
      </w:r>
      <w:r w:rsidRPr="004A3886" w:rsidR="00DA122C">
        <w:rPr>
          <w:rFonts w:ascii="Times New Roman" w:hAnsi="Times New Roman" w:cs="Times New Roman"/>
        </w:rPr>
        <w:t>by</w:t>
      </w:r>
      <w:r w:rsidR="00DA122C">
        <w:rPr>
          <w:rFonts w:ascii="Times New Roman" w:hAnsi="Times New Roman" w:cs="Times New Roman"/>
        </w:rPr>
        <w:t xml:space="preserve"> the positions taken by 19 </w:t>
      </w:r>
      <w:r w:rsidR="00A15D85">
        <w:rPr>
          <w:rFonts w:ascii="Times New Roman" w:hAnsi="Times New Roman" w:cs="Times New Roman"/>
        </w:rPr>
        <w:t xml:space="preserve">of </w:t>
      </w:r>
      <w:r w:rsidR="00DA122C">
        <w:rPr>
          <w:rFonts w:ascii="Times New Roman" w:hAnsi="Times New Roman" w:cs="Times New Roman"/>
        </w:rPr>
        <w:t>ABC</w:t>
      </w:r>
      <w:r w:rsidR="00A15D85">
        <w:rPr>
          <w:rFonts w:ascii="Times New Roman" w:hAnsi="Times New Roman" w:cs="Times New Roman"/>
        </w:rPr>
        <w:t>’s</w:t>
      </w:r>
      <w:r w:rsidR="00DA122C">
        <w:rPr>
          <w:rFonts w:ascii="Times New Roman" w:hAnsi="Times New Roman" w:cs="Times New Roman"/>
        </w:rPr>
        <w:t xml:space="preserve"> </w:t>
      </w:r>
      <w:r w:rsidRPr="004A3886" w:rsidR="00DA122C">
        <w:rPr>
          <w:rFonts w:ascii="Times New Roman" w:hAnsi="Times New Roman" w:cs="Times New Roman"/>
        </w:rPr>
        <w:t xml:space="preserve">affiliated stations in Texas, </w:t>
      </w:r>
      <w:r w:rsidR="00A15D85">
        <w:rPr>
          <w:rFonts w:ascii="Times New Roman" w:hAnsi="Times New Roman" w:cs="Times New Roman"/>
        </w:rPr>
        <w:t>as</w:t>
      </w:r>
      <w:r w:rsidRPr="004A3886" w:rsidR="00DA122C">
        <w:rPr>
          <w:rFonts w:ascii="Times New Roman" w:hAnsi="Times New Roman" w:cs="Times New Roman"/>
        </w:rPr>
        <w:t xml:space="preserve"> they </w:t>
      </w:r>
      <w:r w:rsidR="001411F4">
        <w:rPr>
          <w:rFonts w:ascii="Times New Roman" w:hAnsi="Times New Roman" w:cs="Times New Roman"/>
        </w:rPr>
        <w:t xml:space="preserve">all </w:t>
      </w:r>
      <w:r w:rsidRPr="004A3886" w:rsidR="00DA122C">
        <w:rPr>
          <w:rFonts w:ascii="Times New Roman" w:hAnsi="Times New Roman" w:cs="Times New Roman"/>
        </w:rPr>
        <w:t xml:space="preserve">had placed </w:t>
      </w:r>
      <w:r w:rsidR="00621C9E">
        <w:rPr>
          <w:rFonts w:ascii="Times New Roman" w:hAnsi="Times New Roman" w:cs="Times New Roman"/>
        </w:rPr>
        <w:t xml:space="preserve">such </w:t>
      </w:r>
      <w:r w:rsidRPr="004A3886" w:rsidR="00DA122C">
        <w:rPr>
          <w:rFonts w:ascii="Times New Roman" w:hAnsi="Times New Roman" w:cs="Times New Roman"/>
        </w:rPr>
        <w:t>record</w:t>
      </w:r>
      <w:r w:rsidR="00A7457A">
        <w:rPr>
          <w:rFonts w:ascii="Times New Roman" w:hAnsi="Times New Roman" w:cs="Times New Roman"/>
        </w:rPr>
        <w:t>s</w:t>
      </w:r>
      <w:r w:rsidRPr="004A3886" w:rsidR="00DA122C">
        <w:rPr>
          <w:rFonts w:ascii="Times New Roman" w:hAnsi="Times New Roman" w:cs="Times New Roman"/>
        </w:rPr>
        <w:t xml:space="preserve"> in their political files. </w:t>
      </w:r>
      <w:r w:rsidRPr="004A3886" w:rsidR="00DA122C">
        <w:rPr>
          <w:rFonts w:ascii="Times New Roman" w:hAnsi="Times New Roman" w:cs="Times New Roman"/>
          <w:i/>
          <w:iCs/>
        </w:rPr>
        <w:t>Id.</w:t>
      </w:r>
      <w:r w:rsidRPr="004A3886" w:rsidR="00DA122C">
        <w:rPr>
          <w:rFonts w:ascii="Times New Roman" w:hAnsi="Times New Roman" w:cs="Times New Roman"/>
        </w:rPr>
        <w:t xml:space="preserve"> The SLOI </w:t>
      </w:r>
      <w:r w:rsidR="001411F4">
        <w:rPr>
          <w:rFonts w:ascii="Times New Roman" w:hAnsi="Times New Roman" w:cs="Times New Roman"/>
        </w:rPr>
        <w:t>allegedly</w:t>
      </w:r>
      <w:r w:rsidRPr="004A3886" w:rsidR="00DA122C">
        <w:rPr>
          <w:rFonts w:ascii="Times New Roman" w:hAnsi="Times New Roman" w:cs="Times New Roman"/>
        </w:rPr>
        <w:t xml:space="preserve"> failed to note</w:t>
      </w:r>
      <w:r w:rsidR="00DA122C">
        <w:rPr>
          <w:rFonts w:ascii="Times New Roman" w:hAnsi="Times New Roman" w:cs="Times New Roman"/>
        </w:rPr>
        <w:t>, however,</w:t>
      </w:r>
      <w:r w:rsidRPr="004A3886" w:rsidR="00DA122C">
        <w:rPr>
          <w:rFonts w:ascii="Times New Roman" w:hAnsi="Times New Roman" w:cs="Times New Roman"/>
        </w:rPr>
        <w:t xml:space="preserve"> that those filings were made more than two </w:t>
      </w:r>
      <w:r w:rsidR="00DA122C">
        <w:rPr>
          <w:rFonts w:ascii="Times New Roman" w:hAnsi="Times New Roman" w:cs="Times New Roman"/>
        </w:rPr>
        <w:t xml:space="preserve">weeks </w:t>
      </w:r>
      <w:r w:rsidRPr="004A3886" w:rsidR="00DA122C">
        <w:rPr>
          <w:rFonts w:ascii="Times New Roman" w:hAnsi="Times New Roman" w:cs="Times New Roman"/>
        </w:rPr>
        <w:t xml:space="preserve">after the appearance </w:t>
      </w:r>
      <w:r w:rsidR="00DA122C">
        <w:rPr>
          <w:rFonts w:ascii="Times New Roman" w:hAnsi="Times New Roman" w:cs="Times New Roman"/>
        </w:rPr>
        <w:t xml:space="preserve">at issue </w:t>
      </w:r>
      <w:r w:rsidRPr="004A3886" w:rsidR="00DA122C">
        <w:rPr>
          <w:rFonts w:ascii="Times New Roman" w:hAnsi="Times New Roman" w:cs="Times New Roman"/>
        </w:rPr>
        <w:t xml:space="preserve">and in response to </w:t>
      </w:r>
      <w:r w:rsidR="00DA122C">
        <w:rPr>
          <w:rFonts w:ascii="Times New Roman" w:hAnsi="Times New Roman" w:cs="Times New Roman"/>
        </w:rPr>
        <w:t xml:space="preserve">the FCC’s </w:t>
      </w:r>
      <w:r w:rsidRPr="004A3886" w:rsidR="00DA122C">
        <w:rPr>
          <w:rFonts w:ascii="Times New Roman" w:hAnsi="Times New Roman" w:cs="Times New Roman"/>
        </w:rPr>
        <w:t xml:space="preserve">direction </w:t>
      </w:r>
      <w:r w:rsidR="00DA122C">
        <w:rPr>
          <w:rFonts w:ascii="Times New Roman" w:hAnsi="Times New Roman" w:cs="Times New Roman"/>
        </w:rPr>
        <w:t xml:space="preserve">that </w:t>
      </w:r>
      <w:r w:rsidR="007E60FB">
        <w:rPr>
          <w:rFonts w:ascii="Times New Roman" w:hAnsi="Times New Roman" w:cs="Times New Roman"/>
        </w:rPr>
        <w:t xml:space="preserve">making </w:t>
      </w:r>
      <w:r w:rsidR="00A27089">
        <w:rPr>
          <w:rFonts w:ascii="Times New Roman" w:hAnsi="Times New Roman" w:cs="Times New Roman"/>
        </w:rPr>
        <w:t>such filing</w:t>
      </w:r>
      <w:r w:rsidR="00522522">
        <w:rPr>
          <w:rFonts w:ascii="Times New Roman" w:hAnsi="Times New Roman" w:cs="Times New Roman"/>
        </w:rPr>
        <w:t>s</w:t>
      </w:r>
      <w:r w:rsidR="00A27089">
        <w:rPr>
          <w:rFonts w:ascii="Times New Roman" w:hAnsi="Times New Roman" w:cs="Times New Roman"/>
        </w:rPr>
        <w:t xml:space="preserve"> would protect them from </w:t>
      </w:r>
      <w:r w:rsidRPr="004A3886" w:rsidR="00DA122C">
        <w:rPr>
          <w:rFonts w:ascii="Times New Roman" w:hAnsi="Times New Roman" w:cs="Times New Roman"/>
        </w:rPr>
        <w:t xml:space="preserve">an </w:t>
      </w:r>
      <w:r w:rsidR="00522522">
        <w:rPr>
          <w:rFonts w:ascii="Times New Roman" w:hAnsi="Times New Roman" w:cs="Times New Roman"/>
        </w:rPr>
        <w:t>enforcement action</w:t>
      </w:r>
      <w:r w:rsidRPr="004A3886" w:rsidR="00DA122C">
        <w:rPr>
          <w:rFonts w:ascii="Times New Roman" w:hAnsi="Times New Roman" w:cs="Times New Roman"/>
        </w:rPr>
        <w:t xml:space="preserve">.  </w:t>
      </w:r>
      <w:r w:rsidRPr="004A3886" w:rsidR="00DA122C">
        <w:rPr>
          <w:rFonts w:ascii="Times New Roman" w:hAnsi="Times New Roman" w:cs="Times New Roman"/>
          <w:i/>
          <w:iCs/>
        </w:rPr>
        <w:t xml:space="preserve">Id. </w:t>
      </w:r>
      <w:r w:rsidR="00DA122C">
        <w:rPr>
          <w:rFonts w:ascii="Times New Roman" w:hAnsi="Times New Roman" w:cs="Times New Roman"/>
          <w:i/>
          <w:iCs/>
        </w:rPr>
        <w:t>See also,</w:t>
      </w:r>
      <w:r w:rsidR="00DA122C">
        <w:rPr>
          <w:rFonts w:ascii="Times New Roman" w:hAnsi="Times New Roman" w:cs="Times New Roman"/>
        </w:rPr>
        <w:t xml:space="preserve"> </w:t>
      </w:r>
      <w:r w:rsidRPr="00E00810" w:rsidR="00DA122C">
        <w:rPr>
          <w:rFonts w:ascii="Times New Roman" w:hAnsi="Times New Roman" w:cs="Times New Roman"/>
        </w:rPr>
        <w:t>FCC p</w:t>
      </w:r>
      <w:r w:rsidR="00DA122C">
        <w:rPr>
          <w:rFonts w:ascii="Times New Roman" w:hAnsi="Times New Roman" w:cs="Times New Roman"/>
        </w:rPr>
        <w:t xml:space="preserve">ublic inspection </w:t>
      </w:r>
      <w:r w:rsidRPr="00E00810" w:rsidR="00DA122C">
        <w:rPr>
          <w:rFonts w:ascii="Times New Roman" w:hAnsi="Times New Roman" w:cs="Times New Roman"/>
        </w:rPr>
        <w:t xml:space="preserve">files </w:t>
      </w:r>
      <w:r w:rsidR="00DA122C">
        <w:rPr>
          <w:rFonts w:ascii="Times New Roman" w:hAnsi="Times New Roman" w:cs="Times New Roman"/>
        </w:rPr>
        <w:t>(</w:t>
      </w:r>
      <w:hyperlink r:id="rId3" w:history="1">
        <w:r w:rsidRPr="006946BA" w:rsidR="00DA122C">
          <w:rPr>
            <w:rStyle w:val="Hyperlink"/>
            <w:rFonts w:ascii="Times New Roman" w:hAnsi="Times New Roman" w:cs="Times New Roman"/>
          </w:rPr>
          <w:t>https://publicfiles.fcc.gov/</w:t>
        </w:r>
      </w:hyperlink>
      <w:r w:rsidR="00DA122C">
        <w:rPr>
          <w:rFonts w:ascii="Times New Roman" w:hAnsi="Times New Roman" w:cs="Times New Roman"/>
        </w:rPr>
        <w:t xml:space="preserve"> ) </w:t>
      </w:r>
      <w:r w:rsidR="00625D8F">
        <w:rPr>
          <w:rFonts w:ascii="Times New Roman" w:hAnsi="Times New Roman" w:cs="Times New Roman"/>
        </w:rPr>
        <w:t xml:space="preserve">to view </w:t>
      </w:r>
      <w:r w:rsidR="003706B4">
        <w:rPr>
          <w:rFonts w:ascii="Times New Roman" w:hAnsi="Times New Roman" w:cs="Times New Roman"/>
        </w:rPr>
        <w:t xml:space="preserve">publicly filed records of </w:t>
      </w:r>
      <w:r w:rsidR="00A05D2F">
        <w:rPr>
          <w:rFonts w:ascii="Times New Roman" w:hAnsi="Times New Roman" w:cs="Times New Roman"/>
        </w:rPr>
        <w:t xml:space="preserve">James Talerico’s February 2, 2026 </w:t>
      </w:r>
      <w:r w:rsidR="00DA122C">
        <w:rPr>
          <w:rFonts w:ascii="Times New Roman" w:hAnsi="Times New Roman" w:cs="Times New Roman"/>
        </w:rPr>
        <w:t xml:space="preserve">appearance on </w:t>
      </w:r>
      <w:r w:rsidRPr="00E00810" w:rsidR="00DA122C">
        <w:rPr>
          <w:rFonts w:ascii="Times New Roman" w:hAnsi="Times New Roman" w:cs="Times New Roman"/>
          <w:i/>
          <w:iCs/>
        </w:rPr>
        <w:t>The View</w:t>
      </w:r>
      <w:r w:rsidR="00DA122C">
        <w:rPr>
          <w:rFonts w:ascii="Times New Roman" w:hAnsi="Times New Roman" w:cs="Times New Roman"/>
        </w:rPr>
        <w:t xml:space="preserve"> by </w:t>
      </w:r>
      <w:r w:rsidRPr="00E00810" w:rsidR="00DA122C">
        <w:rPr>
          <w:rFonts w:ascii="Times New Roman" w:hAnsi="Times New Roman" w:cs="Times New Roman"/>
        </w:rPr>
        <w:t xml:space="preserve">ABC Texas affiliates (e.g., WFAA (Dallas–Fort Worth) </w:t>
      </w:r>
      <w:r w:rsidR="00DA122C">
        <w:rPr>
          <w:rFonts w:ascii="Times New Roman" w:hAnsi="Times New Roman" w:cs="Times New Roman"/>
        </w:rPr>
        <w:t>f</w:t>
      </w:r>
      <w:r w:rsidRPr="00E00810" w:rsidR="00DA122C">
        <w:rPr>
          <w:rFonts w:ascii="Times New Roman" w:hAnsi="Times New Roman" w:cs="Times New Roman"/>
        </w:rPr>
        <w:t xml:space="preserve">iled 2/20/2026; KTXS-TV (Abilene/Sweetwater) </w:t>
      </w:r>
      <w:r w:rsidR="00DA122C">
        <w:rPr>
          <w:rFonts w:ascii="Times New Roman" w:hAnsi="Times New Roman" w:cs="Times New Roman"/>
        </w:rPr>
        <w:t xml:space="preserve">filed </w:t>
      </w:r>
      <w:r w:rsidRPr="00E00810" w:rsidR="00DA122C">
        <w:rPr>
          <w:rFonts w:ascii="Times New Roman" w:hAnsi="Times New Roman" w:cs="Times New Roman"/>
        </w:rPr>
        <w:t xml:space="preserve">2/20/2026 and KVII-TV (Amarillo) </w:t>
      </w:r>
      <w:r w:rsidR="00DA122C">
        <w:rPr>
          <w:rFonts w:ascii="Times New Roman" w:hAnsi="Times New Roman" w:cs="Times New Roman"/>
        </w:rPr>
        <w:t xml:space="preserve">filed </w:t>
      </w:r>
      <w:r w:rsidRPr="00E00810" w:rsidR="00DA122C">
        <w:rPr>
          <w:rFonts w:ascii="Times New Roman" w:hAnsi="Times New Roman" w:cs="Times New Roman"/>
        </w:rPr>
        <w:t>2/20/2026).</w:t>
      </w:r>
      <w:r w:rsidR="00DA122C">
        <w:rPr>
          <w:rFonts w:ascii="Times New Roman" w:hAnsi="Times New Roman" w:cs="Times New Roman"/>
        </w:rPr>
        <w:t xml:space="preserve"> </w:t>
      </w:r>
      <w:r w:rsidRPr="004A3886" w:rsidR="00DA122C">
        <w:rPr>
          <w:rFonts w:ascii="Times New Roman" w:hAnsi="Times New Roman" w:cs="Times New Roman"/>
          <w:i/>
          <w:iCs/>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7"/>
  <w:proofState w:spelling="clean"/>
  <w:defaultTabStop w:val="720"/>
  <w:characterSpacingControl w:val="doNotCompress"/>
  <w:footnotePr>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7C8"/>
    <w:rsid w:val="000008EA"/>
    <w:rsid w:val="00001E8B"/>
    <w:rsid w:val="00001FA8"/>
    <w:rsid w:val="00002910"/>
    <w:rsid w:val="0000450D"/>
    <w:rsid w:val="00005870"/>
    <w:rsid w:val="000065F8"/>
    <w:rsid w:val="00007421"/>
    <w:rsid w:val="00007A32"/>
    <w:rsid w:val="00007B24"/>
    <w:rsid w:val="00007C69"/>
    <w:rsid w:val="00007FDE"/>
    <w:rsid w:val="000109AE"/>
    <w:rsid w:val="000110BD"/>
    <w:rsid w:val="000121DA"/>
    <w:rsid w:val="00012E92"/>
    <w:rsid w:val="000145B2"/>
    <w:rsid w:val="000148E0"/>
    <w:rsid w:val="00016B05"/>
    <w:rsid w:val="00016C2B"/>
    <w:rsid w:val="00016CE7"/>
    <w:rsid w:val="00017046"/>
    <w:rsid w:val="000170DD"/>
    <w:rsid w:val="00017604"/>
    <w:rsid w:val="00022FA1"/>
    <w:rsid w:val="00023263"/>
    <w:rsid w:val="00024288"/>
    <w:rsid w:val="0002546D"/>
    <w:rsid w:val="000278A9"/>
    <w:rsid w:val="000350EF"/>
    <w:rsid w:val="000359E7"/>
    <w:rsid w:val="00036387"/>
    <w:rsid w:val="000365A3"/>
    <w:rsid w:val="000405C3"/>
    <w:rsid w:val="000417BB"/>
    <w:rsid w:val="00041EDC"/>
    <w:rsid w:val="0004268F"/>
    <w:rsid w:val="000429BE"/>
    <w:rsid w:val="00043765"/>
    <w:rsid w:val="0004492B"/>
    <w:rsid w:val="000469DC"/>
    <w:rsid w:val="00046F09"/>
    <w:rsid w:val="0004710F"/>
    <w:rsid w:val="000503A8"/>
    <w:rsid w:val="000514B9"/>
    <w:rsid w:val="0005167E"/>
    <w:rsid w:val="00051C96"/>
    <w:rsid w:val="00052226"/>
    <w:rsid w:val="000528FE"/>
    <w:rsid w:val="00053F61"/>
    <w:rsid w:val="0005510A"/>
    <w:rsid w:val="00057C72"/>
    <w:rsid w:val="00060128"/>
    <w:rsid w:val="00060584"/>
    <w:rsid w:val="00060896"/>
    <w:rsid w:val="000664D7"/>
    <w:rsid w:val="00066D46"/>
    <w:rsid w:val="000679FA"/>
    <w:rsid w:val="00067AC6"/>
    <w:rsid w:val="00074DB0"/>
    <w:rsid w:val="00075266"/>
    <w:rsid w:val="00075DA5"/>
    <w:rsid w:val="000776A6"/>
    <w:rsid w:val="00080163"/>
    <w:rsid w:val="00081257"/>
    <w:rsid w:val="00082256"/>
    <w:rsid w:val="0008242B"/>
    <w:rsid w:val="000827CC"/>
    <w:rsid w:val="00083BB5"/>
    <w:rsid w:val="00085300"/>
    <w:rsid w:val="00085D2A"/>
    <w:rsid w:val="000874D9"/>
    <w:rsid w:val="00090F78"/>
    <w:rsid w:val="0009152C"/>
    <w:rsid w:val="00093118"/>
    <w:rsid w:val="000939C3"/>
    <w:rsid w:val="00095485"/>
    <w:rsid w:val="00096B24"/>
    <w:rsid w:val="00097504"/>
    <w:rsid w:val="000A16F3"/>
    <w:rsid w:val="000A1960"/>
    <w:rsid w:val="000A21AB"/>
    <w:rsid w:val="000A2B01"/>
    <w:rsid w:val="000A3B3D"/>
    <w:rsid w:val="000A3F73"/>
    <w:rsid w:val="000A474A"/>
    <w:rsid w:val="000A502A"/>
    <w:rsid w:val="000A6C35"/>
    <w:rsid w:val="000B04DB"/>
    <w:rsid w:val="000B0D6B"/>
    <w:rsid w:val="000B0E20"/>
    <w:rsid w:val="000B352E"/>
    <w:rsid w:val="000B76E6"/>
    <w:rsid w:val="000B77F6"/>
    <w:rsid w:val="000C0FFB"/>
    <w:rsid w:val="000C1137"/>
    <w:rsid w:val="000C19F9"/>
    <w:rsid w:val="000C26E6"/>
    <w:rsid w:val="000C5319"/>
    <w:rsid w:val="000C6211"/>
    <w:rsid w:val="000C7C6A"/>
    <w:rsid w:val="000D0B25"/>
    <w:rsid w:val="000D0CA3"/>
    <w:rsid w:val="000D1CCE"/>
    <w:rsid w:val="000D233A"/>
    <w:rsid w:val="000D3BB6"/>
    <w:rsid w:val="000D68A0"/>
    <w:rsid w:val="000D68BF"/>
    <w:rsid w:val="000D7927"/>
    <w:rsid w:val="000D7CFC"/>
    <w:rsid w:val="000E2C04"/>
    <w:rsid w:val="000E4DA9"/>
    <w:rsid w:val="000E6D60"/>
    <w:rsid w:val="000E717E"/>
    <w:rsid w:val="000F1AD7"/>
    <w:rsid w:val="000F1DDD"/>
    <w:rsid w:val="000F299C"/>
    <w:rsid w:val="000F2E0A"/>
    <w:rsid w:val="000F594E"/>
    <w:rsid w:val="000F65D4"/>
    <w:rsid w:val="000F67BF"/>
    <w:rsid w:val="000F7119"/>
    <w:rsid w:val="001016E0"/>
    <w:rsid w:val="0010264D"/>
    <w:rsid w:val="0010353B"/>
    <w:rsid w:val="0010496C"/>
    <w:rsid w:val="00105EBD"/>
    <w:rsid w:val="001061C2"/>
    <w:rsid w:val="0010682C"/>
    <w:rsid w:val="00106CA1"/>
    <w:rsid w:val="00107E3E"/>
    <w:rsid w:val="00111FF0"/>
    <w:rsid w:val="0011406D"/>
    <w:rsid w:val="001152E1"/>
    <w:rsid w:val="00115922"/>
    <w:rsid w:val="001159A9"/>
    <w:rsid w:val="00116793"/>
    <w:rsid w:val="00116855"/>
    <w:rsid w:val="00117A9A"/>
    <w:rsid w:val="001223C7"/>
    <w:rsid w:val="001225AE"/>
    <w:rsid w:val="001256BF"/>
    <w:rsid w:val="001260C1"/>
    <w:rsid w:val="001266B9"/>
    <w:rsid w:val="00126E6A"/>
    <w:rsid w:val="00132332"/>
    <w:rsid w:val="0013584E"/>
    <w:rsid w:val="00136114"/>
    <w:rsid w:val="00140E06"/>
    <w:rsid w:val="001411F4"/>
    <w:rsid w:val="001414A4"/>
    <w:rsid w:val="0014195E"/>
    <w:rsid w:val="00141A0E"/>
    <w:rsid w:val="00141B50"/>
    <w:rsid w:val="00144746"/>
    <w:rsid w:val="0014557B"/>
    <w:rsid w:val="001460C3"/>
    <w:rsid w:val="00151642"/>
    <w:rsid w:val="00151CE7"/>
    <w:rsid w:val="00152087"/>
    <w:rsid w:val="00155AE9"/>
    <w:rsid w:val="00156F87"/>
    <w:rsid w:val="00157566"/>
    <w:rsid w:val="001576FA"/>
    <w:rsid w:val="0016235D"/>
    <w:rsid w:val="00162B9B"/>
    <w:rsid w:val="00165620"/>
    <w:rsid w:val="001661D1"/>
    <w:rsid w:val="00167F87"/>
    <w:rsid w:val="0017076D"/>
    <w:rsid w:val="00172937"/>
    <w:rsid w:val="00172FB8"/>
    <w:rsid w:val="001739C1"/>
    <w:rsid w:val="00173BAC"/>
    <w:rsid w:val="0017555F"/>
    <w:rsid w:val="00175AF2"/>
    <w:rsid w:val="0017780E"/>
    <w:rsid w:val="001857D3"/>
    <w:rsid w:val="00190E02"/>
    <w:rsid w:val="00191C31"/>
    <w:rsid w:val="00192DBD"/>
    <w:rsid w:val="0019342D"/>
    <w:rsid w:val="00193D88"/>
    <w:rsid w:val="001951C9"/>
    <w:rsid w:val="00195270"/>
    <w:rsid w:val="001966F2"/>
    <w:rsid w:val="001967F6"/>
    <w:rsid w:val="00196B27"/>
    <w:rsid w:val="00197084"/>
    <w:rsid w:val="00197D6F"/>
    <w:rsid w:val="00197E0F"/>
    <w:rsid w:val="001A0F06"/>
    <w:rsid w:val="001A19F4"/>
    <w:rsid w:val="001A740B"/>
    <w:rsid w:val="001A75E2"/>
    <w:rsid w:val="001A7640"/>
    <w:rsid w:val="001B1795"/>
    <w:rsid w:val="001B1B39"/>
    <w:rsid w:val="001B53E9"/>
    <w:rsid w:val="001B6F49"/>
    <w:rsid w:val="001C0046"/>
    <w:rsid w:val="001C2B5B"/>
    <w:rsid w:val="001C3E8C"/>
    <w:rsid w:val="001C3F98"/>
    <w:rsid w:val="001C7291"/>
    <w:rsid w:val="001C7376"/>
    <w:rsid w:val="001D0EA3"/>
    <w:rsid w:val="001D1945"/>
    <w:rsid w:val="001D2800"/>
    <w:rsid w:val="001D3FD0"/>
    <w:rsid w:val="001D4A1E"/>
    <w:rsid w:val="001E2699"/>
    <w:rsid w:val="001E26CC"/>
    <w:rsid w:val="001E3AED"/>
    <w:rsid w:val="001E4795"/>
    <w:rsid w:val="001E4C8F"/>
    <w:rsid w:val="001E4F76"/>
    <w:rsid w:val="001E591B"/>
    <w:rsid w:val="001E69C5"/>
    <w:rsid w:val="001E767F"/>
    <w:rsid w:val="001F0FF9"/>
    <w:rsid w:val="001F12E2"/>
    <w:rsid w:val="001F285C"/>
    <w:rsid w:val="001F39C5"/>
    <w:rsid w:val="001F412A"/>
    <w:rsid w:val="001F4557"/>
    <w:rsid w:val="0020174D"/>
    <w:rsid w:val="00201B02"/>
    <w:rsid w:val="00202E68"/>
    <w:rsid w:val="0020313A"/>
    <w:rsid w:val="002036FB"/>
    <w:rsid w:val="0020471D"/>
    <w:rsid w:val="00205139"/>
    <w:rsid w:val="00206522"/>
    <w:rsid w:val="00206764"/>
    <w:rsid w:val="002068A8"/>
    <w:rsid w:val="002074DD"/>
    <w:rsid w:val="00207999"/>
    <w:rsid w:val="00210EB5"/>
    <w:rsid w:val="00211CF4"/>
    <w:rsid w:val="00212BC8"/>
    <w:rsid w:val="00215CDA"/>
    <w:rsid w:val="00216564"/>
    <w:rsid w:val="002173B7"/>
    <w:rsid w:val="00217ADE"/>
    <w:rsid w:val="00220D61"/>
    <w:rsid w:val="00220F07"/>
    <w:rsid w:val="00222E0A"/>
    <w:rsid w:val="00223EA2"/>
    <w:rsid w:val="00225D3B"/>
    <w:rsid w:val="002260D3"/>
    <w:rsid w:val="00226472"/>
    <w:rsid w:val="00227952"/>
    <w:rsid w:val="0023159B"/>
    <w:rsid w:val="00232462"/>
    <w:rsid w:val="00234A4E"/>
    <w:rsid w:val="00236159"/>
    <w:rsid w:val="00237740"/>
    <w:rsid w:val="00237A71"/>
    <w:rsid w:val="00237CA2"/>
    <w:rsid w:val="00241699"/>
    <w:rsid w:val="00241EE2"/>
    <w:rsid w:val="00243496"/>
    <w:rsid w:val="002435E5"/>
    <w:rsid w:val="002467F3"/>
    <w:rsid w:val="002470B4"/>
    <w:rsid w:val="002502BF"/>
    <w:rsid w:val="002515BA"/>
    <w:rsid w:val="00253B08"/>
    <w:rsid w:val="00253BDD"/>
    <w:rsid w:val="00254C55"/>
    <w:rsid w:val="00254E3E"/>
    <w:rsid w:val="002562D8"/>
    <w:rsid w:val="00256C7A"/>
    <w:rsid w:val="00256D83"/>
    <w:rsid w:val="002638F1"/>
    <w:rsid w:val="00264A21"/>
    <w:rsid w:val="00265C9C"/>
    <w:rsid w:val="00265F3C"/>
    <w:rsid w:val="00267E66"/>
    <w:rsid w:val="00270958"/>
    <w:rsid w:val="002734BF"/>
    <w:rsid w:val="00273B44"/>
    <w:rsid w:val="002747E8"/>
    <w:rsid w:val="00275BF5"/>
    <w:rsid w:val="0027793F"/>
    <w:rsid w:val="00281113"/>
    <w:rsid w:val="00285066"/>
    <w:rsid w:val="002856C0"/>
    <w:rsid w:val="002861B0"/>
    <w:rsid w:val="00286679"/>
    <w:rsid w:val="002900BE"/>
    <w:rsid w:val="00293954"/>
    <w:rsid w:val="0029435B"/>
    <w:rsid w:val="0029538A"/>
    <w:rsid w:val="002960DA"/>
    <w:rsid w:val="00296AEC"/>
    <w:rsid w:val="00296B91"/>
    <w:rsid w:val="002A0626"/>
    <w:rsid w:val="002A170C"/>
    <w:rsid w:val="002A1FB0"/>
    <w:rsid w:val="002A336D"/>
    <w:rsid w:val="002A4099"/>
    <w:rsid w:val="002A417E"/>
    <w:rsid w:val="002A53E4"/>
    <w:rsid w:val="002A58FE"/>
    <w:rsid w:val="002A6560"/>
    <w:rsid w:val="002A6F61"/>
    <w:rsid w:val="002A76EC"/>
    <w:rsid w:val="002A7E61"/>
    <w:rsid w:val="002B034E"/>
    <w:rsid w:val="002B0489"/>
    <w:rsid w:val="002B053A"/>
    <w:rsid w:val="002B0DC7"/>
    <w:rsid w:val="002B11FB"/>
    <w:rsid w:val="002B1E53"/>
    <w:rsid w:val="002B4B44"/>
    <w:rsid w:val="002B513B"/>
    <w:rsid w:val="002B7B9B"/>
    <w:rsid w:val="002C0554"/>
    <w:rsid w:val="002C1742"/>
    <w:rsid w:val="002C191C"/>
    <w:rsid w:val="002C1C9C"/>
    <w:rsid w:val="002C3F0D"/>
    <w:rsid w:val="002C452C"/>
    <w:rsid w:val="002C4C40"/>
    <w:rsid w:val="002C54EB"/>
    <w:rsid w:val="002D07C4"/>
    <w:rsid w:val="002D17BE"/>
    <w:rsid w:val="002D2667"/>
    <w:rsid w:val="002D2BA4"/>
    <w:rsid w:val="002D2F0B"/>
    <w:rsid w:val="002D4573"/>
    <w:rsid w:val="002D6F74"/>
    <w:rsid w:val="002D7FA3"/>
    <w:rsid w:val="002E1BE7"/>
    <w:rsid w:val="002E34E5"/>
    <w:rsid w:val="002E39CC"/>
    <w:rsid w:val="002E41C9"/>
    <w:rsid w:val="002E47E1"/>
    <w:rsid w:val="002E49D1"/>
    <w:rsid w:val="002E5DAB"/>
    <w:rsid w:val="002E701D"/>
    <w:rsid w:val="002F08C4"/>
    <w:rsid w:val="002F10DA"/>
    <w:rsid w:val="002F180E"/>
    <w:rsid w:val="002F289B"/>
    <w:rsid w:val="002F33D5"/>
    <w:rsid w:val="002F57AD"/>
    <w:rsid w:val="002F68B9"/>
    <w:rsid w:val="002F6D06"/>
    <w:rsid w:val="002F75A2"/>
    <w:rsid w:val="00303CC1"/>
    <w:rsid w:val="003041B8"/>
    <w:rsid w:val="00304C4B"/>
    <w:rsid w:val="00305011"/>
    <w:rsid w:val="00306E79"/>
    <w:rsid w:val="00307104"/>
    <w:rsid w:val="0031095D"/>
    <w:rsid w:val="00312964"/>
    <w:rsid w:val="0031581D"/>
    <w:rsid w:val="0031632F"/>
    <w:rsid w:val="003171BF"/>
    <w:rsid w:val="00317AA3"/>
    <w:rsid w:val="0032120E"/>
    <w:rsid w:val="00321EA6"/>
    <w:rsid w:val="00322E8C"/>
    <w:rsid w:val="003258F0"/>
    <w:rsid w:val="00325EA0"/>
    <w:rsid w:val="003273BE"/>
    <w:rsid w:val="0033092C"/>
    <w:rsid w:val="00330AC2"/>
    <w:rsid w:val="00331C0E"/>
    <w:rsid w:val="003326E2"/>
    <w:rsid w:val="003335E2"/>
    <w:rsid w:val="003344EA"/>
    <w:rsid w:val="003351C6"/>
    <w:rsid w:val="00335935"/>
    <w:rsid w:val="00337059"/>
    <w:rsid w:val="00341C1E"/>
    <w:rsid w:val="00342F98"/>
    <w:rsid w:val="00345502"/>
    <w:rsid w:val="00345E70"/>
    <w:rsid w:val="00346A8C"/>
    <w:rsid w:val="00347B16"/>
    <w:rsid w:val="003508A7"/>
    <w:rsid w:val="003518E8"/>
    <w:rsid w:val="00352124"/>
    <w:rsid w:val="00352297"/>
    <w:rsid w:val="00354A97"/>
    <w:rsid w:val="00356174"/>
    <w:rsid w:val="00356269"/>
    <w:rsid w:val="003572C5"/>
    <w:rsid w:val="003574C2"/>
    <w:rsid w:val="003575B4"/>
    <w:rsid w:val="00357D4F"/>
    <w:rsid w:val="0036029C"/>
    <w:rsid w:val="00360420"/>
    <w:rsid w:val="00360489"/>
    <w:rsid w:val="003610A6"/>
    <w:rsid w:val="00362484"/>
    <w:rsid w:val="00364753"/>
    <w:rsid w:val="00365208"/>
    <w:rsid w:val="003706B4"/>
    <w:rsid w:val="003768C1"/>
    <w:rsid w:val="00376C43"/>
    <w:rsid w:val="003779A8"/>
    <w:rsid w:val="003779FB"/>
    <w:rsid w:val="00377A03"/>
    <w:rsid w:val="00377E58"/>
    <w:rsid w:val="0038014E"/>
    <w:rsid w:val="00380C49"/>
    <w:rsid w:val="0038215F"/>
    <w:rsid w:val="003828F1"/>
    <w:rsid w:val="00383BE5"/>
    <w:rsid w:val="0038665E"/>
    <w:rsid w:val="0038730B"/>
    <w:rsid w:val="003912B8"/>
    <w:rsid w:val="003929B2"/>
    <w:rsid w:val="00392E41"/>
    <w:rsid w:val="003A1345"/>
    <w:rsid w:val="003A1DC9"/>
    <w:rsid w:val="003A273C"/>
    <w:rsid w:val="003A4719"/>
    <w:rsid w:val="003A57D3"/>
    <w:rsid w:val="003A7B7B"/>
    <w:rsid w:val="003A7E7C"/>
    <w:rsid w:val="003B2D3B"/>
    <w:rsid w:val="003B3276"/>
    <w:rsid w:val="003B38D0"/>
    <w:rsid w:val="003B441E"/>
    <w:rsid w:val="003B500B"/>
    <w:rsid w:val="003B5910"/>
    <w:rsid w:val="003B5CC6"/>
    <w:rsid w:val="003B6209"/>
    <w:rsid w:val="003B6597"/>
    <w:rsid w:val="003B65BC"/>
    <w:rsid w:val="003C1F6E"/>
    <w:rsid w:val="003C271D"/>
    <w:rsid w:val="003C3C5B"/>
    <w:rsid w:val="003C54C3"/>
    <w:rsid w:val="003C798D"/>
    <w:rsid w:val="003C7E79"/>
    <w:rsid w:val="003D08CF"/>
    <w:rsid w:val="003D1552"/>
    <w:rsid w:val="003D2BB8"/>
    <w:rsid w:val="003D418F"/>
    <w:rsid w:val="003D5C2C"/>
    <w:rsid w:val="003D610A"/>
    <w:rsid w:val="003E267A"/>
    <w:rsid w:val="003E2E87"/>
    <w:rsid w:val="003E6209"/>
    <w:rsid w:val="003E6ECE"/>
    <w:rsid w:val="003F39D8"/>
    <w:rsid w:val="003F4BD2"/>
    <w:rsid w:val="003F4E87"/>
    <w:rsid w:val="003F63E3"/>
    <w:rsid w:val="003F6B27"/>
    <w:rsid w:val="00400929"/>
    <w:rsid w:val="00400E13"/>
    <w:rsid w:val="0040233F"/>
    <w:rsid w:val="00405CA1"/>
    <w:rsid w:val="0040699B"/>
    <w:rsid w:val="00406A8A"/>
    <w:rsid w:val="00406D65"/>
    <w:rsid w:val="004078C9"/>
    <w:rsid w:val="004105D5"/>
    <w:rsid w:val="004125DA"/>
    <w:rsid w:val="004133C1"/>
    <w:rsid w:val="00414892"/>
    <w:rsid w:val="00417524"/>
    <w:rsid w:val="00420A42"/>
    <w:rsid w:val="004244FB"/>
    <w:rsid w:val="00425755"/>
    <w:rsid w:val="00425A90"/>
    <w:rsid w:val="0042628D"/>
    <w:rsid w:val="00427DE1"/>
    <w:rsid w:val="004316BE"/>
    <w:rsid w:val="00433722"/>
    <w:rsid w:val="00441A78"/>
    <w:rsid w:val="00441CA8"/>
    <w:rsid w:val="00443345"/>
    <w:rsid w:val="00443F22"/>
    <w:rsid w:val="00444125"/>
    <w:rsid w:val="00444D76"/>
    <w:rsid w:val="0044582A"/>
    <w:rsid w:val="004511E6"/>
    <w:rsid w:val="00451325"/>
    <w:rsid w:val="004526EC"/>
    <w:rsid w:val="00454B05"/>
    <w:rsid w:val="00456AEB"/>
    <w:rsid w:val="00465330"/>
    <w:rsid w:val="00465FA7"/>
    <w:rsid w:val="00467705"/>
    <w:rsid w:val="004679EE"/>
    <w:rsid w:val="004713FF"/>
    <w:rsid w:val="00471AD7"/>
    <w:rsid w:val="00471EDB"/>
    <w:rsid w:val="0047286D"/>
    <w:rsid w:val="004741B2"/>
    <w:rsid w:val="00475287"/>
    <w:rsid w:val="00475F25"/>
    <w:rsid w:val="00482DC4"/>
    <w:rsid w:val="00484ED1"/>
    <w:rsid w:val="00485E76"/>
    <w:rsid w:val="00485EA7"/>
    <w:rsid w:val="00486124"/>
    <w:rsid w:val="0048643D"/>
    <w:rsid w:val="00487A2C"/>
    <w:rsid w:val="0049146C"/>
    <w:rsid w:val="004918D2"/>
    <w:rsid w:val="00492089"/>
    <w:rsid w:val="00492393"/>
    <w:rsid w:val="00493E74"/>
    <w:rsid w:val="00495FEF"/>
    <w:rsid w:val="00496832"/>
    <w:rsid w:val="004A0981"/>
    <w:rsid w:val="004A3886"/>
    <w:rsid w:val="004A3DE0"/>
    <w:rsid w:val="004B0C22"/>
    <w:rsid w:val="004B1363"/>
    <w:rsid w:val="004B15AD"/>
    <w:rsid w:val="004B237B"/>
    <w:rsid w:val="004B2E2A"/>
    <w:rsid w:val="004B32B1"/>
    <w:rsid w:val="004B378C"/>
    <w:rsid w:val="004B67F6"/>
    <w:rsid w:val="004C3CB4"/>
    <w:rsid w:val="004C47CC"/>
    <w:rsid w:val="004C54D7"/>
    <w:rsid w:val="004C5A0B"/>
    <w:rsid w:val="004C72A7"/>
    <w:rsid w:val="004C7AED"/>
    <w:rsid w:val="004C7ECC"/>
    <w:rsid w:val="004D005E"/>
    <w:rsid w:val="004D0416"/>
    <w:rsid w:val="004D1C52"/>
    <w:rsid w:val="004D1D22"/>
    <w:rsid w:val="004D3A24"/>
    <w:rsid w:val="004D4709"/>
    <w:rsid w:val="004D6742"/>
    <w:rsid w:val="004E0255"/>
    <w:rsid w:val="004E0CA1"/>
    <w:rsid w:val="004E1CC7"/>
    <w:rsid w:val="004E353E"/>
    <w:rsid w:val="004E3543"/>
    <w:rsid w:val="004E39C8"/>
    <w:rsid w:val="004E49BD"/>
    <w:rsid w:val="004E515B"/>
    <w:rsid w:val="004E7446"/>
    <w:rsid w:val="004F051A"/>
    <w:rsid w:val="004F0FF4"/>
    <w:rsid w:val="004F1302"/>
    <w:rsid w:val="004F14CD"/>
    <w:rsid w:val="004F19A7"/>
    <w:rsid w:val="004F2470"/>
    <w:rsid w:val="004F3E02"/>
    <w:rsid w:val="004F48E1"/>
    <w:rsid w:val="004F5201"/>
    <w:rsid w:val="004F79C2"/>
    <w:rsid w:val="005028B1"/>
    <w:rsid w:val="005028D8"/>
    <w:rsid w:val="00503442"/>
    <w:rsid w:val="00503D51"/>
    <w:rsid w:val="005046CF"/>
    <w:rsid w:val="00505156"/>
    <w:rsid w:val="00506B90"/>
    <w:rsid w:val="00507847"/>
    <w:rsid w:val="005078C8"/>
    <w:rsid w:val="00510954"/>
    <w:rsid w:val="0051140F"/>
    <w:rsid w:val="005135D7"/>
    <w:rsid w:val="00513A9C"/>
    <w:rsid w:val="00514E10"/>
    <w:rsid w:val="00515D2D"/>
    <w:rsid w:val="005163B2"/>
    <w:rsid w:val="00517645"/>
    <w:rsid w:val="005213D8"/>
    <w:rsid w:val="00521B14"/>
    <w:rsid w:val="00522522"/>
    <w:rsid w:val="0052335E"/>
    <w:rsid w:val="00524261"/>
    <w:rsid w:val="005245CC"/>
    <w:rsid w:val="00524E93"/>
    <w:rsid w:val="00526A05"/>
    <w:rsid w:val="0053071C"/>
    <w:rsid w:val="00531193"/>
    <w:rsid w:val="00531774"/>
    <w:rsid w:val="00532D83"/>
    <w:rsid w:val="00533195"/>
    <w:rsid w:val="00535FAF"/>
    <w:rsid w:val="005378E4"/>
    <w:rsid w:val="005411A3"/>
    <w:rsid w:val="005440E5"/>
    <w:rsid w:val="00545709"/>
    <w:rsid w:val="00546F87"/>
    <w:rsid w:val="005505FC"/>
    <w:rsid w:val="00551638"/>
    <w:rsid w:val="0055176B"/>
    <w:rsid w:val="005521B4"/>
    <w:rsid w:val="005536FE"/>
    <w:rsid w:val="0056003C"/>
    <w:rsid w:val="005626FE"/>
    <w:rsid w:val="005629D8"/>
    <w:rsid w:val="00563729"/>
    <w:rsid w:val="00563775"/>
    <w:rsid w:val="0056439E"/>
    <w:rsid w:val="005658AB"/>
    <w:rsid w:val="00565FF0"/>
    <w:rsid w:val="005661CC"/>
    <w:rsid w:val="005662D8"/>
    <w:rsid w:val="00567BBC"/>
    <w:rsid w:val="005700FA"/>
    <w:rsid w:val="0057066E"/>
    <w:rsid w:val="00572A89"/>
    <w:rsid w:val="00574916"/>
    <w:rsid w:val="0057548C"/>
    <w:rsid w:val="00575CFA"/>
    <w:rsid w:val="005778C1"/>
    <w:rsid w:val="00577B98"/>
    <w:rsid w:val="00577F5A"/>
    <w:rsid w:val="00584D44"/>
    <w:rsid w:val="0058517A"/>
    <w:rsid w:val="00587363"/>
    <w:rsid w:val="00587A19"/>
    <w:rsid w:val="0059073C"/>
    <w:rsid w:val="005929DA"/>
    <w:rsid w:val="00593260"/>
    <w:rsid w:val="005932B9"/>
    <w:rsid w:val="005945AC"/>
    <w:rsid w:val="005A32E9"/>
    <w:rsid w:val="005A48F9"/>
    <w:rsid w:val="005A5B8E"/>
    <w:rsid w:val="005A6446"/>
    <w:rsid w:val="005A7AB6"/>
    <w:rsid w:val="005C0113"/>
    <w:rsid w:val="005C30D2"/>
    <w:rsid w:val="005C4A33"/>
    <w:rsid w:val="005C532A"/>
    <w:rsid w:val="005C53CF"/>
    <w:rsid w:val="005C65A1"/>
    <w:rsid w:val="005C6F52"/>
    <w:rsid w:val="005C725F"/>
    <w:rsid w:val="005D02C6"/>
    <w:rsid w:val="005D2BB9"/>
    <w:rsid w:val="005D45FF"/>
    <w:rsid w:val="005D64BB"/>
    <w:rsid w:val="005D69B8"/>
    <w:rsid w:val="005E10C9"/>
    <w:rsid w:val="005E33BA"/>
    <w:rsid w:val="005E4016"/>
    <w:rsid w:val="005E65A5"/>
    <w:rsid w:val="005E6859"/>
    <w:rsid w:val="005F0CDE"/>
    <w:rsid w:val="005F30AB"/>
    <w:rsid w:val="005F6A59"/>
    <w:rsid w:val="00601DFD"/>
    <w:rsid w:val="00602A0C"/>
    <w:rsid w:val="00604C17"/>
    <w:rsid w:val="00606B9B"/>
    <w:rsid w:val="00606BAA"/>
    <w:rsid w:val="0061120C"/>
    <w:rsid w:val="00611BEF"/>
    <w:rsid w:val="006134CA"/>
    <w:rsid w:val="00613681"/>
    <w:rsid w:val="00614322"/>
    <w:rsid w:val="00614B57"/>
    <w:rsid w:val="00616FD8"/>
    <w:rsid w:val="00620E12"/>
    <w:rsid w:val="00621853"/>
    <w:rsid w:val="00621C9E"/>
    <w:rsid w:val="00622D66"/>
    <w:rsid w:val="00622FEC"/>
    <w:rsid w:val="00623938"/>
    <w:rsid w:val="006244C2"/>
    <w:rsid w:val="00624980"/>
    <w:rsid w:val="00625D8F"/>
    <w:rsid w:val="00626B6C"/>
    <w:rsid w:val="00626C61"/>
    <w:rsid w:val="00627ADA"/>
    <w:rsid w:val="00631509"/>
    <w:rsid w:val="006333CA"/>
    <w:rsid w:val="00634439"/>
    <w:rsid w:val="00637237"/>
    <w:rsid w:val="006417AE"/>
    <w:rsid w:val="00646E6C"/>
    <w:rsid w:val="006478B7"/>
    <w:rsid w:val="00651F86"/>
    <w:rsid w:val="00653C96"/>
    <w:rsid w:val="00656321"/>
    <w:rsid w:val="00656AD3"/>
    <w:rsid w:val="00662626"/>
    <w:rsid w:val="00662C34"/>
    <w:rsid w:val="00664290"/>
    <w:rsid w:val="00664FCF"/>
    <w:rsid w:val="00666AF6"/>
    <w:rsid w:val="00670376"/>
    <w:rsid w:val="0067154F"/>
    <w:rsid w:val="006726FA"/>
    <w:rsid w:val="006757CC"/>
    <w:rsid w:val="00677B9B"/>
    <w:rsid w:val="00677C29"/>
    <w:rsid w:val="00680624"/>
    <w:rsid w:val="00680910"/>
    <w:rsid w:val="006815F4"/>
    <w:rsid w:val="00681685"/>
    <w:rsid w:val="006825ED"/>
    <w:rsid w:val="006827D8"/>
    <w:rsid w:val="00683087"/>
    <w:rsid w:val="00683766"/>
    <w:rsid w:val="00684A64"/>
    <w:rsid w:val="00684D1A"/>
    <w:rsid w:val="006850C1"/>
    <w:rsid w:val="00687F29"/>
    <w:rsid w:val="006916FA"/>
    <w:rsid w:val="00692186"/>
    <w:rsid w:val="006946BA"/>
    <w:rsid w:val="00695395"/>
    <w:rsid w:val="00695480"/>
    <w:rsid w:val="0069567F"/>
    <w:rsid w:val="006968F1"/>
    <w:rsid w:val="00696F0A"/>
    <w:rsid w:val="00697C52"/>
    <w:rsid w:val="006A02A4"/>
    <w:rsid w:val="006A0772"/>
    <w:rsid w:val="006A0D9A"/>
    <w:rsid w:val="006A2834"/>
    <w:rsid w:val="006A38C7"/>
    <w:rsid w:val="006A3EBC"/>
    <w:rsid w:val="006A454E"/>
    <w:rsid w:val="006A6A92"/>
    <w:rsid w:val="006A782E"/>
    <w:rsid w:val="006A7B79"/>
    <w:rsid w:val="006B12D6"/>
    <w:rsid w:val="006B25C2"/>
    <w:rsid w:val="006B3B01"/>
    <w:rsid w:val="006B405C"/>
    <w:rsid w:val="006B4CD8"/>
    <w:rsid w:val="006B5B6C"/>
    <w:rsid w:val="006B7092"/>
    <w:rsid w:val="006C4BD3"/>
    <w:rsid w:val="006C6292"/>
    <w:rsid w:val="006D41C1"/>
    <w:rsid w:val="006D7ED3"/>
    <w:rsid w:val="006E1FC7"/>
    <w:rsid w:val="006E37A6"/>
    <w:rsid w:val="006E4A0C"/>
    <w:rsid w:val="006E6102"/>
    <w:rsid w:val="006E7D0E"/>
    <w:rsid w:val="006F2125"/>
    <w:rsid w:val="006F32C8"/>
    <w:rsid w:val="006F547F"/>
    <w:rsid w:val="006F5C60"/>
    <w:rsid w:val="006F60D3"/>
    <w:rsid w:val="007008B2"/>
    <w:rsid w:val="007011E7"/>
    <w:rsid w:val="0070465C"/>
    <w:rsid w:val="007075F7"/>
    <w:rsid w:val="00707EBB"/>
    <w:rsid w:val="00712498"/>
    <w:rsid w:val="007141E4"/>
    <w:rsid w:val="00714F53"/>
    <w:rsid w:val="00715398"/>
    <w:rsid w:val="00716625"/>
    <w:rsid w:val="00721A25"/>
    <w:rsid w:val="00721CFE"/>
    <w:rsid w:val="00722D17"/>
    <w:rsid w:val="00725E43"/>
    <w:rsid w:val="00732F86"/>
    <w:rsid w:val="00734B85"/>
    <w:rsid w:val="00734BDF"/>
    <w:rsid w:val="007363F8"/>
    <w:rsid w:val="00737B3F"/>
    <w:rsid w:val="007408D6"/>
    <w:rsid w:val="007422F1"/>
    <w:rsid w:val="00742BA1"/>
    <w:rsid w:val="007431B6"/>
    <w:rsid w:val="007462BE"/>
    <w:rsid w:val="00746F6B"/>
    <w:rsid w:val="0074784A"/>
    <w:rsid w:val="00750DA6"/>
    <w:rsid w:val="0075142A"/>
    <w:rsid w:val="007524DB"/>
    <w:rsid w:val="007543C4"/>
    <w:rsid w:val="00754478"/>
    <w:rsid w:val="00755191"/>
    <w:rsid w:val="00756406"/>
    <w:rsid w:val="007608F2"/>
    <w:rsid w:val="007612AD"/>
    <w:rsid w:val="0076157D"/>
    <w:rsid w:val="00762191"/>
    <w:rsid w:val="007627BA"/>
    <w:rsid w:val="00762E13"/>
    <w:rsid w:val="0076711C"/>
    <w:rsid w:val="00772BE1"/>
    <w:rsid w:val="007732BB"/>
    <w:rsid w:val="00776A8F"/>
    <w:rsid w:val="00776EF8"/>
    <w:rsid w:val="00777469"/>
    <w:rsid w:val="007801F6"/>
    <w:rsid w:val="00780B4C"/>
    <w:rsid w:val="00780F44"/>
    <w:rsid w:val="0078116D"/>
    <w:rsid w:val="007843AF"/>
    <w:rsid w:val="00784AB0"/>
    <w:rsid w:val="00785A23"/>
    <w:rsid w:val="00787EF5"/>
    <w:rsid w:val="00790434"/>
    <w:rsid w:val="00791BB2"/>
    <w:rsid w:val="0079200F"/>
    <w:rsid w:val="0079228C"/>
    <w:rsid w:val="007923A0"/>
    <w:rsid w:val="0079404B"/>
    <w:rsid w:val="007955B7"/>
    <w:rsid w:val="00795A43"/>
    <w:rsid w:val="007978EC"/>
    <w:rsid w:val="007A0A4E"/>
    <w:rsid w:val="007A1514"/>
    <w:rsid w:val="007A1725"/>
    <w:rsid w:val="007A4E14"/>
    <w:rsid w:val="007A58C2"/>
    <w:rsid w:val="007A6470"/>
    <w:rsid w:val="007A6758"/>
    <w:rsid w:val="007A6F98"/>
    <w:rsid w:val="007B65C6"/>
    <w:rsid w:val="007B6B43"/>
    <w:rsid w:val="007B7B6D"/>
    <w:rsid w:val="007C096E"/>
    <w:rsid w:val="007C2757"/>
    <w:rsid w:val="007C6605"/>
    <w:rsid w:val="007D13CE"/>
    <w:rsid w:val="007D59FD"/>
    <w:rsid w:val="007D6217"/>
    <w:rsid w:val="007D76D4"/>
    <w:rsid w:val="007E2204"/>
    <w:rsid w:val="007E60FB"/>
    <w:rsid w:val="007E796C"/>
    <w:rsid w:val="007E79AE"/>
    <w:rsid w:val="007F31AB"/>
    <w:rsid w:val="007F40BF"/>
    <w:rsid w:val="007F478B"/>
    <w:rsid w:val="007F51CE"/>
    <w:rsid w:val="00801062"/>
    <w:rsid w:val="008027F0"/>
    <w:rsid w:val="00802D46"/>
    <w:rsid w:val="00802E15"/>
    <w:rsid w:val="00802FF0"/>
    <w:rsid w:val="00804162"/>
    <w:rsid w:val="00804414"/>
    <w:rsid w:val="00805938"/>
    <w:rsid w:val="00805D8E"/>
    <w:rsid w:val="00810404"/>
    <w:rsid w:val="00811B01"/>
    <w:rsid w:val="00815A93"/>
    <w:rsid w:val="00815D00"/>
    <w:rsid w:val="0082036C"/>
    <w:rsid w:val="00822E11"/>
    <w:rsid w:val="0082306B"/>
    <w:rsid w:val="008254BE"/>
    <w:rsid w:val="008272FA"/>
    <w:rsid w:val="00827837"/>
    <w:rsid w:val="008309E3"/>
    <w:rsid w:val="00830A52"/>
    <w:rsid w:val="00832FE2"/>
    <w:rsid w:val="00835878"/>
    <w:rsid w:val="00836608"/>
    <w:rsid w:val="00842DEC"/>
    <w:rsid w:val="008449E4"/>
    <w:rsid w:val="00846AB4"/>
    <w:rsid w:val="00847599"/>
    <w:rsid w:val="00847BCB"/>
    <w:rsid w:val="00847D93"/>
    <w:rsid w:val="00847EF8"/>
    <w:rsid w:val="00850155"/>
    <w:rsid w:val="008523F3"/>
    <w:rsid w:val="0085495A"/>
    <w:rsid w:val="00854C51"/>
    <w:rsid w:val="00854F3E"/>
    <w:rsid w:val="008562DA"/>
    <w:rsid w:val="00862070"/>
    <w:rsid w:val="00864848"/>
    <w:rsid w:val="008650E5"/>
    <w:rsid w:val="008657C0"/>
    <w:rsid w:val="00866EA5"/>
    <w:rsid w:val="00867A14"/>
    <w:rsid w:val="00870E72"/>
    <w:rsid w:val="00874A01"/>
    <w:rsid w:val="008765C5"/>
    <w:rsid w:val="00877672"/>
    <w:rsid w:val="00877BCD"/>
    <w:rsid w:val="00886010"/>
    <w:rsid w:val="008871C8"/>
    <w:rsid w:val="008878F0"/>
    <w:rsid w:val="00891413"/>
    <w:rsid w:val="00893F89"/>
    <w:rsid w:val="00895661"/>
    <w:rsid w:val="008A1939"/>
    <w:rsid w:val="008A2DCC"/>
    <w:rsid w:val="008A32F1"/>
    <w:rsid w:val="008A3ECF"/>
    <w:rsid w:val="008A6A70"/>
    <w:rsid w:val="008A7C9A"/>
    <w:rsid w:val="008B169D"/>
    <w:rsid w:val="008B4C9A"/>
    <w:rsid w:val="008C0CA9"/>
    <w:rsid w:val="008C0E7F"/>
    <w:rsid w:val="008C1D77"/>
    <w:rsid w:val="008C2778"/>
    <w:rsid w:val="008C2EE7"/>
    <w:rsid w:val="008C3344"/>
    <w:rsid w:val="008C4C61"/>
    <w:rsid w:val="008C5A24"/>
    <w:rsid w:val="008C5B69"/>
    <w:rsid w:val="008C5C47"/>
    <w:rsid w:val="008C6FBD"/>
    <w:rsid w:val="008D01E1"/>
    <w:rsid w:val="008D0CBF"/>
    <w:rsid w:val="008D113D"/>
    <w:rsid w:val="008D3EC5"/>
    <w:rsid w:val="008D447D"/>
    <w:rsid w:val="008D45EE"/>
    <w:rsid w:val="008D4853"/>
    <w:rsid w:val="008D6D36"/>
    <w:rsid w:val="008D7E6C"/>
    <w:rsid w:val="008D7E71"/>
    <w:rsid w:val="008E27AA"/>
    <w:rsid w:val="008E2935"/>
    <w:rsid w:val="008E37C8"/>
    <w:rsid w:val="008E44E0"/>
    <w:rsid w:val="008E45AC"/>
    <w:rsid w:val="008E54E8"/>
    <w:rsid w:val="008E5A34"/>
    <w:rsid w:val="008E65AB"/>
    <w:rsid w:val="008E752F"/>
    <w:rsid w:val="008E782D"/>
    <w:rsid w:val="008E7E08"/>
    <w:rsid w:val="008F0B5D"/>
    <w:rsid w:val="008F14F5"/>
    <w:rsid w:val="008F1610"/>
    <w:rsid w:val="008F3937"/>
    <w:rsid w:val="008F5E07"/>
    <w:rsid w:val="008F6196"/>
    <w:rsid w:val="00901245"/>
    <w:rsid w:val="009015D6"/>
    <w:rsid w:val="009067E0"/>
    <w:rsid w:val="00907D72"/>
    <w:rsid w:val="0091117B"/>
    <w:rsid w:val="0091143E"/>
    <w:rsid w:val="00911735"/>
    <w:rsid w:val="0091413D"/>
    <w:rsid w:val="00915A5C"/>
    <w:rsid w:val="0092210D"/>
    <w:rsid w:val="00923421"/>
    <w:rsid w:val="00924E7E"/>
    <w:rsid w:val="0092615A"/>
    <w:rsid w:val="009261D7"/>
    <w:rsid w:val="00926544"/>
    <w:rsid w:val="00927213"/>
    <w:rsid w:val="0093246C"/>
    <w:rsid w:val="009345DF"/>
    <w:rsid w:val="0093502D"/>
    <w:rsid w:val="009368C0"/>
    <w:rsid w:val="0093771C"/>
    <w:rsid w:val="00940E7C"/>
    <w:rsid w:val="00943969"/>
    <w:rsid w:val="009451F6"/>
    <w:rsid w:val="009452FD"/>
    <w:rsid w:val="00951997"/>
    <w:rsid w:val="00952201"/>
    <w:rsid w:val="009534D5"/>
    <w:rsid w:val="009558CD"/>
    <w:rsid w:val="009559E7"/>
    <w:rsid w:val="00956F82"/>
    <w:rsid w:val="00961242"/>
    <w:rsid w:val="009670E3"/>
    <w:rsid w:val="00972103"/>
    <w:rsid w:val="00973433"/>
    <w:rsid w:val="00974146"/>
    <w:rsid w:val="00975664"/>
    <w:rsid w:val="009762C0"/>
    <w:rsid w:val="00977F0C"/>
    <w:rsid w:val="00984195"/>
    <w:rsid w:val="009853C1"/>
    <w:rsid w:val="00985920"/>
    <w:rsid w:val="009868F3"/>
    <w:rsid w:val="00987904"/>
    <w:rsid w:val="00987DB5"/>
    <w:rsid w:val="009919FD"/>
    <w:rsid w:val="009921C7"/>
    <w:rsid w:val="009922DC"/>
    <w:rsid w:val="009927F7"/>
    <w:rsid w:val="00992B89"/>
    <w:rsid w:val="009930C3"/>
    <w:rsid w:val="00993E04"/>
    <w:rsid w:val="00994DC8"/>
    <w:rsid w:val="0099645B"/>
    <w:rsid w:val="0099681C"/>
    <w:rsid w:val="009A1279"/>
    <w:rsid w:val="009A2D67"/>
    <w:rsid w:val="009A4233"/>
    <w:rsid w:val="009A6D46"/>
    <w:rsid w:val="009A7C22"/>
    <w:rsid w:val="009A7DBF"/>
    <w:rsid w:val="009B035E"/>
    <w:rsid w:val="009B383E"/>
    <w:rsid w:val="009B3C0C"/>
    <w:rsid w:val="009B3DFD"/>
    <w:rsid w:val="009B423F"/>
    <w:rsid w:val="009B471E"/>
    <w:rsid w:val="009B6073"/>
    <w:rsid w:val="009B6DAD"/>
    <w:rsid w:val="009C34F0"/>
    <w:rsid w:val="009C3FBB"/>
    <w:rsid w:val="009C4347"/>
    <w:rsid w:val="009C4603"/>
    <w:rsid w:val="009C5EDF"/>
    <w:rsid w:val="009C6025"/>
    <w:rsid w:val="009C7307"/>
    <w:rsid w:val="009D2322"/>
    <w:rsid w:val="009D2479"/>
    <w:rsid w:val="009D3751"/>
    <w:rsid w:val="009D387F"/>
    <w:rsid w:val="009E14BB"/>
    <w:rsid w:val="009E4823"/>
    <w:rsid w:val="009E5551"/>
    <w:rsid w:val="009E776F"/>
    <w:rsid w:val="009F04FC"/>
    <w:rsid w:val="009F28CB"/>
    <w:rsid w:val="009F359C"/>
    <w:rsid w:val="009F556C"/>
    <w:rsid w:val="009F648F"/>
    <w:rsid w:val="009F65F0"/>
    <w:rsid w:val="00A00350"/>
    <w:rsid w:val="00A0096F"/>
    <w:rsid w:val="00A00DFB"/>
    <w:rsid w:val="00A00F3A"/>
    <w:rsid w:val="00A01CED"/>
    <w:rsid w:val="00A02F3D"/>
    <w:rsid w:val="00A03866"/>
    <w:rsid w:val="00A04131"/>
    <w:rsid w:val="00A04AB3"/>
    <w:rsid w:val="00A0556C"/>
    <w:rsid w:val="00A0570C"/>
    <w:rsid w:val="00A05D2F"/>
    <w:rsid w:val="00A06D89"/>
    <w:rsid w:val="00A11A98"/>
    <w:rsid w:val="00A11E4A"/>
    <w:rsid w:val="00A158D5"/>
    <w:rsid w:val="00A15D85"/>
    <w:rsid w:val="00A22312"/>
    <w:rsid w:val="00A23C5B"/>
    <w:rsid w:val="00A26834"/>
    <w:rsid w:val="00A27089"/>
    <w:rsid w:val="00A3232E"/>
    <w:rsid w:val="00A32BAB"/>
    <w:rsid w:val="00A32EAE"/>
    <w:rsid w:val="00A3546A"/>
    <w:rsid w:val="00A37BCD"/>
    <w:rsid w:val="00A37E71"/>
    <w:rsid w:val="00A37F21"/>
    <w:rsid w:val="00A4133D"/>
    <w:rsid w:val="00A45AF7"/>
    <w:rsid w:val="00A462D3"/>
    <w:rsid w:val="00A46517"/>
    <w:rsid w:val="00A47D78"/>
    <w:rsid w:val="00A47E9C"/>
    <w:rsid w:val="00A52634"/>
    <w:rsid w:val="00A533A3"/>
    <w:rsid w:val="00A53659"/>
    <w:rsid w:val="00A54AD6"/>
    <w:rsid w:val="00A5517A"/>
    <w:rsid w:val="00A552BB"/>
    <w:rsid w:val="00A56F3E"/>
    <w:rsid w:val="00A600EC"/>
    <w:rsid w:val="00A61532"/>
    <w:rsid w:val="00A61FB1"/>
    <w:rsid w:val="00A6276B"/>
    <w:rsid w:val="00A63555"/>
    <w:rsid w:val="00A63C0B"/>
    <w:rsid w:val="00A662A9"/>
    <w:rsid w:val="00A667CF"/>
    <w:rsid w:val="00A7457A"/>
    <w:rsid w:val="00A74F40"/>
    <w:rsid w:val="00A75774"/>
    <w:rsid w:val="00A75CDD"/>
    <w:rsid w:val="00A77B78"/>
    <w:rsid w:val="00A80548"/>
    <w:rsid w:val="00A80DBF"/>
    <w:rsid w:val="00A81009"/>
    <w:rsid w:val="00A90F46"/>
    <w:rsid w:val="00A91D32"/>
    <w:rsid w:val="00A93EAA"/>
    <w:rsid w:val="00A95B4D"/>
    <w:rsid w:val="00A96AD3"/>
    <w:rsid w:val="00AA02E1"/>
    <w:rsid w:val="00AA1BBB"/>
    <w:rsid w:val="00AA1FD0"/>
    <w:rsid w:val="00AA29CE"/>
    <w:rsid w:val="00AA4B8D"/>
    <w:rsid w:val="00AA53DF"/>
    <w:rsid w:val="00AA59ED"/>
    <w:rsid w:val="00AA6679"/>
    <w:rsid w:val="00AA7585"/>
    <w:rsid w:val="00AB2629"/>
    <w:rsid w:val="00AB32B8"/>
    <w:rsid w:val="00AB44CA"/>
    <w:rsid w:val="00AC042E"/>
    <w:rsid w:val="00AC1C48"/>
    <w:rsid w:val="00AC311A"/>
    <w:rsid w:val="00AC46E9"/>
    <w:rsid w:val="00AC4E73"/>
    <w:rsid w:val="00AC7A30"/>
    <w:rsid w:val="00AD03D7"/>
    <w:rsid w:val="00AD3193"/>
    <w:rsid w:val="00AD409F"/>
    <w:rsid w:val="00AD5152"/>
    <w:rsid w:val="00AD5F96"/>
    <w:rsid w:val="00AE2795"/>
    <w:rsid w:val="00AE5651"/>
    <w:rsid w:val="00AE5932"/>
    <w:rsid w:val="00AE665A"/>
    <w:rsid w:val="00AF2486"/>
    <w:rsid w:val="00AF33C7"/>
    <w:rsid w:val="00AF38A5"/>
    <w:rsid w:val="00AF734B"/>
    <w:rsid w:val="00AF79C9"/>
    <w:rsid w:val="00B0270E"/>
    <w:rsid w:val="00B0411C"/>
    <w:rsid w:val="00B04395"/>
    <w:rsid w:val="00B0598D"/>
    <w:rsid w:val="00B060B0"/>
    <w:rsid w:val="00B06429"/>
    <w:rsid w:val="00B06C9B"/>
    <w:rsid w:val="00B06FFC"/>
    <w:rsid w:val="00B128EB"/>
    <w:rsid w:val="00B133F7"/>
    <w:rsid w:val="00B13B0F"/>
    <w:rsid w:val="00B15DDC"/>
    <w:rsid w:val="00B16F8E"/>
    <w:rsid w:val="00B20295"/>
    <w:rsid w:val="00B221C5"/>
    <w:rsid w:val="00B222D1"/>
    <w:rsid w:val="00B24785"/>
    <w:rsid w:val="00B24E3C"/>
    <w:rsid w:val="00B25BBB"/>
    <w:rsid w:val="00B26139"/>
    <w:rsid w:val="00B311D7"/>
    <w:rsid w:val="00B31672"/>
    <w:rsid w:val="00B32060"/>
    <w:rsid w:val="00B32C32"/>
    <w:rsid w:val="00B334F5"/>
    <w:rsid w:val="00B33639"/>
    <w:rsid w:val="00B3573B"/>
    <w:rsid w:val="00B36B06"/>
    <w:rsid w:val="00B376F1"/>
    <w:rsid w:val="00B408D3"/>
    <w:rsid w:val="00B40AA8"/>
    <w:rsid w:val="00B4340F"/>
    <w:rsid w:val="00B43A53"/>
    <w:rsid w:val="00B44E5D"/>
    <w:rsid w:val="00B44EB0"/>
    <w:rsid w:val="00B45A6C"/>
    <w:rsid w:val="00B50035"/>
    <w:rsid w:val="00B50E26"/>
    <w:rsid w:val="00B539B5"/>
    <w:rsid w:val="00B55ED8"/>
    <w:rsid w:val="00B605C2"/>
    <w:rsid w:val="00B60D57"/>
    <w:rsid w:val="00B64030"/>
    <w:rsid w:val="00B6510D"/>
    <w:rsid w:val="00B652CA"/>
    <w:rsid w:val="00B65F7F"/>
    <w:rsid w:val="00B70560"/>
    <w:rsid w:val="00B7095E"/>
    <w:rsid w:val="00B70F6A"/>
    <w:rsid w:val="00B71733"/>
    <w:rsid w:val="00B73C7B"/>
    <w:rsid w:val="00B75D9E"/>
    <w:rsid w:val="00B7742E"/>
    <w:rsid w:val="00B800CA"/>
    <w:rsid w:val="00B81AF7"/>
    <w:rsid w:val="00B830C9"/>
    <w:rsid w:val="00B83569"/>
    <w:rsid w:val="00B85E7F"/>
    <w:rsid w:val="00B872AA"/>
    <w:rsid w:val="00B8769E"/>
    <w:rsid w:val="00B933A0"/>
    <w:rsid w:val="00B96B7F"/>
    <w:rsid w:val="00B96D6A"/>
    <w:rsid w:val="00B9719C"/>
    <w:rsid w:val="00BA00E9"/>
    <w:rsid w:val="00BA21C9"/>
    <w:rsid w:val="00BA2738"/>
    <w:rsid w:val="00BA2783"/>
    <w:rsid w:val="00BA29B0"/>
    <w:rsid w:val="00BA2BCE"/>
    <w:rsid w:val="00BA5EF3"/>
    <w:rsid w:val="00BA6310"/>
    <w:rsid w:val="00BA655F"/>
    <w:rsid w:val="00BA6C49"/>
    <w:rsid w:val="00BA6F6F"/>
    <w:rsid w:val="00BA7E54"/>
    <w:rsid w:val="00BB0A8A"/>
    <w:rsid w:val="00BB41AB"/>
    <w:rsid w:val="00BB4B0B"/>
    <w:rsid w:val="00BB4C8F"/>
    <w:rsid w:val="00BB54C4"/>
    <w:rsid w:val="00BC10FF"/>
    <w:rsid w:val="00BC173E"/>
    <w:rsid w:val="00BC482E"/>
    <w:rsid w:val="00BC48BF"/>
    <w:rsid w:val="00BC54B3"/>
    <w:rsid w:val="00BC6EFB"/>
    <w:rsid w:val="00BC7452"/>
    <w:rsid w:val="00BD1E47"/>
    <w:rsid w:val="00BD1FC2"/>
    <w:rsid w:val="00BD25DC"/>
    <w:rsid w:val="00BD2B1B"/>
    <w:rsid w:val="00BD4D45"/>
    <w:rsid w:val="00BD55CD"/>
    <w:rsid w:val="00BE0687"/>
    <w:rsid w:val="00BE4468"/>
    <w:rsid w:val="00BE729A"/>
    <w:rsid w:val="00BE7BDE"/>
    <w:rsid w:val="00BE7FA9"/>
    <w:rsid w:val="00BF1354"/>
    <w:rsid w:val="00BF1A18"/>
    <w:rsid w:val="00BF3B82"/>
    <w:rsid w:val="00BF4CA7"/>
    <w:rsid w:val="00BF530C"/>
    <w:rsid w:val="00BF575C"/>
    <w:rsid w:val="00BF5D5C"/>
    <w:rsid w:val="00BF7125"/>
    <w:rsid w:val="00C004B9"/>
    <w:rsid w:val="00C00F8C"/>
    <w:rsid w:val="00C02AB8"/>
    <w:rsid w:val="00C02CA9"/>
    <w:rsid w:val="00C03DEE"/>
    <w:rsid w:val="00C045BD"/>
    <w:rsid w:val="00C07B6D"/>
    <w:rsid w:val="00C108D7"/>
    <w:rsid w:val="00C10A4C"/>
    <w:rsid w:val="00C10BC2"/>
    <w:rsid w:val="00C1118C"/>
    <w:rsid w:val="00C1234A"/>
    <w:rsid w:val="00C12410"/>
    <w:rsid w:val="00C1316A"/>
    <w:rsid w:val="00C15354"/>
    <w:rsid w:val="00C17B60"/>
    <w:rsid w:val="00C17D4C"/>
    <w:rsid w:val="00C17EE1"/>
    <w:rsid w:val="00C215C3"/>
    <w:rsid w:val="00C217B0"/>
    <w:rsid w:val="00C231E8"/>
    <w:rsid w:val="00C31309"/>
    <w:rsid w:val="00C3382D"/>
    <w:rsid w:val="00C33E92"/>
    <w:rsid w:val="00C33F20"/>
    <w:rsid w:val="00C36B52"/>
    <w:rsid w:val="00C36FB9"/>
    <w:rsid w:val="00C4069F"/>
    <w:rsid w:val="00C42AFA"/>
    <w:rsid w:val="00C43B98"/>
    <w:rsid w:val="00C43BC4"/>
    <w:rsid w:val="00C454B8"/>
    <w:rsid w:val="00C45EA5"/>
    <w:rsid w:val="00C462B8"/>
    <w:rsid w:val="00C47857"/>
    <w:rsid w:val="00C47FFD"/>
    <w:rsid w:val="00C50634"/>
    <w:rsid w:val="00C50CEF"/>
    <w:rsid w:val="00C51B71"/>
    <w:rsid w:val="00C523FD"/>
    <w:rsid w:val="00C52937"/>
    <w:rsid w:val="00C53452"/>
    <w:rsid w:val="00C5361F"/>
    <w:rsid w:val="00C565AF"/>
    <w:rsid w:val="00C60AA7"/>
    <w:rsid w:val="00C610EE"/>
    <w:rsid w:val="00C616D0"/>
    <w:rsid w:val="00C619B3"/>
    <w:rsid w:val="00C64CED"/>
    <w:rsid w:val="00C65FF1"/>
    <w:rsid w:val="00C670D9"/>
    <w:rsid w:val="00C678E1"/>
    <w:rsid w:val="00C71041"/>
    <w:rsid w:val="00C73B0F"/>
    <w:rsid w:val="00C750BD"/>
    <w:rsid w:val="00C77CF6"/>
    <w:rsid w:val="00C80B1A"/>
    <w:rsid w:val="00C82458"/>
    <w:rsid w:val="00C83845"/>
    <w:rsid w:val="00C83D7E"/>
    <w:rsid w:val="00C8571C"/>
    <w:rsid w:val="00C85FC3"/>
    <w:rsid w:val="00C87B95"/>
    <w:rsid w:val="00C9528D"/>
    <w:rsid w:val="00C957E1"/>
    <w:rsid w:val="00C962D6"/>
    <w:rsid w:val="00C96E2A"/>
    <w:rsid w:val="00C97D43"/>
    <w:rsid w:val="00CA0D4F"/>
    <w:rsid w:val="00CA29D1"/>
    <w:rsid w:val="00CA3B7B"/>
    <w:rsid w:val="00CA433F"/>
    <w:rsid w:val="00CA488A"/>
    <w:rsid w:val="00CA5543"/>
    <w:rsid w:val="00CA5D54"/>
    <w:rsid w:val="00CA6E4F"/>
    <w:rsid w:val="00CA7193"/>
    <w:rsid w:val="00CB1548"/>
    <w:rsid w:val="00CB1AAC"/>
    <w:rsid w:val="00CB62BF"/>
    <w:rsid w:val="00CB6D96"/>
    <w:rsid w:val="00CC0BF9"/>
    <w:rsid w:val="00CC1F23"/>
    <w:rsid w:val="00CC2292"/>
    <w:rsid w:val="00CC422E"/>
    <w:rsid w:val="00CC75B6"/>
    <w:rsid w:val="00CD006F"/>
    <w:rsid w:val="00CD04E6"/>
    <w:rsid w:val="00CD0F2E"/>
    <w:rsid w:val="00CD275B"/>
    <w:rsid w:val="00CD4DF9"/>
    <w:rsid w:val="00CD5693"/>
    <w:rsid w:val="00CD5959"/>
    <w:rsid w:val="00CD669B"/>
    <w:rsid w:val="00CE18D5"/>
    <w:rsid w:val="00CE1A19"/>
    <w:rsid w:val="00CE653D"/>
    <w:rsid w:val="00CF0BDB"/>
    <w:rsid w:val="00CF3BB1"/>
    <w:rsid w:val="00CF4EEC"/>
    <w:rsid w:val="00CF5477"/>
    <w:rsid w:val="00CF7073"/>
    <w:rsid w:val="00D0182A"/>
    <w:rsid w:val="00D04C72"/>
    <w:rsid w:val="00D04DB1"/>
    <w:rsid w:val="00D10F31"/>
    <w:rsid w:val="00D11429"/>
    <w:rsid w:val="00D14C1D"/>
    <w:rsid w:val="00D15068"/>
    <w:rsid w:val="00D1526B"/>
    <w:rsid w:val="00D152FA"/>
    <w:rsid w:val="00D20901"/>
    <w:rsid w:val="00D2116A"/>
    <w:rsid w:val="00D22B47"/>
    <w:rsid w:val="00D239F2"/>
    <w:rsid w:val="00D23E98"/>
    <w:rsid w:val="00D24AD8"/>
    <w:rsid w:val="00D2744E"/>
    <w:rsid w:val="00D27913"/>
    <w:rsid w:val="00D314FF"/>
    <w:rsid w:val="00D3491E"/>
    <w:rsid w:val="00D356BD"/>
    <w:rsid w:val="00D37008"/>
    <w:rsid w:val="00D37472"/>
    <w:rsid w:val="00D375B9"/>
    <w:rsid w:val="00D40174"/>
    <w:rsid w:val="00D40308"/>
    <w:rsid w:val="00D41A52"/>
    <w:rsid w:val="00D41B1D"/>
    <w:rsid w:val="00D43784"/>
    <w:rsid w:val="00D439FD"/>
    <w:rsid w:val="00D43A47"/>
    <w:rsid w:val="00D44AAF"/>
    <w:rsid w:val="00D45CA8"/>
    <w:rsid w:val="00D463FB"/>
    <w:rsid w:val="00D506A4"/>
    <w:rsid w:val="00D52718"/>
    <w:rsid w:val="00D53B57"/>
    <w:rsid w:val="00D5745A"/>
    <w:rsid w:val="00D5760D"/>
    <w:rsid w:val="00D576A9"/>
    <w:rsid w:val="00D60B9F"/>
    <w:rsid w:val="00D60FA1"/>
    <w:rsid w:val="00D61737"/>
    <w:rsid w:val="00D61B2C"/>
    <w:rsid w:val="00D6420E"/>
    <w:rsid w:val="00D65A8A"/>
    <w:rsid w:val="00D675F2"/>
    <w:rsid w:val="00D72583"/>
    <w:rsid w:val="00D738B3"/>
    <w:rsid w:val="00D73C17"/>
    <w:rsid w:val="00D74DB0"/>
    <w:rsid w:val="00D83632"/>
    <w:rsid w:val="00D83EDE"/>
    <w:rsid w:val="00D844E7"/>
    <w:rsid w:val="00D85C45"/>
    <w:rsid w:val="00D87B0D"/>
    <w:rsid w:val="00D87C31"/>
    <w:rsid w:val="00D92741"/>
    <w:rsid w:val="00D9274C"/>
    <w:rsid w:val="00D9286B"/>
    <w:rsid w:val="00D9290B"/>
    <w:rsid w:val="00D92C54"/>
    <w:rsid w:val="00D93066"/>
    <w:rsid w:val="00D93491"/>
    <w:rsid w:val="00D960EF"/>
    <w:rsid w:val="00D968C2"/>
    <w:rsid w:val="00DA052C"/>
    <w:rsid w:val="00DA122C"/>
    <w:rsid w:val="00DA1B2D"/>
    <w:rsid w:val="00DA2E85"/>
    <w:rsid w:val="00DA36EF"/>
    <w:rsid w:val="00DA599D"/>
    <w:rsid w:val="00DA5C95"/>
    <w:rsid w:val="00DA70C5"/>
    <w:rsid w:val="00DA76D7"/>
    <w:rsid w:val="00DB32BE"/>
    <w:rsid w:val="00DB39D7"/>
    <w:rsid w:val="00DB5B04"/>
    <w:rsid w:val="00DB5EE8"/>
    <w:rsid w:val="00DB6583"/>
    <w:rsid w:val="00DB6EE9"/>
    <w:rsid w:val="00DB7019"/>
    <w:rsid w:val="00DC268E"/>
    <w:rsid w:val="00DC3377"/>
    <w:rsid w:val="00DC69DC"/>
    <w:rsid w:val="00DC7CCE"/>
    <w:rsid w:val="00DC7FF1"/>
    <w:rsid w:val="00DD1DE0"/>
    <w:rsid w:val="00DD2A7F"/>
    <w:rsid w:val="00DD2FE2"/>
    <w:rsid w:val="00DD547F"/>
    <w:rsid w:val="00DE231F"/>
    <w:rsid w:val="00DE3352"/>
    <w:rsid w:val="00DE3CC2"/>
    <w:rsid w:val="00DE77DC"/>
    <w:rsid w:val="00DF0730"/>
    <w:rsid w:val="00DF189D"/>
    <w:rsid w:val="00DF1C56"/>
    <w:rsid w:val="00DF237C"/>
    <w:rsid w:val="00DF308F"/>
    <w:rsid w:val="00DF695E"/>
    <w:rsid w:val="00E002F2"/>
    <w:rsid w:val="00E00810"/>
    <w:rsid w:val="00E02BC6"/>
    <w:rsid w:val="00E033F6"/>
    <w:rsid w:val="00E04DFD"/>
    <w:rsid w:val="00E056A5"/>
    <w:rsid w:val="00E06898"/>
    <w:rsid w:val="00E06E65"/>
    <w:rsid w:val="00E11C3B"/>
    <w:rsid w:val="00E149EC"/>
    <w:rsid w:val="00E16949"/>
    <w:rsid w:val="00E16974"/>
    <w:rsid w:val="00E17AF3"/>
    <w:rsid w:val="00E17D64"/>
    <w:rsid w:val="00E17E05"/>
    <w:rsid w:val="00E202F3"/>
    <w:rsid w:val="00E20399"/>
    <w:rsid w:val="00E21677"/>
    <w:rsid w:val="00E2265C"/>
    <w:rsid w:val="00E2578C"/>
    <w:rsid w:val="00E2596C"/>
    <w:rsid w:val="00E263B8"/>
    <w:rsid w:val="00E26958"/>
    <w:rsid w:val="00E26A31"/>
    <w:rsid w:val="00E27D50"/>
    <w:rsid w:val="00E30F91"/>
    <w:rsid w:val="00E318B8"/>
    <w:rsid w:val="00E34274"/>
    <w:rsid w:val="00E36A8E"/>
    <w:rsid w:val="00E36B0B"/>
    <w:rsid w:val="00E37EBB"/>
    <w:rsid w:val="00E410AB"/>
    <w:rsid w:val="00E42025"/>
    <w:rsid w:val="00E42FC9"/>
    <w:rsid w:val="00E4334D"/>
    <w:rsid w:val="00E508DB"/>
    <w:rsid w:val="00E52FCE"/>
    <w:rsid w:val="00E608F7"/>
    <w:rsid w:val="00E60A18"/>
    <w:rsid w:val="00E625D2"/>
    <w:rsid w:val="00E62F16"/>
    <w:rsid w:val="00E64F11"/>
    <w:rsid w:val="00E65C31"/>
    <w:rsid w:val="00E666C3"/>
    <w:rsid w:val="00E7112C"/>
    <w:rsid w:val="00E712C1"/>
    <w:rsid w:val="00E715E4"/>
    <w:rsid w:val="00E72B89"/>
    <w:rsid w:val="00E74D0B"/>
    <w:rsid w:val="00E80ECE"/>
    <w:rsid w:val="00E8378C"/>
    <w:rsid w:val="00E842EE"/>
    <w:rsid w:val="00E84BA6"/>
    <w:rsid w:val="00E855EA"/>
    <w:rsid w:val="00E85BB9"/>
    <w:rsid w:val="00E867FF"/>
    <w:rsid w:val="00E90285"/>
    <w:rsid w:val="00E93400"/>
    <w:rsid w:val="00E93B27"/>
    <w:rsid w:val="00E94C67"/>
    <w:rsid w:val="00E957B3"/>
    <w:rsid w:val="00EA07A2"/>
    <w:rsid w:val="00EA2600"/>
    <w:rsid w:val="00EA73F9"/>
    <w:rsid w:val="00EA77A0"/>
    <w:rsid w:val="00EB07A6"/>
    <w:rsid w:val="00EB160B"/>
    <w:rsid w:val="00EB25BF"/>
    <w:rsid w:val="00EB263B"/>
    <w:rsid w:val="00EB3035"/>
    <w:rsid w:val="00EB703E"/>
    <w:rsid w:val="00EB7165"/>
    <w:rsid w:val="00EB761A"/>
    <w:rsid w:val="00EC0B87"/>
    <w:rsid w:val="00EC1B40"/>
    <w:rsid w:val="00EC4296"/>
    <w:rsid w:val="00EC4AAF"/>
    <w:rsid w:val="00EC5075"/>
    <w:rsid w:val="00EC71B9"/>
    <w:rsid w:val="00EC7CBD"/>
    <w:rsid w:val="00ED222E"/>
    <w:rsid w:val="00ED2F51"/>
    <w:rsid w:val="00ED3AF8"/>
    <w:rsid w:val="00ED501A"/>
    <w:rsid w:val="00ED581A"/>
    <w:rsid w:val="00ED5F50"/>
    <w:rsid w:val="00ED6C10"/>
    <w:rsid w:val="00ED7BFE"/>
    <w:rsid w:val="00EE1B53"/>
    <w:rsid w:val="00EE1F6E"/>
    <w:rsid w:val="00EE25ED"/>
    <w:rsid w:val="00EE45A2"/>
    <w:rsid w:val="00EE5D4D"/>
    <w:rsid w:val="00EE773F"/>
    <w:rsid w:val="00EF0652"/>
    <w:rsid w:val="00EF79A2"/>
    <w:rsid w:val="00EF79C6"/>
    <w:rsid w:val="00F00996"/>
    <w:rsid w:val="00F00D04"/>
    <w:rsid w:val="00F00D7F"/>
    <w:rsid w:val="00F03159"/>
    <w:rsid w:val="00F054C2"/>
    <w:rsid w:val="00F05839"/>
    <w:rsid w:val="00F05D74"/>
    <w:rsid w:val="00F06576"/>
    <w:rsid w:val="00F10C45"/>
    <w:rsid w:val="00F15C25"/>
    <w:rsid w:val="00F16BFA"/>
    <w:rsid w:val="00F1712D"/>
    <w:rsid w:val="00F216F6"/>
    <w:rsid w:val="00F266A0"/>
    <w:rsid w:val="00F268E9"/>
    <w:rsid w:val="00F26F07"/>
    <w:rsid w:val="00F27BE1"/>
    <w:rsid w:val="00F27D69"/>
    <w:rsid w:val="00F30D85"/>
    <w:rsid w:val="00F33A0C"/>
    <w:rsid w:val="00F36753"/>
    <w:rsid w:val="00F37314"/>
    <w:rsid w:val="00F40677"/>
    <w:rsid w:val="00F40E8D"/>
    <w:rsid w:val="00F414A9"/>
    <w:rsid w:val="00F423D0"/>
    <w:rsid w:val="00F45C9A"/>
    <w:rsid w:val="00F4749A"/>
    <w:rsid w:val="00F47D45"/>
    <w:rsid w:val="00F5006B"/>
    <w:rsid w:val="00F50939"/>
    <w:rsid w:val="00F50E88"/>
    <w:rsid w:val="00F50ED3"/>
    <w:rsid w:val="00F5249C"/>
    <w:rsid w:val="00F52EAA"/>
    <w:rsid w:val="00F5306C"/>
    <w:rsid w:val="00F534E8"/>
    <w:rsid w:val="00F54E7B"/>
    <w:rsid w:val="00F61163"/>
    <w:rsid w:val="00F61507"/>
    <w:rsid w:val="00F632A0"/>
    <w:rsid w:val="00F633D2"/>
    <w:rsid w:val="00F63A0E"/>
    <w:rsid w:val="00F64B91"/>
    <w:rsid w:val="00F653C1"/>
    <w:rsid w:val="00F65ED5"/>
    <w:rsid w:val="00F6645E"/>
    <w:rsid w:val="00F6699C"/>
    <w:rsid w:val="00F67BF8"/>
    <w:rsid w:val="00F722EC"/>
    <w:rsid w:val="00F723C1"/>
    <w:rsid w:val="00F72A73"/>
    <w:rsid w:val="00F730C3"/>
    <w:rsid w:val="00F7510D"/>
    <w:rsid w:val="00F75F8F"/>
    <w:rsid w:val="00F768CF"/>
    <w:rsid w:val="00F81CED"/>
    <w:rsid w:val="00F83749"/>
    <w:rsid w:val="00F85639"/>
    <w:rsid w:val="00F86301"/>
    <w:rsid w:val="00F8647E"/>
    <w:rsid w:val="00F90998"/>
    <w:rsid w:val="00F925FA"/>
    <w:rsid w:val="00F931FA"/>
    <w:rsid w:val="00F93C10"/>
    <w:rsid w:val="00F93D1F"/>
    <w:rsid w:val="00F944F0"/>
    <w:rsid w:val="00F9593E"/>
    <w:rsid w:val="00F9595B"/>
    <w:rsid w:val="00F96C9E"/>
    <w:rsid w:val="00F96FB5"/>
    <w:rsid w:val="00F97B5F"/>
    <w:rsid w:val="00FA26A7"/>
    <w:rsid w:val="00FA7F44"/>
    <w:rsid w:val="00FB036D"/>
    <w:rsid w:val="00FB5528"/>
    <w:rsid w:val="00FB5F29"/>
    <w:rsid w:val="00FB60AC"/>
    <w:rsid w:val="00FB6D0E"/>
    <w:rsid w:val="00FB6E73"/>
    <w:rsid w:val="00FB6EE5"/>
    <w:rsid w:val="00FC0B9E"/>
    <w:rsid w:val="00FC138D"/>
    <w:rsid w:val="00FC2783"/>
    <w:rsid w:val="00FC3358"/>
    <w:rsid w:val="00FC3518"/>
    <w:rsid w:val="00FC473C"/>
    <w:rsid w:val="00FC4FA2"/>
    <w:rsid w:val="00FC5282"/>
    <w:rsid w:val="00FC5E9B"/>
    <w:rsid w:val="00FC6438"/>
    <w:rsid w:val="00FC6D4C"/>
    <w:rsid w:val="00FD1988"/>
    <w:rsid w:val="00FD5658"/>
    <w:rsid w:val="00FE262E"/>
    <w:rsid w:val="00FE2A38"/>
    <w:rsid w:val="00FE3CC9"/>
    <w:rsid w:val="00FE5D81"/>
    <w:rsid w:val="00FE5F98"/>
    <w:rsid w:val="00FE7E3D"/>
    <w:rsid w:val="00FF1AC6"/>
    <w:rsid w:val="00FF6491"/>
    <w:rsid w:val="044899AF"/>
    <w:rsid w:val="0D015C13"/>
    <w:rsid w:val="18592E5B"/>
    <w:rsid w:val="18CDB53F"/>
    <w:rsid w:val="19B5C61C"/>
    <w:rsid w:val="1BC48594"/>
    <w:rsid w:val="1D02B66F"/>
    <w:rsid w:val="1FC42014"/>
    <w:rsid w:val="20F1225A"/>
    <w:rsid w:val="22238179"/>
    <w:rsid w:val="22F8B1BB"/>
    <w:rsid w:val="248CAB8D"/>
    <w:rsid w:val="27D28181"/>
    <w:rsid w:val="2C61FBC8"/>
    <w:rsid w:val="3238615C"/>
    <w:rsid w:val="32972CF1"/>
    <w:rsid w:val="342FA8A0"/>
    <w:rsid w:val="356A912D"/>
    <w:rsid w:val="356ACAD7"/>
    <w:rsid w:val="36A81AA2"/>
    <w:rsid w:val="36D25877"/>
    <w:rsid w:val="398C44BA"/>
    <w:rsid w:val="3AD20909"/>
    <w:rsid w:val="3B422D76"/>
    <w:rsid w:val="4115A88C"/>
    <w:rsid w:val="494B7333"/>
    <w:rsid w:val="4A209DC9"/>
    <w:rsid w:val="4A38CEFB"/>
    <w:rsid w:val="502310C2"/>
    <w:rsid w:val="50FBAB65"/>
    <w:rsid w:val="52C58DFD"/>
    <w:rsid w:val="5308469E"/>
    <w:rsid w:val="531B0706"/>
    <w:rsid w:val="556C1B36"/>
    <w:rsid w:val="56621376"/>
    <w:rsid w:val="57AF5A12"/>
    <w:rsid w:val="57DA3F28"/>
    <w:rsid w:val="59353D57"/>
    <w:rsid w:val="5EECD006"/>
    <w:rsid w:val="6154629A"/>
    <w:rsid w:val="6176E0DE"/>
    <w:rsid w:val="63338877"/>
    <w:rsid w:val="644DC618"/>
    <w:rsid w:val="6521DD96"/>
    <w:rsid w:val="65EC78F8"/>
    <w:rsid w:val="6A990661"/>
    <w:rsid w:val="734453E9"/>
    <w:rsid w:val="75A3BDC7"/>
    <w:rsid w:val="75B70FAD"/>
    <w:rsid w:val="76F5F80B"/>
    <w:rsid w:val="77127EC0"/>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15B50173"/>
  <w15:chartTrackingRefBased/>
  <w15:docId w15:val="{3CDBA547-FEC8-45DA-9D11-0FBB557E4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E37C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E37C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E37C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E37C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E37C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E37C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E37C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E37C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E37C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37C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E37C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E37C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E37C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E37C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E37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E37C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E37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E37C8"/>
    <w:rPr>
      <w:rFonts w:eastAsiaTheme="majorEastAsia" w:cstheme="majorBidi"/>
      <w:color w:val="272727" w:themeColor="text1" w:themeTint="D8"/>
    </w:rPr>
  </w:style>
  <w:style w:type="paragraph" w:styleId="Title">
    <w:name w:val="Title"/>
    <w:basedOn w:val="Normal"/>
    <w:next w:val="Normal"/>
    <w:link w:val="TitleChar"/>
    <w:uiPriority w:val="10"/>
    <w:qFormat/>
    <w:rsid w:val="008E37C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37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E37C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E37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E37C8"/>
    <w:pPr>
      <w:spacing w:before="160"/>
      <w:jc w:val="center"/>
    </w:pPr>
    <w:rPr>
      <w:i/>
      <w:iCs/>
      <w:color w:val="404040" w:themeColor="text1" w:themeTint="BF"/>
    </w:rPr>
  </w:style>
  <w:style w:type="character" w:customStyle="1" w:styleId="QuoteChar">
    <w:name w:val="Quote Char"/>
    <w:basedOn w:val="DefaultParagraphFont"/>
    <w:link w:val="Quote"/>
    <w:uiPriority w:val="29"/>
    <w:rsid w:val="008E37C8"/>
    <w:rPr>
      <w:i/>
      <w:iCs/>
      <w:color w:val="404040" w:themeColor="text1" w:themeTint="BF"/>
    </w:rPr>
  </w:style>
  <w:style w:type="paragraph" w:styleId="ListParagraph">
    <w:name w:val="List Paragraph"/>
    <w:basedOn w:val="Normal"/>
    <w:uiPriority w:val="34"/>
    <w:qFormat/>
    <w:rsid w:val="008E37C8"/>
    <w:pPr>
      <w:ind w:left="720"/>
      <w:contextualSpacing/>
    </w:pPr>
  </w:style>
  <w:style w:type="character" w:styleId="IntenseEmphasis">
    <w:name w:val="Intense Emphasis"/>
    <w:basedOn w:val="DefaultParagraphFont"/>
    <w:uiPriority w:val="21"/>
    <w:qFormat/>
    <w:rsid w:val="008E37C8"/>
    <w:rPr>
      <w:i/>
      <w:iCs/>
      <w:color w:val="0F4761" w:themeColor="accent1" w:themeShade="BF"/>
    </w:rPr>
  </w:style>
  <w:style w:type="paragraph" w:styleId="IntenseQuote">
    <w:name w:val="Intense Quote"/>
    <w:basedOn w:val="Normal"/>
    <w:next w:val="Normal"/>
    <w:link w:val="IntenseQuoteChar"/>
    <w:uiPriority w:val="30"/>
    <w:qFormat/>
    <w:rsid w:val="008E37C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E37C8"/>
    <w:rPr>
      <w:i/>
      <w:iCs/>
      <w:color w:val="0F4761" w:themeColor="accent1" w:themeShade="BF"/>
    </w:rPr>
  </w:style>
  <w:style w:type="character" w:styleId="IntenseReference">
    <w:name w:val="Intense Reference"/>
    <w:basedOn w:val="DefaultParagraphFont"/>
    <w:uiPriority w:val="32"/>
    <w:qFormat/>
    <w:rsid w:val="008E37C8"/>
    <w:rPr>
      <w:b/>
      <w:bCs/>
      <w:smallCaps/>
      <w:color w:val="0F4761" w:themeColor="accent1" w:themeShade="BF"/>
      <w:spacing w:val="5"/>
    </w:rPr>
  </w:style>
  <w:style w:type="paragraph" w:customStyle="1" w:styleId="font-claude-response-body">
    <w:name w:val="font-claude-response-body"/>
    <w:basedOn w:val="Normal"/>
    <w:rsid w:val="008E37C8"/>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whitespace-pre-wrap">
    <w:name w:val="whitespace-pre-wrap"/>
    <w:basedOn w:val="Normal"/>
    <w:rsid w:val="00016C2B"/>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text-text-500">
    <w:name w:val="text-text-500"/>
    <w:basedOn w:val="DefaultParagraphFont"/>
    <w:rsid w:val="00016C2B"/>
  </w:style>
  <w:style w:type="paragraph" w:customStyle="1" w:styleId="is-empty">
    <w:name w:val="is-empty"/>
    <w:basedOn w:val="Normal"/>
    <w:rsid w:val="00016C2B"/>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1A75E2"/>
    <w:rPr>
      <w:sz w:val="16"/>
      <w:szCs w:val="16"/>
    </w:rPr>
  </w:style>
  <w:style w:type="paragraph" w:styleId="CommentText">
    <w:name w:val="annotation text"/>
    <w:basedOn w:val="Normal"/>
    <w:link w:val="CommentTextChar"/>
    <w:uiPriority w:val="99"/>
    <w:unhideWhenUsed/>
    <w:rsid w:val="001A75E2"/>
    <w:pPr>
      <w:spacing w:line="240" w:lineRule="auto"/>
    </w:pPr>
    <w:rPr>
      <w:sz w:val="20"/>
      <w:szCs w:val="20"/>
    </w:rPr>
  </w:style>
  <w:style w:type="character" w:customStyle="1" w:styleId="CommentTextChar">
    <w:name w:val="Comment Text Char"/>
    <w:basedOn w:val="DefaultParagraphFont"/>
    <w:link w:val="CommentText"/>
    <w:uiPriority w:val="99"/>
    <w:rsid w:val="001A75E2"/>
    <w:rPr>
      <w:sz w:val="20"/>
      <w:szCs w:val="20"/>
    </w:rPr>
  </w:style>
  <w:style w:type="paragraph" w:styleId="CommentSubject">
    <w:name w:val="annotation subject"/>
    <w:basedOn w:val="CommentText"/>
    <w:next w:val="CommentText"/>
    <w:link w:val="CommentSubjectChar"/>
    <w:uiPriority w:val="99"/>
    <w:semiHidden/>
    <w:unhideWhenUsed/>
    <w:rsid w:val="001A75E2"/>
    <w:rPr>
      <w:b/>
      <w:bCs/>
    </w:rPr>
  </w:style>
  <w:style w:type="character" w:customStyle="1" w:styleId="CommentSubjectChar">
    <w:name w:val="Comment Subject Char"/>
    <w:basedOn w:val="CommentTextChar"/>
    <w:link w:val="CommentSubject"/>
    <w:uiPriority w:val="99"/>
    <w:semiHidden/>
    <w:rsid w:val="001A75E2"/>
    <w:rPr>
      <w:b/>
      <w:bCs/>
      <w:sz w:val="20"/>
      <w:szCs w:val="20"/>
    </w:rPr>
  </w:style>
  <w:style w:type="character" w:styleId="Mention">
    <w:name w:val="Mention"/>
    <w:basedOn w:val="DefaultParagraphFont"/>
    <w:uiPriority w:val="99"/>
    <w:unhideWhenUsed/>
    <w:rsid w:val="001A75E2"/>
    <w:rPr>
      <w:color w:val="2B579A"/>
      <w:shd w:val="clear" w:color="auto" w:fill="E1DFDD"/>
    </w:rPr>
  </w:style>
  <w:style w:type="paragraph" w:styleId="Revision">
    <w:name w:val="Revision"/>
    <w:hidden/>
    <w:uiPriority w:val="99"/>
    <w:semiHidden/>
    <w:rsid w:val="00345E70"/>
    <w:pPr>
      <w:spacing w:after="0" w:line="240" w:lineRule="auto"/>
    </w:pPr>
  </w:style>
  <w:style w:type="paragraph" w:styleId="FootnoteText">
    <w:name w:val="footnote text"/>
    <w:basedOn w:val="Normal"/>
    <w:link w:val="FootnoteTextChar"/>
    <w:uiPriority w:val="99"/>
    <w:semiHidden/>
    <w:unhideWhenUsed/>
    <w:rsid w:val="00AD03D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D03D7"/>
    <w:rPr>
      <w:sz w:val="20"/>
      <w:szCs w:val="20"/>
    </w:rPr>
  </w:style>
  <w:style w:type="character" w:styleId="FootnoteReference">
    <w:name w:val="footnote reference"/>
    <w:basedOn w:val="DefaultParagraphFont"/>
    <w:uiPriority w:val="99"/>
    <w:semiHidden/>
    <w:unhideWhenUsed/>
    <w:rsid w:val="00AD03D7"/>
    <w:rPr>
      <w:vertAlign w:val="superscript"/>
    </w:rPr>
  </w:style>
  <w:style w:type="paragraph" w:styleId="Header">
    <w:name w:val="header"/>
    <w:basedOn w:val="Normal"/>
    <w:link w:val="HeaderChar"/>
    <w:uiPriority w:val="99"/>
    <w:semiHidden/>
    <w:unhideWhenUsed/>
    <w:rsid w:val="00AD03D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D03D7"/>
  </w:style>
  <w:style w:type="paragraph" w:styleId="Footer">
    <w:name w:val="footer"/>
    <w:basedOn w:val="Normal"/>
    <w:link w:val="FooterChar"/>
    <w:uiPriority w:val="99"/>
    <w:semiHidden/>
    <w:unhideWhenUsed/>
    <w:rsid w:val="00AD03D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AD03D7"/>
  </w:style>
  <w:style w:type="character" w:styleId="Hyperlink">
    <w:name w:val="Hyperlink"/>
    <w:basedOn w:val="DefaultParagraphFont"/>
    <w:uiPriority w:val="99"/>
    <w:unhideWhenUsed/>
    <w:rsid w:val="00DF0730"/>
    <w:rPr>
      <w:color w:val="467886" w:themeColor="hyperlink"/>
      <w:u w:val="single"/>
    </w:rPr>
  </w:style>
  <w:style w:type="character" w:styleId="UnresolvedMention">
    <w:name w:val="Unresolved Mention"/>
    <w:basedOn w:val="DefaultParagraphFont"/>
    <w:uiPriority w:val="99"/>
    <w:semiHidden/>
    <w:unhideWhenUsed/>
    <w:rsid w:val="00DF07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theme" Target="theme/theme1.xml" /><Relationship Id="rId8" Type="http://schemas.openxmlformats.org/officeDocument/2006/relationships/styles" Target="styles.xml" /></Relationships>
</file>

<file path=word/_rels/footnotes.xml.rels><?xml version="1.0" encoding="utf-8" standalone="yes"?><Relationships xmlns="http://schemas.openxmlformats.org/package/2006/relationships"><Relationship Id="rId1" Type="http://schemas.openxmlformats.org/officeDocument/2006/relationships/hyperlink" Target="https://docs.fcc.gov/public/attachments/DOC-408880A1.pdf" TargetMode="External" /><Relationship Id="rId2" Type="http://schemas.openxmlformats.org/officeDocument/2006/relationships/hyperlink" Target="https://www.fcc.gov/ecfs/document/10507899614175/1" TargetMode="External" /><Relationship Id="rId3" Type="http://schemas.openxmlformats.org/officeDocument/2006/relationships/hyperlink" Target="https://publicfiles.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