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!-- Generated by Aspose.Words for Java 24.11.0 -->
  <w:body>
    <w:tbl>
      <w:tblPr>
        <w:tblW w:w="9104" w:type="dxa"/>
        <w:tblLook w:val="0000"/>
      </w:tblPr>
      <w:tblGrid>
        <w:gridCol w:w="9104"/>
      </w:tblGrid>
      <w:tr w14:paraId="3F4D9428" w14:textId="77777777" w:rsidTr="008A6807">
        <w:tblPrEx>
          <w:tblW w:w="9104" w:type="dxa"/>
          <w:tblLook w:val="0000"/>
        </w:tblPrEx>
        <w:trPr>
          <w:trHeight w:val="2181"/>
        </w:trPr>
        <w:tc>
          <w:tcPr>
            <w:tcW w:w="9104" w:type="dxa"/>
          </w:tcPr>
          <w:p w:rsidR="008B74C3" w:rsidP="68B40A2B" w14:paraId="454965D8" w14:textId="77777777">
            <w:pPr>
              <w:jc w:val="center"/>
              <w:rPr>
                <w:b/>
                <w:bCs/>
              </w:rPr>
            </w:pPr>
            <w:r>
              <w:rPr>
                <w:noProof/>
              </w:rPr>
              <w:drawing>
                <wp:inline distT="0" distB="0" distL="0" distR="0">
                  <wp:extent cx="5644243" cy="829703"/>
                  <wp:effectExtent l="0" t="0" r="0" b="8890"/>
                  <wp:docPr id="1" name="Picture 1" descr="News from the Federal Communications Commissio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/>
                          <pic:cNvPicPr/>
                        </pic:nvPicPr>
                        <pic:blipFill>
                          <a:blip xmlns:r="http://schemas.openxmlformats.org/officeDocument/2006/relationships" r:embed="rId4">
                            <a:extLst>
                              <a:ext xmlns:a="http://schemas.openxmlformats.org/drawingml/2006/main"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687297" cy="83603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401F89" w:rsidP="68B40A2B" w14:paraId="2BD4E437" w14:textId="77777777">
            <w:pPr>
              <w:jc w:val="center"/>
              <w:rPr>
                <w:b/>
                <w:bCs/>
                <w:sz w:val="28"/>
                <w:szCs w:val="28"/>
              </w:rPr>
            </w:pPr>
          </w:p>
          <w:p w:rsidR="00ED5B10" w:rsidP="00ED5B10" w14:paraId="488BBA82" w14:textId="5749F2D3">
            <w:pPr>
              <w:spacing w:after="120"/>
              <w:jc w:val="center"/>
              <w:rPr>
                <w:b/>
                <w:bCs/>
                <w:sz w:val="28"/>
                <w:szCs w:val="28"/>
              </w:rPr>
            </w:pPr>
            <w:r w:rsidRPr="68B40A2B">
              <w:rPr>
                <w:b/>
                <w:bCs/>
                <w:sz w:val="28"/>
                <w:szCs w:val="28"/>
              </w:rPr>
              <w:t xml:space="preserve">FCC </w:t>
            </w:r>
            <w:r>
              <w:rPr>
                <w:b/>
                <w:bCs/>
                <w:sz w:val="28"/>
                <w:szCs w:val="28"/>
              </w:rPr>
              <w:t xml:space="preserve">Proposes Modernization of High-Cost Program </w:t>
            </w:r>
          </w:p>
          <w:p w:rsidR="001405FD" w:rsidRPr="00FF105E" w:rsidP="001405FD" w14:paraId="341ED40C" w14:textId="41DBF870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 xml:space="preserve">Proposal </w:t>
            </w:r>
            <w:r>
              <w:rPr>
                <w:i/>
                <w:iCs/>
              </w:rPr>
              <w:t xml:space="preserve">Aims to </w:t>
            </w:r>
            <w:r w:rsidR="00D9481A">
              <w:rPr>
                <w:i/>
                <w:iCs/>
              </w:rPr>
              <w:t>Advance Goals of</w:t>
            </w:r>
            <w:r>
              <w:rPr>
                <w:i/>
                <w:iCs/>
              </w:rPr>
              <w:t xml:space="preserve"> Efficiency in USF </w:t>
            </w:r>
            <w:r w:rsidR="00D9481A">
              <w:rPr>
                <w:i/>
                <w:iCs/>
              </w:rPr>
              <w:t xml:space="preserve">and </w:t>
            </w:r>
            <w:r w:rsidR="00952D0F">
              <w:rPr>
                <w:i/>
                <w:iCs/>
              </w:rPr>
              <w:t xml:space="preserve">Increased </w:t>
            </w:r>
            <w:r w:rsidR="00D9481A">
              <w:rPr>
                <w:i/>
                <w:iCs/>
              </w:rPr>
              <w:t>Rural Builds</w:t>
            </w:r>
          </w:p>
          <w:p w:rsidR="00ED5B10" w:rsidP="004E1B04" w14:paraId="288710ED" w14:textId="7F6DF6D3">
            <w:pPr>
              <w:jc w:val="center"/>
              <w:rPr>
                <w:i/>
                <w:color w:val="F2F2F2" w:themeColor="background1" w:themeShade="F2"/>
                <w:sz w:val="28"/>
              </w:rPr>
            </w:pPr>
          </w:p>
          <w:p w:rsidR="00ED5B10" w:rsidP="00ED5B10" w14:paraId="58C9457B" w14:textId="0C97D207">
            <w:pPr>
              <w:pStyle w:val="ParaNum"/>
              <w:numPr>
                <w:ilvl w:val="0"/>
                <w:numId w:val="0"/>
              </w:numPr>
              <w:spacing w:after="0"/>
              <w:rPr>
                <w:szCs w:val="22"/>
              </w:rPr>
            </w:pPr>
            <w:r w:rsidRPr="006D1AF3">
              <w:rPr>
                <w:szCs w:val="22"/>
              </w:rPr>
              <w:t xml:space="preserve">WASHINGTON, </w:t>
            </w:r>
            <w:r>
              <w:rPr>
                <w:szCs w:val="22"/>
              </w:rPr>
              <w:t>May 20</w:t>
            </w:r>
            <w:r w:rsidRPr="006D1AF3">
              <w:rPr>
                <w:szCs w:val="22"/>
              </w:rPr>
              <w:t xml:space="preserve">, 2026—Today, </w:t>
            </w:r>
            <w:r w:rsidR="00496B01">
              <w:rPr>
                <w:szCs w:val="22"/>
              </w:rPr>
              <w:t xml:space="preserve">the </w:t>
            </w:r>
            <w:r w:rsidRPr="006D1AF3">
              <w:rPr>
                <w:szCs w:val="22"/>
              </w:rPr>
              <w:t>F</w:t>
            </w:r>
            <w:r>
              <w:rPr>
                <w:szCs w:val="22"/>
              </w:rPr>
              <w:t>ederal Communications Commission adopted</w:t>
            </w:r>
            <w:r w:rsidRPr="006D1AF3">
              <w:rPr>
                <w:szCs w:val="22"/>
              </w:rPr>
              <w:t xml:space="preserve"> a proposal to examine how the FCC can make some of the Commission’s high-cost </w:t>
            </w:r>
            <w:r w:rsidR="00150481">
              <w:rPr>
                <w:szCs w:val="22"/>
              </w:rPr>
              <w:t xml:space="preserve">support </w:t>
            </w:r>
            <w:r w:rsidRPr="006D1AF3">
              <w:rPr>
                <w:szCs w:val="22"/>
              </w:rPr>
              <w:t xml:space="preserve">mechanisms more efficient and effective </w:t>
            </w:r>
            <w:r>
              <w:rPr>
                <w:szCs w:val="22"/>
              </w:rPr>
              <w:t>going forward</w:t>
            </w:r>
            <w:r w:rsidRPr="006D1AF3">
              <w:rPr>
                <w:szCs w:val="22"/>
              </w:rPr>
              <w:t xml:space="preserve">.  </w:t>
            </w:r>
            <w:r>
              <w:rPr>
                <w:szCs w:val="22"/>
              </w:rPr>
              <w:t xml:space="preserve">This </w:t>
            </w:r>
            <w:r w:rsidR="008F1CC8">
              <w:rPr>
                <w:szCs w:val="22"/>
              </w:rPr>
              <w:t xml:space="preserve">proceeding </w:t>
            </w:r>
            <w:r>
              <w:rPr>
                <w:szCs w:val="22"/>
              </w:rPr>
              <w:t xml:space="preserve">sets the stage to </w:t>
            </w:r>
            <w:r w:rsidR="00E80CC9">
              <w:rPr>
                <w:szCs w:val="22"/>
              </w:rPr>
              <w:t xml:space="preserve">ensure that </w:t>
            </w:r>
            <w:r>
              <w:rPr>
                <w:szCs w:val="22"/>
              </w:rPr>
              <w:t xml:space="preserve">high-cost support </w:t>
            </w:r>
            <w:r w:rsidR="00E80CC9">
              <w:rPr>
                <w:szCs w:val="22"/>
              </w:rPr>
              <w:t xml:space="preserve">is </w:t>
            </w:r>
            <w:r w:rsidR="0068563E">
              <w:rPr>
                <w:szCs w:val="22"/>
              </w:rPr>
              <w:t>target</w:t>
            </w:r>
            <w:r w:rsidR="00E80CC9">
              <w:rPr>
                <w:szCs w:val="22"/>
              </w:rPr>
              <w:t>ing</w:t>
            </w:r>
            <w:r w:rsidR="0068563E">
              <w:rPr>
                <w:szCs w:val="22"/>
              </w:rPr>
              <w:t xml:space="preserve"> </w:t>
            </w:r>
            <w:r w:rsidR="00E80CC9">
              <w:rPr>
                <w:szCs w:val="22"/>
              </w:rPr>
              <w:t xml:space="preserve">areas </w:t>
            </w:r>
            <w:r w:rsidR="0068563E">
              <w:rPr>
                <w:szCs w:val="22"/>
              </w:rPr>
              <w:t xml:space="preserve">where it is needed most </w:t>
            </w:r>
            <w:r w:rsidR="007A1790">
              <w:rPr>
                <w:szCs w:val="22"/>
              </w:rPr>
              <w:t xml:space="preserve">to </w:t>
            </w:r>
            <w:r>
              <w:rPr>
                <w:szCs w:val="22"/>
              </w:rPr>
              <w:t>advanc</w:t>
            </w:r>
            <w:r w:rsidR="007A1790">
              <w:rPr>
                <w:szCs w:val="22"/>
              </w:rPr>
              <w:t>e</w:t>
            </w:r>
            <w:r w:rsidRPr="006D1AF3">
              <w:rPr>
                <w:szCs w:val="22"/>
              </w:rPr>
              <w:t xml:space="preserve"> </w:t>
            </w:r>
            <w:r>
              <w:rPr>
                <w:szCs w:val="22"/>
              </w:rPr>
              <w:t xml:space="preserve">the FCC’s </w:t>
            </w:r>
            <w:r w:rsidRPr="006D1AF3">
              <w:rPr>
                <w:szCs w:val="22"/>
              </w:rPr>
              <w:t xml:space="preserve">Build America </w:t>
            </w:r>
            <w:r>
              <w:rPr>
                <w:szCs w:val="22"/>
              </w:rPr>
              <w:t>a</w:t>
            </w:r>
            <w:r w:rsidRPr="006D1AF3">
              <w:rPr>
                <w:szCs w:val="22"/>
              </w:rPr>
              <w:t xml:space="preserve">genda. </w:t>
            </w:r>
            <w:r w:rsidR="003052F4">
              <w:rPr>
                <w:szCs w:val="22"/>
              </w:rPr>
              <w:t xml:space="preserve"> </w:t>
            </w:r>
            <w:r>
              <w:t xml:space="preserve">The time is ripe for revisiting these topics </w:t>
            </w:r>
            <w:r>
              <w:rPr>
                <w:szCs w:val="22"/>
              </w:rPr>
              <w:t>as</w:t>
            </w:r>
            <w:r w:rsidRPr="006D1AF3">
              <w:rPr>
                <w:szCs w:val="22"/>
              </w:rPr>
              <w:t xml:space="preserve"> several of the relevant </w:t>
            </w:r>
            <w:r w:rsidR="00AD2C6E">
              <w:rPr>
                <w:szCs w:val="22"/>
              </w:rPr>
              <w:t xml:space="preserve">model-based, </w:t>
            </w:r>
            <w:r w:rsidRPr="006D1AF3">
              <w:rPr>
                <w:szCs w:val="22"/>
              </w:rPr>
              <w:t xml:space="preserve">high-cost mechanisms are set to sunset absent Commission action in 2026 and 2028, and </w:t>
            </w:r>
            <w:r w:rsidR="002F4623">
              <w:rPr>
                <w:szCs w:val="22"/>
              </w:rPr>
              <w:t xml:space="preserve">the legacy support mechanisms </w:t>
            </w:r>
            <w:r w:rsidR="006968A3">
              <w:rPr>
                <w:szCs w:val="22"/>
              </w:rPr>
              <w:t>now lack</w:t>
            </w:r>
            <w:r w:rsidR="002F4623">
              <w:rPr>
                <w:szCs w:val="22"/>
              </w:rPr>
              <w:t xml:space="preserve"> </w:t>
            </w:r>
            <w:r w:rsidRPr="006D1AF3">
              <w:rPr>
                <w:szCs w:val="22"/>
              </w:rPr>
              <w:t xml:space="preserve">ongoing deployment requirements.  </w:t>
            </w:r>
          </w:p>
          <w:p w:rsidR="007A22AD" w:rsidP="00ED5B10" w14:paraId="3BEF79BD" w14:textId="77777777">
            <w:pPr>
              <w:pStyle w:val="ParaNum"/>
              <w:numPr>
                <w:ilvl w:val="0"/>
                <w:numId w:val="0"/>
              </w:numPr>
              <w:spacing w:after="0"/>
            </w:pPr>
          </w:p>
          <w:p w:rsidR="00ED5B10" w:rsidP="00ED5B10" w14:paraId="62E13E74" w14:textId="5A94900E">
            <w:pPr>
              <w:pStyle w:val="ParaNum"/>
              <w:numPr>
                <w:ilvl w:val="0"/>
                <w:numId w:val="0"/>
              </w:numPr>
              <w:spacing w:after="0"/>
            </w:pPr>
            <w:r>
              <w:t xml:space="preserve">Through this Notice of Proposed Rulemaking, the FCC will seek comment on updating a subset of the Commission’s high-cost mechanisms that apply to rate-of-return carriers.  Specifically, the Commission is looking at its high-cost mechanisms that provide funding to legacy rate-of-return carriers that currently are not subject to any forward-looking buildout obligations and those model-based mechanisms slated to sunset </w:t>
            </w:r>
            <w:r>
              <w:t>in the near future</w:t>
            </w:r>
            <w:r>
              <w:t xml:space="preserve">.  </w:t>
            </w:r>
            <w:r w:rsidR="00C67642">
              <w:t>T</w:t>
            </w:r>
            <w:r>
              <w:t>he Commission seek</w:t>
            </w:r>
            <w:r w:rsidR="00F054A6">
              <w:t>s</w:t>
            </w:r>
            <w:r>
              <w:t xml:space="preserve"> </w:t>
            </w:r>
            <w:r>
              <w:t>comment</w:t>
            </w:r>
            <w:r>
              <w:t xml:space="preserve"> on what should come next for ongoing high-cost support, what </w:t>
            </w:r>
            <w:r>
              <w:t>form</w:t>
            </w:r>
            <w:r>
              <w:t xml:space="preserve"> such support should take, and the costs that should be eligible</w:t>
            </w:r>
            <w:r w:rsidR="00C86527">
              <w:t xml:space="preserve"> for support</w:t>
            </w:r>
            <w:r>
              <w:t xml:space="preserve">.  </w:t>
            </w:r>
            <w:r w:rsidR="00F054A6">
              <w:t>T</w:t>
            </w:r>
            <w:r>
              <w:t>he Commission also seek</w:t>
            </w:r>
            <w:r w:rsidR="000D3DD9">
              <w:t>s</w:t>
            </w:r>
            <w:r>
              <w:t xml:space="preserve"> </w:t>
            </w:r>
            <w:r>
              <w:t>comment</w:t>
            </w:r>
            <w:r>
              <w:t xml:space="preserve"> on ways to modernize its </w:t>
            </w:r>
            <w:r w:rsidR="00F054A6">
              <w:t>cost-based</w:t>
            </w:r>
            <w:r w:rsidR="00F344C4">
              <w:t>,</w:t>
            </w:r>
            <w:r w:rsidR="00F054A6">
              <w:t xml:space="preserve"> </w:t>
            </w:r>
            <w:r>
              <w:t>legacy high-cost support mechanisms to align them with the modern communications landscape</w:t>
            </w:r>
            <w:r w:rsidR="004B284A">
              <w:t xml:space="preserve">, </w:t>
            </w:r>
            <w:r w:rsidR="004B284A">
              <w:t>taking into account</w:t>
            </w:r>
            <w:r w:rsidR="004B284A">
              <w:t xml:space="preserve"> new sources of funding and technological developments</w:t>
            </w:r>
            <w:r>
              <w:t>.</w:t>
            </w:r>
            <w:r w:rsidR="006968A3">
              <w:t xml:space="preserve">  In addition, the Commission seeks </w:t>
            </w:r>
            <w:r w:rsidR="006968A3">
              <w:t>comment</w:t>
            </w:r>
            <w:r w:rsidR="006968A3">
              <w:t xml:space="preserve"> </w:t>
            </w:r>
            <w:r w:rsidR="00A4143F">
              <w:t xml:space="preserve">on whether </w:t>
            </w:r>
            <w:r w:rsidR="006968A3">
              <w:t xml:space="preserve">to extend the </w:t>
            </w:r>
            <w:r w:rsidR="002A7EFF">
              <w:t xml:space="preserve">Alternative Connect America Cost Model </w:t>
            </w:r>
            <w:r w:rsidR="009403C5">
              <w:t xml:space="preserve">I </w:t>
            </w:r>
            <w:r w:rsidR="002A7EFF">
              <w:t>(</w:t>
            </w:r>
            <w:r w:rsidRPr="00C87EE6" w:rsidR="002A7EFF">
              <w:t>A-CAM</w:t>
            </w:r>
            <w:r w:rsidR="009403C5">
              <w:t xml:space="preserve"> I</w:t>
            </w:r>
            <w:r w:rsidR="002A7EFF">
              <w:t>) support mechanism that is set to sunset by the end of 2026.</w:t>
            </w:r>
          </w:p>
          <w:p w:rsidR="00ED5B10" w:rsidP="00ED5B10" w14:paraId="7625D7B5" w14:textId="77777777">
            <w:pPr>
              <w:rPr>
                <w:sz w:val="22"/>
                <w:szCs w:val="22"/>
              </w:rPr>
            </w:pPr>
          </w:p>
          <w:p w:rsidR="0058702B" w:rsidRPr="0058702B" w:rsidP="0058702B" w14:paraId="1D8163AC" w14:textId="28420622">
            <w:pPr>
              <w:rPr>
                <w:sz w:val="22"/>
                <w:szCs w:val="22"/>
              </w:rPr>
            </w:pPr>
            <w:r w:rsidRPr="0058702B">
              <w:rPr>
                <w:sz w:val="22"/>
                <w:szCs w:val="22"/>
              </w:rPr>
              <w:t xml:space="preserve">Action by the Commission May 20, </w:t>
            </w:r>
            <w:r w:rsidRPr="0058702B">
              <w:rPr>
                <w:sz w:val="22"/>
                <w:szCs w:val="22"/>
              </w:rPr>
              <w:t>2026</w:t>
            </w:r>
            <w:r w:rsidRPr="0058702B">
              <w:rPr>
                <w:sz w:val="22"/>
                <w:szCs w:val="22"/>
              </w:rPr>
              <w:t xml:space="preserve"> by Notice of Proposed Rulemaking (FCC 26-35).  Chairman Carr, Commissioners Gomez and Trusty approving</w:t>
            </w:r>
            <w:r w:rsidR="004317E1">
              <w:rPr>
                <w:sz w:val="22"/>
                <w:szCs w:val="22"/>
              </w:rPr>
              <w:t xml:space="preserve"> and</w:t>
            </w:r>
            <w:r w:rsidRPr="0058702B">
              <w:rPr>
                <w:sz w:val="22"/>
                <w:szCs w:val="22"/>
              </w:rPr>
              <w:t xml:space="preserve"> issuing separate statements.</w:t>
            </w:r>
          </w:p>
          <w:p w:rsidR="0058702B" w:rsidRPr="0058702B" w:rsidP="0058702B" w14:paraId="07D96D11" w14:textId="77777777">
            <w:pPr>
              <w:rPr>
                <w:sz w:val="22"/>
                <w:szCs w:val="22"/>
              </w:rPr>
            </w:pPr>
          </w:p>
          <w:p w:rsidR="0058702B" w:rsidP="0058702B" w14:paraId="642D596E" w14:textId="3B39E5C4">
            <w:pPr>
              <w:rPr>
                <w:sz w:val="22"/>
                <w:szCs w:val="22"/>
              </w:rPr>
            </w:pPr>
            <w:r w:rsidRPr="0058702B">
              <w:rPr>
                <w:sz w:val="22"/>
                <w:szCs w:val="22"/>
              </w:rPr>
              <w:t>WC Docket Nos. 26-96, 10-90</w:t>
            </w:r>
          </w:p>
          <w:p w:rsidR="0058702B" w:rsidRPr="002E165B" w:rsidP="0058702B" w14:paraId="604B4426" w14:textId="77777777">
            <w:pPr>
              <w:rPr>
                <w:sz w:val="22"/>
                <w:szCs w:val="22"/>
              </w:rPr>
            </w:pPr>
          </w:p>
          <w:p w:rsidR="00ED5B10" w:rsidRPr="007475A1" w:rsidP="00ED5B10" w14:paraId="24D1265A" w14:textId="77777777">
            <w:pPr>
              <w:ind w:right="72"/>
              <w:jc w:val="center"/>
              <w:rPr>
                <w:sz w:val="22"/>
                <w:szCs w:val="22"/>
              </w:rPr>
            </w:pPr>
            <w:r w:rsidRPr="007475A1">
              <w:rPr>
                <w:sz w:val="22"/>
                <w:szCs w:val="22"/>
              </w:rPr>
              <w:t>###</w:t>
            </w:r>
          </w:p>
          <w:p w:rsidR="00ED5B10" w:rsidRPr="00104B0D" w:rsidP="00ED5B10" w14:paraId="06B91E3F" w14:textId="77777777">
            <w:pPr>
              <w:ind w:right="72"/>
              <w:jc w:val="center"/>
              <w:rPr>
                <w:b/>
                <w:bCs/>
                <w:sz w:val="22"/>
                <w:szCs w:val="22"/>
              </w:rPr>
            </w:pPr>
            <w:r w:rsidRPr="00104B0D">
              <w:rPr>
                <w:b/>
                <w:bCs/>
                <w:sz w:val="22"/>
                <w:szCs w:val="22"/>
              </w:rPr>
              <w:br/>
              <w:t>Media Contact: MediaRelations@fcc.gov / (202) 418-0500</w:t>
            </w:r>
          </w:p>
          <w:p w:rsidR="00FF105E" w:rsidRPr="00104B0D" w:rsidP="00ED5B10" w14:paraId="5D090D3C" w14:textId="06C9F84F">
            <w:pPr>
              <w:ind w:right="72"/>
              <w:jc w:val="center"/>
              <w:rPr>
                <w:b/>
                <w:bCs/>
                <w:i/>
                <w:sz w:val="22"/>
                <w:szCs w:val="22"/>
              </w:rPr>
            </w:pPr>
            <w:r w:rsidRPr="00104B0D">
              <w:rPr>
                <w:b/>
                <w:bCs/>
                <w:sz w:val="22"/>
                <w:szCs w:val="22"/>
              </w:rPr>
              <w:t>@FCC</w:t>
            </w:r>
            <w:r w:rsidRPr="00104B0D">
              <w:rPr>
                <w:b/>
                <w:bCs/>
                <w:sz w:val="22"/>
                <w:szCs w:val="22"/>
              </w:rPr>
              <w:t xml:space="preserve"> / </w:t>
            </w:r>
            <w:r w:rsidRPr="00FF105E">
              <w:rPr>
                <w:b/>
                <w:bCs/>
                <w:sz w:val="22"/>
                <w:szCs w:val="22"/>
              </w:rPr>
              <w:t>www.fcc.gov</w:t>
            </w:r>
          </w:p>
        </w:tc>
      </w:tr>
    </w:tbl>
    <w:p w:rsidR="00D24C3D" w:rsidRPr="007528A5" w14:paraId="1E39A8D0" w14:textId="77777777">
      <w:pPr>
        <w:rPr>
          <w:b/>
          <w:bCs/>
          <w:sz w:val="2"/>
          <w:szCs w:val="2"/>
        </w:rPr>
      </w:pPr>
    </w:p>
    <w:sectPr w:rsidSect="00A50722">
      <w:pgSz w:w="12240" w:h="15840"/>
      <w:pgMar w:top="1354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abstractNum w:abstractNumId="0">
    <w:nsid w:val="36CA2525"/>
    <w:multiLevelType w:val="hybridMultilevel"/>
    <w:tmpl w:val="09569F20"/>
    <w:lvl w:ilvl="0">
      <w:start w:val="1"/>
      <w:numFmt w:val="bullet"/>
      <w:lvlText w:val=""/>
      <w:lvlJc w:val="left"/>
      <w:pPr>
        <w:tabs>
          <w:tab w:val="num" w:pos="1152"/>
        </w:tabs>
        <w:ind w:left="1152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tabs>
          <w:tab w:val="num" w:pos="1872"/>
        </w:tabs>
        <w:ind w:left="1872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592"/>
        </w:tabs>
        <w:ind w:left="2592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3312"/>
        </w:tabs>
        <w:ind w:left="3312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4032"/>
        </w:tabs>
        <w:ind w:left="4032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752"/>
        </w:tabs>
        <w:ind w:left="4752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472"/>
        </w:tabs>
        <w:ind w:left="5472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6192"/>
        </w:tabs>
        <w:ind w:left="6192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912"/>
        </w:tabs>
        <w:ind w:left="6912" w:hanging="360"/>
      </w:pPr>
      <w:rPr>
        <w:rFonts w:ascii="Wingdings" w:hAnsi="Wingdings" w:hint="default"/>
      </w:rPr>
    </w:lvl>
  </w:abstractNum>
  <w:abstractNum w:abstractNumId="1">
    <w:nsid w:val="61182925"/>
    <w:multiLevelType w:val="singleLevel"/>
    <w:tmpl w:val="A9EE9842"/>
    <w:lvl w:ilvl="0">
      <w:start w:val="1"/>
      <w:numFmt w:val="decimal"/>
      <w:pStyle w:val="ParaNum"/>
      <w:lvlText w:val="%1."/>
      <w:lvlJc w:val="left"/>
      <w:pPr>
        <w:tabs>
          <w:tab w:val="num" w:pos="1620"/>
        </w:tabs>
        <w:ind w:left="540" w:firstLine="720"/>
      </w:pPr>
    </w:lvl>
  </w:abstractNum>
  <w:num w:numId="1" w16cid:durableId="407119027">
    <w:abstractNumId w:val="0"/>
  </w:num>
  <w:num w:numId="2" w16cid:durableId="89555581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stylePaneFormatFilter w:val="3F01" w:allStyles="1" w:alternateStyleNames="0" w:clearFormatting="1" w:customStyles="0" w:directFormattingOnNumbering="1" w:directFormattingOnParagraphs="1" w:directFormattingOnRuns="1" w:directFormattingOnTables="1" w:headingStyles="0" w:latentStyles="0" w:numberingStyles="0" w:stylesInUse="0" w:tableStyles="0" w:top3HeadingStyles="1" w:visibleStyle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6C12"/>
    <w:rsid w:val="00012186"/>
    <w:rsid w:val="00013E6B"/>
    <w:rsid w:val="00014F48"/>
    <w:rsid w:val="0002500C"/>
    <w:rsid w:val="000311FC"/>
    <w:rsid w:val="00040127"/>
    <w:rsid w:val="00046988"/>
    <w:rsid w:val="00065E2D"/>
    <w:rsid w:val="00081232"/>
    <w:rsid w:val="00091E65"/>
    <w:rsid w:val="00096D4A"/>
    <w:rsid w:val="000A3783"/>
    <w:rsid w:val="000A38EA"/>
    <w:rsid w:val="000C1E47"/>
    <w:rsid w:val="000C26F3"/>
    <w:rsid w:val="000D3DD9"/>
    <w:rsid w:val="000D4846"/>
    <w:rsid w:val="000E049E"/>
    <w:rsid w:val="000E0B1A"/>
    <w:rsid w:val="00104B0D"/>
    <w:rsid w:val="0010799B"/>
    <w:rsid w:val="00117DB2"/>
    <w:rsid w:val="00123ED2"/>
    <w:rsid w:val="00125BE0"/>
    <w:rsid w:val="00134A4A"/>
    <w:rsid w:val="00134BC7"/>
    <w:rsid w:val="001405FD"/>
    <w:rsid w:val="00142C13"/>
    <w:rsid w:val="00150380"/>
    <w:rsid w:val="00150481"/>
    <w:rsid w:val="00152776"/>
    <w:rsid w:val="00153222"/>
    <w:rsid w:val="001577D3"/>
    <w:rsid w:val="001733A6"/>
    <w:rsid w:val="001865A9"/>
    <w:rsid w:val="00187DB2"/>
    <w:rsid w:val="001A56FF"/>
    <w:rsid w:val="001B030B"/>
    <w:rsid w:val="001B20BB"/>
    <w:rsid w:val="001C4370"/>
    <w:rsid w:val="001D3779"/>
    <w:rsid w:val="001F0469"/>
    <w:rsid w:val="001F209C"/>
    <w:rsid w:val="00202EF3"/>
    <w:rsid w:val="00203A98"/>
    <w:rsid w:val="00206EDD"/>
    <w:rsid w:val="0021247E"/>
    <w:rsid w:val="002146F6"/>
    <w:rsid w:val="00231C32"/>
    <w:rsid w:val="00240345"/>
    <w:rsid w:val="002421F0"/>
    <w:rsid w:val="00247274"/>
    <w:rsid w:val="00266966"/>
    <w:rsid w:val="00282685"/>
    <w:rsid w:val="00285C36"/>
    <w:rsid w:val="00286596"/>
    <w:rsid w:val="00294C0C"/>
    <w:rsid w:val="002A016A"/>
    <w:rsid w:val="002A0934"/>
    <w:rsid w:val="002A242F"/>
    <w:rsid w:val="002A7EFF"/>
    <w:rsid w:val="002B1013"/>
    <w:rsid w:val="002C0B0D"/>
    <w:rsid w:val="002C4377"/>
    <w:rsid w:val="002C6402"/>
    <w:rsid w:val="002D03E5"/>
    <w:rsid w:val="002D1E91"/>
    <w:rsid w:val="002D4180"/>
    <w:rsid w:val="002E165B"/>
    <w:rsid w:val="002E3F1D"/>
    <w:rsid w:val="002F31D0"/>
    <w:rsid w:val="002F4623"/>
    <w:rsid w:val="00300359"/>
    <w:rsid w:val="003052F4"/>
    <w:rsid w:val="0031131E"/>
    <w:rsid w:val="0031773E"/>
    <w:rsid w:val="003230CE"/>
    <w:rsid w:val="00333871"/>
    <w:rsid w:val="003427CE"/>
    <w:rsid w:val="00347716"/>
    <w:rsid w:val="003506E1"/>
    <w:rsid w:val="00353B95"/>
    <w:rsid w:val="003727E3"/>
    <w:rsid w:val="00374AE5"/>
    <w:rsid w:val="0037558A"/>
    <w:rsid w:val="00385A93"/>
    <w:rsid w:val="003910F1"/>
    <w:rsid w:val="003B4268"/>
    <w:rsid w:val="003C5787"/>
    <w:rsid w:val="003D5DCE"/>
    <w:rsid w:val="003D7499"/>
    <w:rsid w:val="003E42FC"/>
    <w:rsid w:val="003E5991"/>
    <w:rsid w:val="003F2135"/>
    <w:rsid w:val="003F344A"/>
    <w:rsid w:val="003F591F"/>
    <w:rsid w:val="00401F89"/>
    <w:rsid w:val="00403FF0"/>
    <w:rsid w:val="0041464A"/>
    <w:rsid w:val="0042046D"/>
    <w:rsid w:val="0042116E"/>
    <w:rsid w:val="00424B52"/>
    <w:rsid w:val="00425AEF"/>
    <w:rsid w:val="00426518"/>
    <w:rsid w:val="00427B06"/>
    <w:rsid w:val="004317E1"/>
    <w:rsid w:val="00433891"/>
    <w:rsid w:val="004371FA"/>
    <w:rsid w:val="00441F59"/>
    <w:rsid w:val="00444E07"/>
    <w:rsid w:val="00444FA9"/>
    <w:rsid w:val="00473E9C"/>
    <w:rsid w:val="00474016"/>
    <w:rsid w:val="004745B2"/>
    <w:rsid w:val="00480099"/>
    <w:rsid w:val="004941A2"/>
    <w:rsid w:val="00496B01"/>
    <w:rsid w:val="00497858"/>
    <w:rsid w:val="004A1520"/>
    <w:rsid w:val="004A729A"/>
    <w:rsid w:val="004B284A"/>
    <w:rsid w:val="004B2FB3"/>
    <w:rsid w:val="004B4FEA"/>
    <w:rsid w:val="004C0ADA"/>
    <w:rsid w:val="004C3057"/>
    <w:rsid w:val="004C433E"/>
    <w:rsid w:val="004C4512"/>
    <w:rsid w:val="004C4F36"/>
    <w:rsid w:val="004D3D85"/>
    <w:rsid w:val="004E168A"/>
    <w:rsid w:val="004E1B04"/>
    <w:rsid w:val="004E2BD8"/>
    <w:rsid w:val="004E4B0D"/>
    <w:rsid w:val="004F0F1F"/>
    <w:rsid w:val="00500E42"/>
    <w:rsid w:val="005022AA"/>
    <w:rsid w:val="00504845"/>
    <w:rsid w:val="0050757F"/>
    <w:rsid w:val="0051333C"/>
    <w:rsid w:val="00516AD2"/>
    <w:rsid w:val="00530EB0"/>
    <w:rsid w:val="005337D4"/>
    <w:rsid w:val="00534203"/>
    <w:rsid w:val="00545DAE"/>
    <w:rsid w:val="00571B83"/>
    <w:rsid w:val="00574BE5"/>
    <w:rsid w:val="00575A00"/>
    <w:rsid w:val="00586417"/>
    <w:rsid w:val="0058673C"/>
    <w:rsid w:val="0058702B"/>
    <w:rsid w:val="00594504"/>
    <w:rsid w:val="005A14C1"/>
    <w:rsid w:val="005A7972"/>
    <w:rsid w:val="005B0B66"/>
    <w:rsid w:val="005B17E7"/>
    <w:rsid w:val="005B2643"/>
    <w:rsid w:val="005D17FD"/>
    <w:rsid w:val="005E2ABA"/>
    <w:rsid w:val="005E2CB0"/>
    <w:rsid w:val="005F0D55"/>
    <w:rsid w:val="005F183E"/>
    <w:rsid w:val="00600DDA"/>
    <w:rsid w:val="00603A30"/>
    <w:rsid w:val="00604211"/>
    <w:rsid w:val="00613498"/>
    <w:rsid w:val="00617B94"/>
    <w:rsid w:val="00620BED"/>
    <w:rsid w:val="00626FFF"/>
    <w:rsid w:val="00630EFB"/>
    <w:rsid w:val="006415B4"/>
    <w:rsid w:val="00644E3D"/>
    <w:rsid w:val="00651B9E"/>
    <w:rsid w:val="00652019"/>
    <w:rsid w:val="006550CC"/>
    <w:rsid w:val="00657EC9"/>
    <w:rsid w:val="00665633"/>
    <w:rsid w:val="00671813"/>
    <w:rsid w:val="00674C86"/>
    <w:rsid w:val="0068015E"/>
    <w:rsid w:val="0068563E"/>
    <w:rsid w:val="006861AB"/>
    <w:rsid w:val="00686B89"/>
    <w:rsid w:val="00692ED3"/>
    <w:rsid w:val="0069420F"/>
    <w:rsid w:val="006968A3"/>
    <w:rsid w:val="006A2FC5"/>
    <w:rsid w:val="006A7D75"/>
    <w:rsid w:val="006B0A70"/>
    <w:rsid w:val="006B606A"/>
    <w:rsid w:val="006C33AF"/>
    <w:rsid w:val="006D16EF"/>
    <w:rsid w:val="006D1AF3"/>
    <w:rsid w:val="006D5D22"/>
    <w:rsid w:val="006D748C"/>
    <w:rsid w:val="006D78E7"/>
    <w:rsid w:val="006E0324"/>
    <w:rsid w:val="006E4A76"/>
    <w:rsid w:val="006F1DBD"/>
    <w:rsid w:val="00700556"/>
    <w:rsid w:val="0070589A"/>
    <w:rsid w:val="007167DD"/>
    <w:rsid w:val="007178C6"/>
    <w:rsid w:val="0072478B"/>
    <w:rsid w:val="0073414D"/>
    <w:rsid w:val="007475A1"/>
    <w:rsid w:val="00750A11"/>
    <w:rsid w:val="0075235E"/>
    <w:rsid w:val="007528A5"/>
    <w:rsid w:val="00761D6F"/>
    <w:rsid w:val="007732CC"/>
    <w:rsid w:val="00774079"/>
    <w:rsid w:val="0077752B"/>
    <w:rsid w:val="007926F8"/>
    <w:rsid w:val="00793D6F"/>
    <w:rsid w:val="00794090"/>
    <w:rsid w:val="007A1790"/>
    <w:rsid w:val="007A22AD"/>
    <w:rsid w:val="007A2599"/>
    <w:rsid w:val="007A44F8"/>
    <w:rsid w:val="007B41C7"/>
    <w:rsid w:val="007C6C12"/>
    <w:rsid w:val="007D21BF"/>
    <w:rsid w:val="007F1F21"/>
    <w:rsid w:val="007F3C12"/>
    <w:rsid w:val="007F418E"/>
    <w:rsid w:val="007F5205"/>
    <w:rsid w:val="0080486B"/>
    <w:rsid w:val="00817F58"/>
    <w:rsid w:val="008215E7"/>
    <w:rsid w:val="00830FC6"/>
    <w:rsid w:val="00850E26"/>
    <w:rsid w:val="00852BF6"/>
    <w:rsid w:val="00861B56"/>
    <w:rsid w:val="00865EAA"/>
    <w:rsid w:val="00866F06"/>
    <w:rsid w:val="008728F5"/>
    <w:rsid w:val="008746AF"/>
    <w:rsid w:val="008824C2"/>
    <w:rsid w:val="008960E4"/>
    <w:rsid w:val="008A3940"/>
    <w:rsid w:val="008A6807"/>
    <w:rsid w:val="008B13C9"/>
    <w:rsid w:val="008B74C3"/>
    <w:rsid w:val="008C248C"/>
    <w:rsid w:val="008C2FD2"/>
    <w:rsid w:val="008C5432"/>
    <w:rsid w:val="008C7BF1"/>
    <w:rsid w:val="008D00D6"/>
    <w:rsid w:val="008D0838"/>
    <w:rsid w:val="008D484B"/>
    <w:rsid w:val="008D4D00"/>
    <w:rsid w:val="008D4E5E"/>
    <w:rsid w:val="008D7ABD"/>
    <w:rsid w:val="008E0BD2"/>
    <w:rsid w:val="008E55A2"/>
    <w:rsid w:val="008F1609"/>
    <w:rsid w:val="008F1CC8"/>
    <w:rsid w:val="008F78D8"/>
    <w:rsid w:val="00925583"/>
    <w:rsid w:val="009269AC"/>
    <w:rsid w:val="0093373C"/>
    <w:rsid w:val="00933977"/>
    <w:rsid w:val="009403C5"/>
    <w:rsid w:val="009504F6"/>
    <w:rsid w:val="00952D0F"/>
    <w:rsid w:val="00954C62"/>
    <w:rsid w:val="00961620"/>
    <w:rsid w:val="00966815"/>
    <w:rsid w:val="009734B6"/>
    <w:rsid w:val="0097547D"/>
    <w:rsid w:val="0098096F"/>
    <w:rsid w:val="0098437A"/>
    <w:rsid w:val="00986C92"/>
    <w:rsid w:val="00993C47"/>
    <w:rsid w:val="009972BC"/>
    <w:rsid w:val="009B07DE"/>
    <w:rsid w:val="009B4B16"/>
    <w:rsid w:val="009B7F2E"/>
    <w:rsid w:val="009D4230"/>
    <w:rsid w:val="009E54A1"/>
    <w:rsid w:val="009E5F77"/>
    <w:rsid w:val="009F0DAE"/>
    <w:rsid w:val="009F4E25"/>
    <w:rsid w:val="009F5B1F"/>
    <w:rsid w:val="00A14E92"/>
    <w:rsid w:val="00A225A9"/>
    <w:rsid w:val="00A3308E"/>
    <w:rsid w:val="00A35757"/>
    <w:rsid w:val="00A35DFD"/>
    <w:rsid w:val="00A4143F"/>
    <w:rsid w:val="00A441E5"/>
    <w:rsid w:val="00A50722"/>
    <w:rsid w:val="00A6714A"/>
    <w:rsid w:val="00A702DF"/>
    <w:rsid w:val="00A775A3"/>
    <w:rsid w:val="00A81700"/>
    <w:rsid w:val="00A81B5B"/>
    <w:rsid w:val="00A82FAD"/>
    <w:rsid w:val="00A845BC"/>
    <w:rsid w:val="00A9673A"/>
    <w:rsid w:val="00A96EF2"/>
    <w:rsid w:val="00A973B8"/>
    <w:rsid w:val="00AA5C35"/>
    <w:rsid w:val="00AA5ED9"/>
    <w:rsid w:val="00AC0A38"/>
    <w:rsid w:val="00AC4274"/>
    <w:rsid w:val="00AC4E0E"/>
    <w:rsid w:val="00AC517B"/>
    <w:rsid w:val="00AD0D19"/>
    <w:rsid w:val="00AD2C6E"/>
    <w:rsid w:val="00AD4184"/>
    <w:rsid w:val="00AD452E"/>
    <w:rsid w:val="00AE3EDB"/>
    <w:rsid w:val="00AF051B"/>
    <w:rsid w:val="00AF751C"/>
    <w:rsid w:val="00B037A2"/>
    <w:rsid w:val="00B31870"/>
    <w:rsid w:val="00B320B8"/>
    <w:rsid w:val="00B35569"/>
    <w:rsid w:val="00B35EE2"/>
    <w:rsid w:val="00B36DEF"/>
    <w:rsid w:val="00B526FE"/>
    <w:rsid w:val="00B57131"/>
    <w:rsid w:val="00B62EB9"/>
    <w:rsid w:val="00B62F2C"/>
    <w:rsid w:val="00B70283"/>
    <w:rsid w:val="00B71F1C"/>
    <w:rsid w:val="00B72307"/>
    <w:rsid w:val="00B727C9"/>
    <w:rsid w:val="00B735C8"/>
    <w:rsid w:val="00B76A63"/>
    <w:rsid w:val="00B818BB"/>
    <w:rsid w:val="00BA6350"/>
    <w:rsid w:val="00BB4E29"/>
    <w:rsid w:val="00BB74C9"/>
    <w:rsid w:val="00BC1B3F"/>
    <w:rsid w:val="00BC3AB6"/>
    <w:rsid w:val="00BD19E8"/>
    <w:rsid w:val="00BD4273"/>
    <w:rsid w:val="00BF2BDA"/>
    <w:rsid w:val="00C0698F"/>
    <w:rsid w:val="00C11926"/>
    <w:rsid w:val="00C20B4E"/>
    <w:rsid w:val="00C31ED8"/>
    <w:rsid w:val="00C321B1"/>
    <w:rsid w:val="00C432E4"/>
    <w:rsid w:val="00C45ADA"/>
    <w:rsid w:val="00C513DA"/>
    <w:rsid w:val="00C62E78"/>
    <w:rsid w:val="00C65A3C"/>
    <w:rsid w:val="00C67642"/>
    <w:rsid w:val="00C70C26"/>
    <w:rsid w:val="00C72001"/>
    <w:rsid w:val="00C7593B"/>
    <w:rsid w:val="00C772B7"/>
    <w:rsid w:val="00C80347"/>
    <w:rsid w:val="00C819F3"/>
    <w:rsid w:val="00C85B09"/>
    <w:rsid w:val="00C86527"/>
    <w:rsid w:val="00C870AC"/>
    <w:rsid w:val="00C87EE6"/>
    <w:rsid w:val="00CB24D2"/>
    <w:rsid w:val="00CB7C1A"/>
    <w:rsid w:val="00CC0538"/>
    <w:rsid w:val="00CC0B93"/>
    <w:rsid w:val="00CC5E08"/>
    <w:rsid w:val="00CC72B0"/>
    <w:rsid w:val="00CE14FD"/>
    <w:rsid w:val="00CF1AB1"/>
    <w:rsid w:val="00CF1CCA"/>
    <w:rsid w:val="00CF6860"/>
    <w:rsid w:val="00D02AC6"/>
    <w:rsid w:val="00D03F0C"/>
    <w:rsid w:val="00D04312"/>
    <w:rsid w:val="00D16A7F"/>
    <w:rsid w:val="00D16AD2"/>
    <w:rsid w:val="00D22596"/>
    <w:rsid w:val="00D22691"/>
    <w:rsid w:val="00D24C3D"/>
    <w:rsid w:val="00D46CB1"/>
    <w:rsid w:val="00D723F0"/>
    <w:rsid w:val="00D80B18"/>
    <w:rsid w:val="00D8133F"/>
    <w:rsid w:val="00D861EE"/>
    <w:rsid w:val="00D91649"/>
    <w:rsid w:val="00D9481A"/>
    <w:rsid w:val="00D95B05"/>
    <w:rsid w:val="00D97E2D"/>
    <w:rsid w:val="00DA0D27"/>
    <w:rsid w:val="00DA103D"/>
    <w:rsid w:val="00DA45D3"/>
    <w:rsid w:val="00DA4772"/>
    <w:rsid w:val="00DA7B44"/>
    <w:rsid w:val="00DB2667"/>
    <w:rsid w:val="00DB67B7"/>
    <w:rsid w:val="00DC15A9"/>
    <w:rsid w:val="00DC2B03"/>
    <w:rsid w:val="00DC40AA"/>
    <w:rsid w:val="00DD1750"/>
    <w:rsid w:val="00DD6C13"/>
    <w:rsid w:val="00E01EB4"/>
    <w:rsid w:val="00E020F1"/>
    <w:rsid w:val="00E0449E"/>
    <w:rsid w:val="00E17C8C"/>
    <w:rsid w:val="00E349AA"/>
    <w:rsid w:val="00E41294"/>
    <w:rsid w:val="00E41390"/>
    <w:rsid w:val="00E41CA0"/>
    <w:rsid w:val="00E4366B"/>
    <w:rsid w:val="00E50A4A"/>
    <w:rsid w:val="00E606DE"/>
    <w:rsid w:val="00E644FE"/>
    <w:rsid w:val="00E70D4A"/>
    <w:rsid w:val="00E72733"/>
    <w:rsid w:val="00E742FA"/>
    <w:rsid w:val="00E76816"/>
    <w:rsid w:val="00E80CC9"/>
    <w:rsid w:val="00E83DBF"/>
    <w:rsid w:val="00E87C13"/>
    <w:rsid w:val="00E91E04"/>
    <w:rsid w:val="00E94CD9"/>
    <w:rsid w:val="00EA1A76"/>
    <w:rsid w:val="00EA290B"/>
    <w:rsid w:val="00EB19D3"/>
    <w:rsid w:val="00EB2820"/>
    <w:rsid w:val="00ED5B10"/>
    <w:rsid w:val="00EE0E90"/>
    <w:rsid w:val="00EF3BCA"/>
    <w:rsid w:val="00EF729B"/>
    <w:rsid w:val="00F01B0D"/>
    <w:rsid w:val="00F054A6"/>
    <w:rsid w:val="00F1238F"/>
    <w:rsid w:val="00F16485"/>
    <w:rsid w:val="00F228ED"/>
    <w:rsid w:val="00F26E31"/>
    <w:rsid w:val="00F27C6C"/>
    <w:rsid w:val="00F30883"/>
    <w:rsid w:val="00F344C4"/>
    <w:rsid w:val="00F349AB"/>
    <w:rsid w:val="00F34A8D"/>
    <w:rsid w:val="00F35012"/>
    <w:rsid w:val="00F5023C"/>
    <w:rsid w:val="00F50D25"/>
    <w:rsid w:val="00F535D8"/>
    <w:rsid w:val="00F60AFC"/>
    <w:rsid w:val="00F61155"/>
    <w:rsid w:val="00F708E3"/>
    <w:rsid w:val="00F76561"/>
    <w:rsid w:val="00F836ED"/>
    <w:rsid w:val="00F84736"/>
    <w:rsid w:val="00F93569"/>
    <w:rsid w:val="00FC5803"/>
    <w:rsid w:val="00FC6C29"/>
    <w:rsid w:val="00FD58E0"/>
    <w:rsid w:val="00FD71AE"/>
    <w:rsid w:val="00FE0198"/>
    <w:rsid w:val="00FE1050"/>
    <w:rsid w:val="00FE3A7C"/>
    <w:rsid w:val="00FF105E"/>
    <w:rsid w:val="00FF1C0B"/>
    <w:rsid w:val="00FF232D"/>
    <w:rsid w:val="00FF7F9B"/>
    <w:rsid w:val="083AF924"/>
    <w:rsid w:val="0ABFB8EB"/>
    <w:rsid w:val="0B881CA5"/>
    <w:rsid w:val="1879104D"/>
    <w:rsid w:val="2349A7AF"/>
    <w:rsid w:val="2BD114CC"/>
    <w:rsid w:val="54BD3FA8"/>
    <w:rsid w:val="57BBB7CD"/>
    <w:rsid w:val="630865D1"/>
    <w:rsid w:val="65DE2843"/>
    <w:rsid w:val="68B40A2B"/>
    <w:rsid w:val="78BC1C86"/>
    <w:rsid w:val="7996CE43"/>
    <w:rsid w:val="7BFB723E"/>
    <w:rsid w:val="7D965013"/>
  </w:rsids>
  <m:mathPr>
    <m:mathFont m:val="Cambria Math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4:docId w14:val="6AF2D882"/>
  <w15:docId w15:val="{5D15AC12-3692-4259-A293-E9C0B2ACC3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iPriority="99" w:unhideWhenUsed="1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sid w:val="004F0F1F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4F0F1F"/>
    <w:rPr>
      <w:color w:val="0000FF"/>
      <w:u w:val="single"/>
    </w:rPr>
  </w:style>
  <w:style w:type="character" w:styleId="FollowedHyperlink">
    <w:name w:val="FollowedHyperlink"/>
    <w:rsid w:val="004F0F1F"/>
    <w:rPr>
      <w:color w:val="800080"/>
      <w:u w:val="single"/>
    </w:rPr>
  </w:style>
  <w:style w:type="character" w:customStyle="1" w:styleId="articlehead1">
    <w:name w:val="articlehead1"/>
    <w:rsid w:val="0002500C"/>
    <w:rPr>
      <w:b/>
      <w:bCs/>
      <w:color w:val="336699"/>
      <w:sz w:val="24"/>
      <w:szCs w:val="24"/>
    </w:rPr>
  </w:style>
  <w:style w:type="character" w:customStyle="1" w:styleId="byline1">
    <w:name w:val="byline1"/>
    <w:rsid w:val="0002500C"/>
    <w:rPr>
      <w:rFonts w:ascii="Verdana" w:hAnsi="Verdana" w:hint="default"/>
      <w:color w:val="999999"/>
      <w:sz w:val="15"/>
      <w:szCs w:val="15"/>
    </w:rPr>
  </w:style>
  <w:style w:type="paragraph" w:styleId="NormalWeb">
    <w:name w:val="Normal (Web)"/>
    <w:basedOn w:val="Normal"/>
    <w:rsid w:val="00AA5C35"/>
  </w:style>
  <w:style w:type="paragraph" w:styleId="Caption">
    <w:name w:val="caption"/>
    <w:basedOn w:val="Normal"/>
    <w:next w:val="Normal"/>
    <w:unhideWhenUsed/>
    <w:qFormat/>
    <w:rsid w:val="00575A00"/>
    <w:rPr>
      <w:b/>
      <w:bCs/>
      <w:sz w:val="20"/>
      <w:szCs w:val="20"/>
    </w:rPr>
  </w:style>
  <w:style w:type="character" w:styleId="UnresolvedMention">
    <w:name w:val="Unresolved Mention"/>
    <w:basedOn w:val="DefaultParagraphFont"/>
    <w:uiPriority w:val="99"/>
    <w:semiHidden/>
    <w:unhideWhenUsed/>
    <w:rsid w:val="00285C36"/>
    <w:rPr>
      <w:color w:val="808080"/>
      <w:shd w:val="clear" w:color="auto" w:fill="E6E6E6"/>
    </w:rPr>
  </w:style>
  <w:style w:type="paragraph" w:styleId="BalloonText">
    <w:name w:val="Balloon Text"/>
    <w:basedOn w:val="Normal"/>
    <w:link w:val="BalloonTextChar"/>
    <w:semiHidden/>
    <w:unhideWhenUsed/>
    <w:rsid w:val="006D16EF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semiHidden/>
    <w:rsid w:val="006D16EF"/>
    <w:rPr>
      <w:rFonts w:ascii="Segoe UI" w:hAnsi="Segoe UI" w:cs="Segoe UI"/>
      <w:sz w:val="18"/>
      <w:szCs w:val="18"/>
    </w:rPr>
  </w:style>
  <w:style w:type="paragraph" w:styleId="CommentText">
    <w:name w:val="annotation text"/>
    <w:basedOn w:val="Normal"/>
    <w:link w:val="CommentTextChar"/>
    <w:semiHidden/>
    <w:unhideWhenUsed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semiHidden/>
  </w:style>
  <w:style w:type="character" w:styleId="CommentReference">
    <w:name w:val="annotation reference"/>
    <w:basedOn w:val="DefaultParagraphFont"/>
    <w:semiHidden/>
    <w:unhideWhenUsed/>
    <w:rPr>
      <w:sz w:val="16"/>
      <w:szCs w:val="16"/>
    </w:rPr>
  </w:style>
  <w:style w:type="paragraph" w:styleId="Revision">
    <w:name w:val="Revision"/>
    <w:hidden/>
    <w:uiPriority w:val="99"/>
    <w:semiHidden/>
    <w:rsid w:val="00F35012"/>
    <w:rPr>
      <w:sz w:val="24"/>
      <w:szCs w:val="24"/>
    </w:rPr>
  </w:style>
  <w:style w:type="paragraph" w:customStyle="1" w:styleId="ParaNum">
    <w:name w:val="ParaNum"/>
    <w:basedOn w:val="Normal"/>
    <w:link w:val="ParaNumChar"/>
    <w:qFormat/>
    <w:rsid w:val="00ED5B10"/>
    <w:pPr>
      <w:widowControl w:val="0"/>
      <w:numPr>
        <w:numId w:val="2"/>
      </w:numPr>
      <w:tabs>
        <w:tab w:val="num" w:pos="1440"/>
        <w:tab w:val="clear" w:pos="1620"/>
      </w:tabs>
      <w:spacing w:after="120"/>
      <w:ind w:left="0"/>
    </w:pPr>
    <w:rPr>
      <w:snapToGrid w:val="0"/>
      <w:kern w:val="28"/>
      <w:sz w:val="22"/>
      <w:szCs w:val="20"/>
    </w:rPr>
  </w:style>
  <w:style w:type="character" w:customStyle="1" w:styleId="ParaNumChar">
    <w:name w:val="ParaNum Char"/>
    <w:link w:val="ParaNum"/>
    <w:locked/>
    <w:rsid w:val="00ED5B10"/>
    <w:rPr>
      <w:snapToGrid w:val="0"/>
      <w:kern w:val="28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image" Target="media/image1.png" /><Relationship Id="rId5" Type="http://schemas.openxmlformats.org/officeDocument/2006/relationships/theme" Target="theme/theme1.xml" /><Relationship Id="rId6" Type="http://schemas.openxmlformats.org/officeDocument/2006/relationships/numbering" Target="numbering.xml" /><Relationship Id="rId7" Type="http://schemas.openxmlformats.org/officeDocument/2006/relationships/styles" Target="styles.xml" /></Relationships>
</file>

<file path=word/_rels/settings.xml.rels><?xml version="1.0" encoding="utf-8" standalone="yes"?><Relationships xmlns="http://schemas.openxmlformats.org/package/2006/relationships"><Relationship Id="rId1" Type="http://schemas.openxmlformats.org/officeDocument/2006/relationships/attachedTemplate" Target="file:///C:\Users\Katie.Gorscak\OneDrive%20-%20FCC\Downloads\Template%20-%20News%20from%20FCC%20(1).dotx" TargetMode="Externa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Template - News from FCC (1)</Template>
  <TotalTime>0</TotalTime>
  <Pages>0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</cp:coreProperties>
</file>