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28A2B528" w14:textId="77777777" w:rsidTr="00A547BF">
        <w:tblPrEx>
          <w:tblW w:w="9029" w:type="dxa"/>
          <w:tblLook w:val="0000"/>
        </w:tblPrEx>
        <w:trPr>
          <w:trHeight w:val="2181"/>
        </w:trPr>
        <w:tc>
          <w:tcPr>
            <w:tcW w:w="9029" w:type="dxa"/>
          </w:tcPr>
          <w:p w:rsidR="008B74C3" w:rsidP="68B40A2B" w14:paraId="0C8B8FF9" w14:textId="77777777">
            <w:pPr>
              <w:jc w:val="center"/>
              <w:rPr>
                <w:b/>
                <w:bCs/>
              </w:rPr>
            </w:pPr>
            <w:r>
              <w:rPr>
                <w:noProof/>
                <w:sz w:val="22"/>
                <w:szCs w:val="22"/>
              </w:rPr>
              <w:drawing>
                <wp:inline distT="0" distB="0" distL="0" distR="0">
                  <wp:extent cx="5578928" cy="820051"/>
                  <wp:effectExtent l="0" t="0" r="3175"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590783" cy="821794"/>
                          </a:xfrm>
                          <a:prstGeom prst="rect">
                            <a:avLst/>
                          </a:prstGeom>
                          <a:noFill/>
                          <a:ln>
                            <a:noFill/>
                          </a:ln>
                        </pic:spPr>
                      </pic:pic>
                    </a:graphicData>
                  </a:graphic>
                </wp:inline>
              </w:drawing>
            </w:r>
          </w:p>
          <w:p w:rsidR="00401F89" w:rsidP="68B40A2B" w14:paraId="611EF13D" w14:textId="77777777">
            <w:pPr>
              <w:jc w:val="center"/>
              <w:rPr>
                <w:b/>
                <w:bCs/>
                <w:sz w:val="28"/>
                <w:szCs w:val="28"/>
              </w:rPr>
            </w:pPr>
          </w:p>
          <w:p w:rsidR="008B74C3" w:rsidRPr="00FF105E" w:rsidP="00A133B6" w14:paraId="7B198A52" w14:textId="69878C90">
            <w:pPr>
              <w:jc w:val="center"/>
              <w:rPr>
                <w:i/>
                <w:iCs/>
              </w:rPr>
            </w:pPr>
            <w:r w:rsidRPr="68B40A2B">
              <w:rPr>
                <w:b/>
                <w:bCs/>
                <w:sz w:val="28"/>
                <w:szCs w:val="28"/>
              </w:rPr>
              <w:t xml:space="preserve">FCC </w:t>
            </w:r>
            <w:r w:rsidRPr="00A133B6" w:rsidR="00A133B6">
              <w:rPr>
                <w:b/>
                <w:bCs/>
                <w:sz w:val="28"/>
                <w:szCs w:val="28"/>
              </w:rPr>
              <w:t xml:space="preserve">Announces Tentative Agenda </w:t>
            </w:r>
            <w:r w:rsidRPr="00216F8F" w:rsidR="00A133B6">
              <w:rPr>
                <w:b/>
                <w:bCs/>
                <w:sz w:val="28"/>
                <w:szCs w:val="28"/>
              </w:rPr>
              <w:t>for Ju</w:t>
            </w:r>
            <w:r w:rsidRPr="00216F8F" w:rsidR="00216F8F">
              <w:rPr>
                <w:b/>
                <w:bCs/>
                <w:sz w:val="28"/>
                <w:szCs w:val="28"/>
              </w:rPr>
              <w:t>ne</w:t>
            </w:r>
            <w:r w:rsidRPr="00216F8F" w:rsidR="00A133B6">
              <w:rPr>
                <w:b/>
                <w:bCs/>
                <w:sz w:val="28"/>
                <w:szCs w:val="28"/>
              </w:rPr>
              <w:t xml:space="preserve"> O</w:t>
            </w:r>
            <w:r w:rsidRPr="00A133B6" w:rsidR="00A133B6">
              <w:rPr>
                <w:b/>
                <w:bCs/>
                <w:sz w:val="28"/>
                <w:szCs w:val="28"/>
              </w:rPr>
              <w:t>pen Meeting</w:t>
            </w:r>
          </w:p>
          <w:p w:rsidR="008B74C3" w:rsidP="008B74C3" w14:paraId="1DDC71D7" w14:textId="77777777">
            <w:pPr>
              <w:tabs>
                <w:tab w:val="left" w:pos="8625"/>
              </w:tabs>
              <w:jc w:val="center"/>
              <w:rPr>
                <w:i/>
                <w:color w:val="F2F2F2" w:themeColor="background1" w:themeShade="F2"/>
                <w:sz w:val="28"/>
              </w:rPr>
            </w:pPr>
            <w:r>
              <w:rPr>
                <w:b/>
                <w:bCs/>
                <w:i/>
                <w:sz w:val="28"/>
                <w:szCs w:val="32"/>
              </w:rPr>
              <w:t xml:space="preserve"> </w:t>
            </w:r>
          </w:p>
          <w:p w:rsidR="00A133B6" w:rsidRPr="00A133B6" w:rsidP="00A133B6" w14:paraId="2D07F6EF" w14:textId="53C05C7F">
            <w:pPr>
              <w:ind w:right="-77"/>
              <w:rPr>
                <w:sz w:val="22"/>
                <w:szCs w:val="22"/>
              </w:rPr>
            </w:pPr>
            <w:r w:rsidRPr="083AF924">
              <w:rPr>
                <w:sz w:val="22"/>
                <w:szCs w:val="22"/>
              </w:rPr>
              <w:t>WASHINGTON</w:t>
            </w:r>
            <w:r>
              <w:rPr>
                <w:sz w:val="22"/>
                <w:szCs w:val="22"/>
              </w:rPr>
              <w:t xml:space="preserve">, </w:t>
            </w:r>
            <w:r w:rsidRPr="00216F8F">
              <w:rPr>
                <w:sz w:val="22"/>
                <w:szCs w:val="22"/>
              </w:rPr>
              <w:t xml:space="preserve">June </w:t>
            </w:r>
            <w:r w:rsidRPr="00216F8F" w:rsidR="00216F8F">
              <w:rPr>
                <w:sz w:val="22"/>
                <w:szCs w:val="22"/>
              </w:rPr>
              <w:t>4</w:t>
            </w:r>
            <w:r w:rsidRPr="00216F8F">
              <w:rPr>
                <w:sz w:val="22"/>
                <w:szCs w:val="22"/>
              </w:rPr>
              <w:t>, 2</w:t>
            </w:r>
            <w:r w:rsidRPr="00A133B6">
              <w:rPr>
                <w:sz w:val="22"/>
                <w:szCs w:val="22"/>
              </w:rPr>
              <w:t>02</w:t>
            </w:r>
            <w:r w:rsidR="001E7C5A">
              <w:rPr>
                <w:sz w:val="22"/>
                <w:szCs w:val="22"/>
              </w:rPr>
              <w:t>6</w:t>
            </w:r>
            <w:r w:rsidRPr="00A133B6">
              <w:rPr>
                <w:sz w:val="22"/>
                <w:szCs w:val="22"/>
              </w:rPr>
              <w:t>—Federal Communications Commission Chairman Brendan Carr announced that the items below ar</w:t>
            </w:r>
            <w:r w:rsidRPr="00301C7D">
              <w:rPr>
                <w:sz w:val="22"/>
                <w:szCs w:val="22"/>
              </w:rPr>
              <w:t xml:space="preserve">e tentatively on the agenda for the </w:t>
            </w:r>
            <w:r w:rsidRPr="00301C7D" w:rsidR="00216F8F">
              <w:rPr>
                <w:sz w:val="22"/>
                <w:szCs w:val="22"/>
              </w:rPr>
              <w:t>June</w:t>
            </w:r>
            <w:r w:rsidRPr="00301C7D">
              <w:rPr>
                <w:sz w:val="22"/>
                <w:szCs w:val="22"/>
              </w:rPr>
              <w:t xml:space="preserve"> Open Commission Meeting scheduled for Thursday, </w:t>
            </w:r>
            <w:r w:rsidRPr="00301C7D" w:rsidR="00301C7D">
              <w:rPr>
                <w:sz w:val="22"/>
                <w:szCs w:val="22"/>
              </w:rPr>
              <w:t>June 25</w:t>
            </w:r>
            <w:r w:rsidRPr="00301C7D">
              <w:rPr>
                <w:sz w:val="22"/>
                <w:szCs w:val="22"/>
              </w:rPr>
              <w:t>, 202</w:t>
            </w:r>
            <w:r w:rsidRPr="00301C7D" w:rsidR="001E7C5A">
              <w:rPr>
                <w:sz w:val="22"/>
                <w:szCs w:val="22"/>
              </w:rPr>
              <w:t>6</w:t>
            </w:r>
            <w:r w:rsidRPr="00301C7D">
              <w:rPr>
                <w:sz w:val="22"/>
                <w:szCs w:val="22"/>
              </w:rPr>
              <w:t>:</w:t>
            </w:r>
          </w:p>
          <w:p w:rsidR="00A133B6" w:rsidRPr="00A133B6" w:rsidP="00A133B6" w14:paraId="259900A6" w14:textId="77777777">
            <w:pPr>
              <w:ind w:right="-77"/>
              <w:rPr>
                <w:sz w:val="22"/>
                <w:szCs w:val="22"/>
              </w:rPr>
            </w:pPr>
          </w:p>
          <w:p w:rsidR="00091538" w:rsidRPr="00091538" w:rsidP="00091538" w14:paraId="645E4DA0" w14:textId="1DAF7467">
            <w:pPr>
              <w:ind w:right="-77"/>
              <w:rPr>
                <w:sz w:val="22"/>
                <w:szCs w:val="22"/>
              </w:rPr>
            </w:pPr>
            <w:r w:rsidRPr="006E602E">
              <w:rPr>
                <w:b/>
                <w:bCs/>
                <w:sz w:val="22"/>
                <w:szCs w:val="22"/>
              </w:rPr>
              <w:t>Cut</w:t>
            </w:r>
            <w:r>
              <w:rPr>
                <w:b/>
                <w:bCs/>
                <w:sz w:val="22"/>
                <w:szCs w:val="22"/>
              </w:rPr>
              <w:t>ting</w:t>
            </w:r>
            <w:r w:rsidRPr="006E602E" w:rsidR="006E602E">
              <w:rPr>
                <w:b/>
                <w:bCs/>
                <w:sz w:val="22"/>
                <w:szCs w:val="22"/>
              </w:rPr>
              <w:t xml:space="preserve"> Red Tape </w:t>
            </w:r>
            <w:r w:rsidR="006E602E">
              <w:rPr>
                <w:b/>
                <w:bCs/>
                <w:sz w:val="22"/>
                <w:szCs w:val="22"/>
              </w:rPr>
              <w:t>a</w:t>
            </w:r>
            <w:r w:rsidRPr="006E602E" w:rsidR="006E602E">
              <w:rPr>
                <w:b/>
                <w:bCs/>
                <w:sz w:val="22"/>
                <w:szCs w:val="22"/>
              </w:rPr>
              <w:t xml:space="preserve">nd Accelerate </w:t>
            </w:r>
            <w:r w:rsidR="006E602E">
              <w:rPr>
                <w:b/>
                <w:bCs/>
                <w:sz w:val="22"/>
                <w:szCs w:val="22"/>
              </w:rPr>
              <w:t>t</w:t>
            </w:r>
            <w:r w:rsidRPr="006E602E" w:rsidR="006E602E">
              <w:rPr>
                <w:b/>
                <w:bCs/>
                <w:sz w:val="22"/>
                <w:szCs w:val="22"/>
              </w:rPr>
              <w:t xml:space="preserve">he Buildout </w:t>
            </w:r>
            <w:r w:rsidR="006E602E">
              <w:rPr>
                <w:b/>
                <w:bCs/>
                <w:sz w:val="22"/>
                <w:szCs w:val="22"/>
              </w:rPr>
              <w:t>o</w:t>
            </w:r>
            <w:r w:rsidRPr="006E602E" w:rsidR="006E602E">
              <w:rPr>
                <w:b/>
                <w:bCs/>
                <w:sz w:val="22"/>
                <w:szCs w:val="22"/>
              </w:rPr>
              <w:t>f Wireline Infrastructure</w:t>
            </w:r>
            <w:r w:rsidRPr="00091538" w:rsidR="006E602E">
              <w:rPr>
                <w:b/>
                <w:bCs/>
                <w:sz w:val="22"/>
                <w:szCs w:val="22"/>
              </w:rPr>
              <w:t xml:space="preserve"> </w:t>
            </w:r>
            <w:r>
              <w:rPr>
                <w:sz w:val="22"/>
                <w:szCs w:val="22"/>
              </w:rPr>
              <w:t>– T</w:t>
            </w:r>
            <w:r w:rsidRPr="00091538">
              <w:rPr>
                <w:sz w:val="22"/>
                <w:szCs w:val="22"/>
              </w:rPr>
              <w:t xml:space="preserve">he Commission will consider a Notice of Proposed Rulemaking that would propose and seek comment on standards for when state and local statutes, regulations, and legal requirements have a prohibitive effect on the provision of wireline telecommunications services in violation of Section 253 of the Communications Act, particularly through the imposition of excessive delays and fees that impede infrastructure deployments and disincentivize investments in new infrastructure. </w:t>
            </w:r>
            <w:r>
              <w:rPr>
                <w:sz w:val="22"/>
                <w:szCs w:val="22"/>
              </w:rPr>
              <w:t xml:space="preserve"> </w:t>
            </w:r>
            <w:r w:rsidRPr="00091538">
              <w:rPr>
                <w:sz w:val="22"/>
                <w:szCs w:val="22"/>
              </w:rPr>
              <w:t xml:space="preserve">(WC Docket No. 25-253) </w:t>
            </w:r>
          </w:p>
          <w:p w:rsidR="00091538" w:rsidRPr="00091538" w:rsidP="00091538" w14:paraId="10D4DEF3" w14:textId="77777777">
            <w:pPr>
              <w:ind w:right="-77"/>
              <w:rPr>
                <w:sz w:val="22"/>
                <w:szCs w:val="22"/>
              </w:rPr>
            </w:pPr>
          </w:p>
          <w:p w:rsidR="00091538" w:rsidRPr="00A133B6" w:rsidP="00091538" w14:paraId="13C28C6A" w14:textId="5D29D0CA">
            <w:pPr>
              <w:ind w:right="-77"/>
              <w:rPr>
                <w:sz w:val="22"/>
                <w:szCs w:val="22"/>
              </w:rPr>
            </w:pPr>
            <w:r>
              <w:rPr>
                <w:b/>
                <w:bCs/>
                <w:sz w:val="22"/>
                <w:szCs w:val="22"/>
              </w:rPr>
              <w:t>Reviewing E-Rate Program</w:t>
            </w:r>
            <w:r w:rsidR="00560DD6">
              <w:rPr>
                <w:b/>
                <w:bCs/>
                <w:sz w:val="22"/>
                <w:szCs w:val="22"/>
              </w:rPr>
              <w:t xml:space="preserve"> and Student Screen Time </w:t>
            </w:r>
            <w:r>
              <w:rPr>
                <w:sz w:val="22"/>
                <w:szCs w:val="22"/>
              </w:rPr>
              <w:t xml:space="preserve">– </w:t>
            </w:r>
            <w:r w:rsidRPr="00091538">
              <w:rPr>
                <w:sz w:val="22"/>
                <w:szCs w:val="22"/>
              </w:rPr>
              <w:t xml:space="preserve">The Commission will consider a Notice of Proposed Rulemaking that seeks comment on measures the Commission can take to better protect children when using E-Rate-funded networks, the Commission’s progress in ensuring affordable access to high-speed broadband to and within schools and libraries, and whether the Commission’s current interpretation of the Children’s Internet Protection Act is the best reading of the statute, and a Further Notice of Proposed Rulemaking that proposes actions to strengthen E-Rate program integrity and streamline program administration. </w:t>
            </w:r>
            <w:r>
              <w:rPr>
                <w:sz w:val="22"/>
                <w:szCs w:val="22"/>
              </w:rPr>
              <w:t xml:space="preserve"> </w:t>
            </w:r>
            <w:r w:rsidRPr="00091538">
              <w:rPr>
                <w:sz w:val="22"/>
                <w:szCs w:val="22"/>
              </w:rPr>
              <w:t>(WC Docket Nos. 26-133; 13-184; 21-93; 21-455)</w:t>
            </w:r>
          </w:p>
          <w:p w:rsidR="004D5F5A" w:rsidP="004D5F5A" w14:paraId="4A00538C" w14:textId="77777777">
            <w:pPr>
              <w:ind w:right="-77"/>
              <w:rPr>
                <w:b/>
                <w:bCs/>
                <w:sz w:val="22"/>
                <w:szCs w:val="22"/>
              </w:rPr>
            </w:pPr>
          </w:p>
          <w:p w:rsidR="004D5F5A" w:rsidRPr="00A133B6" w:rsidP="006854E8" w14:paraId="71A8AFDE" w14:textId="359C6309">
            <w:pPr>
              <w:ind w:right="-77"/>
              <w:rPr>
                <w:sz w:val="22"/>
                <w:szCs w:val="22"/>
              </w:rPr>
            </w:pPr>
            <w:r>
              <w:rPr>
                <w:b/>
                <w:bCs/>
                <w:sz w:val="22"/>
                <w:szCs w:val="22"/>
              </w:rPr>
              <w:t xml:space="preserve">Improving </w:t>
            </w:r>
            <w:r w:rsidRPr="00910724" w:rsidR="00910724">
              <w:rPr>
                <w:b/>
                <w:bCs/>
                <w:sz w:val="22"/>
                <w:szCs w:val="22"/>
              </w:rPr>
              <w:t>Next Generation 911</w:t>
            </w:r>
            <w:r w:rsidR="00910724">
              <w:rPr>
                <w:b/>
                <w:bCs/>
                <w:sz w:val="22"/>
                <w:szCs w:val="22"/>
              </w:rPr>
              <w:t xml:space="preserve"> </w:t>
            </w:r>
            <w:r w:rsidRPr="006854E8" w:rsidR="006854E8">
              <w:rPr>
                <w:b/>
                <w:bCs/>
                <w:sz w:val="22"/>
                <w:szCs w:val="22"/>
              </w:rPr>
              <w:t>Reliability</w:t>
            </w:r>
            <w:r w:rsidR="00910724">
              <w:rPr>
                <w:b/>
                <w:bCs/>
                <w:sz w:val="22"/>
                <w:szCs w:val="22"/>
              </w:rPr>
              <w:t xml:space="preserve"> and </w:t>
            </w:r>
            <w:r w:rsidRPr="006854E8" w:rsidR="006854E8">
              <w:rPr>
                <w:b/>
                <w:bCs/>
                <w:sz w:val="22"/>
                <w:szCs w:val="22"/>
              </w:rPr>
              <w:t>Interoperability</w:t>
            </w:r>
            <w:r w:rsidRPr="006854E8" w:rsidR="006854E8">
              <w:rPr>
                <w:sz w:val="22"/>
                <w:szCs w:val="22"/>
              </w:rPr>
              <w:t xml:space="preserve"> </w:t>
            </w:r>
            <w:r w:rsidR="006854E8">
              <w:rPr>
                <w:sz w:val="22"/>
                <w:szCs w:val="22"/>
              </w:rPr>
              <w:t xml:space="preserve">– </w:t>
            </w:r>
            <w:r w:rsidRPr="006854E8" w:rsidR="006854E8">
              <w:rPr>
                <w:sz w:val="22"/>
                <w:szCs w:val="22"/>
              </w:rPr>
              <w:t>The Commission will consider a Second Report and Order and Second Further Notice of Proposed Rulemaking to improve reliability and interoperability in the nation’s Next Generation 911 (NG911) transition.  The item would modernize and streamline 911 reliability rules for IP-based networks, promote interstate interoperability of NG911 systems, and eliminate unnecessary regulatory burdens.  (PS Docket Nos. 21-479, 13-75</w:t>
            </w:r>
            <w:r w:rsidR="006854E8">
              <w:rPr>
                <w:sz w:val="22"/>
                <w:szCs w:val="22"/>
              </w:rPr>
              <w:t>)</w:t>
            </w:r>
          </w:p>
          <w:p w:rsidR="00A133B6" w:rsidRPr="00A133B6" w:rsidP="00A133B6" w14:paraId="07C99A0E" w14:textId="77777777">
            <w:pPr>
              <w:ind w:right="-77"/>
              <w:rPr>
                <w:sz w:val="22"/>
                <w:szCs w:val="22"/>
              </w:rPr>
            </w:pPr>
          </w:p>
          <w:p w:rsidR="00A133B6" w:rsidRPr="00A133B6" w:rsidP="00A133B6" w14:paraId="5C27B15F" w14:textId="7BC71159">
            <w:pPr>
              <w:ind w:right="-77"/>
              <w:rPr>
                <w:sz w:val="22"/>
                <w:szCs w:val="22"/>
              </w:rPr>
            </w:pPr>
            <w:r w:rsidRPr="00216F8F">
              <w:rPr>
                <w:b/>
                <w:bCs/>
                <w:sz w:val="22"/>
                <w:szCs w:val="22"/>
              </w:rPr>
              <w:t>Modernizing of the Nation’s Alerting Systems</w:t>
            </w:r>
            <w:r w:rsidRPr="00216F8F">
              <w:rPr>
                <w:sz w:val="22"/>
                <w:szCs w:val="22"/>
              </w:rPr>
              <w:t xml:space="preserve"> – The Commission will consider a Report and Order and Further Notice of Proposed Rulemaking that take steps to modernize the Emergency Alert System (EAS) and Wireless Emergency Alerts (WEA).  The Report and Order </w:t>
            </w:r>
            <w:r w:rsidRPr="00216F8F">
              <w:rPr>
                <w:sz w:val="22"/>
                <w:szCs w:val="22"/>
              </w:rPr>
              <w:t>aims</w:t>
            </w:r>
            <w:r w:rsidRPr="00216F8F">
              <w:rPr>
                <w:sz w:val="22"/>
                <w:szCs w:val="22"/>
              </w:rPr>
              <w:t xml:space="preserve"> to preserve the public’s trust in EAS by requiring targeted cybersecurity improvements to protect the system from cybercriminals and our nation’s adversaries.  </w:t>
            </w:r>
            <w:r w:rsidRPr="00216F8F">
              <w:rPr>
                <w:sz w:val="22"/>
                <w:szCs w:val="22"/>
              </w:rPr>
              <w:t>The Further</w:t>
            </w:r>
            <w:r w:rsidRPr="00216F8F">
              <w:rPr>
                <w:sz w:val="22"/>
                <w:szCs w:val="22"/>
              </w:rPr>
              <w:t xml:space="preserve"> Notice would propose additional ways to modernize EAS and WEA to make them more helpful to alerting authorities, less burdensome for participating communications providers, and better able to save lives.  </w:t>
            </w:r>
            <w:r w:rsidR="00B407B4">
              <w:rPr>
                <w:sz w:val="22"/>
                <w:szCs w:val="22"/>
              </w:rPr>
              <w:t>(</w:t>
            </w:r>
            <w:r w:rsidRPr="00B407B4" w:rsidR="00B407B4">
              <w:rPr>
                <w:sz w:val="22"/>
                <w:szCs w:val="22"/>
              </w:rPr>
              <w:t>PS Docket Nos. 25-224, 22-329, 15-91, 15-94</w:t>
            </w:r>
            <w:r w:rsidR="00B407B4">
              <w:rPr>
                <w:sz w:val="22"/>
                <w:szCs w:val="22"/>
              </w:rPr>
              <w:t>)</w:t>
            </w:r>
          </w:p>
          <w:p w:rsidR="00A133B6" w:rsidRPr="00A133B6" w:rsidP="00A133B6" w14:paraId="79CC82BE" w14:textId="77777777">
            <w:pPr>
              <w:ind w:right="-77"/>
              <w:rPr>
                <w:sz w:val="22"/>
                <w:szCs w:val="22"/>
              </w:rPr>
            </w:pPr>
          </w:p>
          <w:p w:rsidR="00A133B6" w:rsidRPr="00A133B6" w:rsidP="00C853F8" w14:paraId="65E1A130" w14:textId="0670E18B">
            <w:pPr>
              <w:ind w:right="-77"/>
              <w:rPr>
                <w:sz w:val="22"/>
                <w:szCs w:val="22"/>
              </w:rPr>
            </w:pPr>
            <w:r w:rsidRPr="00910724">
              <w:rPr>
                <w:b/>
                <w:bCs/>
                <w:sz w:val="22"/>
                <w:szCs w:val="22"/>
              </w:rPr>
              <w:t>Accelerat</w:t>
            </w:r>
            <w:r>
              <w:rPr>
                <w:b/>
                <w:bCs/>
                <w:sz w:val="22"/>
                <w:szCs w:val="22"/>
              </w:rPr>
              <w:t>ing</w:t>
            </w:r>
            <w:r w:rsidRPr="00910724">
              <w:rPr>
                <w:b/>
                <w:bCs/>
                <w:sz w:val="22"/>
                <w:szCs w:val="22"/>
              </w:rPr>
              <w:t xml:space="preserve"> </w:t>
            </w:r>
            <w:r>
              <w:rPr>
                <w:b/>
                <w:bCs/>
                <w:sz w:val="22"/>
                <w:szCs w:val="22"/>
              </w:rPr>
              <w:t>t</w:t>
            </w:r>
            <w:r w:rsidRPr="00910724">
              <w:rPr>
                <w:b/>
                <w:bCs/>
                <w:sz w:val="22"/>
                <w:szCs w:val="22"/>
              </w:rPr>
              <w:t xml:space="preserve">he Buildout </w:t>
            </w:r>
            <w:r>
              <w:rPr>
                <w:b/>
                <w:bCs/>
                <w:sz w:val="22"/>
                <w:szCs w:val="22"/>
              </w:rPr>
              <w:t>o</w:t>
            </w:r>
            <w:r w:rsidRPr="00910724">
              <w:rPr>
                <w:b/>
                <w:bCs/>
                <w:sz w:val="22"/>
                <w:szCs w:val="22"/>
              </w:rPr>
              <w:t>f Submarine Cables</w:t>
            </w:r>
            <w:r w:rsidR="00910724">
              <w:rPr>
                <w:b/>
                <w:bCs/>
                <w:sz w:val="22"/>
                <w:szCs w:val="22"/>
              </w:rPr>
              <w:t xml:space="preserve"> </w:t>
            </w:r>
            <w:r w:rsidRPr="00A133B6">
              <w:rPr>
                <w:sz w:val="22"/>
                <w:szCs w:val="22"/>
              </w:rPr>
              <w:t xml:space="preserve">– </w:t>
            </w:r>
            <w:r w:rsidRPr="00C853F8" w:rsidR="00C853F8">
              <w:rPr>
                <w:sz w:val="22"/>
                <w:szCs w:val="22"/>
              </w:rPr>
              <w:t>The Commission will consider a Second Report and Order and Second Further Notice of Proposed Rulemaking that would accelerate buildout of secure submarine cable infrastructure, while strengthening national security. (OI 24-523, MD 24-524)</w:t>
            </w:r>
          </w:p>
          <w:p w:rsidR="00A133B6" w:rsidRPr="00A133B6" w:rsidP="00A133B6" w14:paraId="1BF18AAD" w14:textId="77777777">
            <w:pPr>
              <w:ind w:right="-77"/>
              <w:rPr>
                <w:sz w:val="22"/>
                <w:szCs w:val="22"/>
              </w:rPr>
            </w:pPr>
          </w:p>
          <w:p w:rsidR="00A133B6" w:rsidRPr="00A133B6" w:rsidP="00A133B6" w14:paraId="1C61D954" w14:textId="6524725E">
            <w:pPr>
              <w:ind w:right="-77"/>
              <w:rPr>
                <w:sz w:val="22"/>
                <w:szCs w:val="22"/>
              </w:rPr>
            </w:pPr>
            <w:r w:rsidRPr="00A133B6">
              <w:rPr>
                <w:sz w:val="22"/>
                <w:szCs w:val="22"/>
              </w:rPr>
              <w:t xml:space="preserve">Public Drafts of Meeting Items – The FCC publicly releases the draft text of each item expected to be considered at the next Open Commission Meeting.  One-page cover sheets are included in the public drafts to help summarize each item.  All these materials will be available on the FCC’s Open Meeting page: www.fcc.gov/openmeeting.  </w:t>
            </w:r>
          </w:p>
          <w:p w:rsidR="00A133B6" w:rsidRPr="00A133B6" w:rsidP="00A133B6" w14:paraId="70DB341E" w14:textId="77777777">
            <w:pPr>
              <w:ind w:right="-77"/>
              <w:rPr>
                <w:sz w:val="22"/>
                <w:szCs w:val="22"/>
              </w:rPr>
            </w:pPr>
          </w:p>
          <w:p w:rsidR="00A133B6" w:rsidRPr="00A133B6" w:rsidP="00A133B6" w14:paraId="246B637A" w14:textId="77777777">
            <w:pPr>
              <w:ind w:right="-77"/>
              <w:rPr>
                <w:sz w:val="22"/>
                <w:szCs w:val="22"/>
              </w:rPr>
            </w:pPr>
            <w:r w:rsidRPr="00A133B6">
              <w:rPr>
                <w:sz w:val="22"/>
                <w:szCs w:val="22"/>
              </w:rPr>
              <w:t xml:space="preserve">Public Attendance – The Open Meeting is scheduled to commence at 10:30 a.m. ET in the Commission Meeting Room of the Federal Communications Commission, 45 L Street, N.E., Washington, D.C.  While the Open Meeting is open to the public, the FCC headquarters building </w:t>
            </w:r>
            <w:r w:rsidRPr="00A133B6">
              <w:rPr>
                <w:sz w:val="22"/>
                <w:szCs w:val="22"/>
              </w:rPr>
              <w:t>is not</w:t>
            </w:r>
            <w:r w:rsidRPr="00A133B6">
              <w:rPr>
                <w:sz w:val="22"/>
                <w:szCs w:val="22"/>
              </w:rPr>
              <w:t xml:space="preserve"> open access, and all guests must check in with and be screened by FCC security at the main entrance on L Street.  Attendees at the Open Meeting will not be required to have an appointment but must otherwise comply with protocols outlined at: </w:t>
            </w:r>
            <w:hyperlink r:id="rId6" w:history="1">
              <w:r w:rsidRPr="005C5FDC">
                <w:rPr>
                  <w:rStyle w:val="Hyperlink"/>
                  <w:sz w:val="22"/>
                  <w:szCs w:val="22"/>
                </w:rPr>
                <w:t>https://www.fcc.gov/visit</w:t>
              </w:r>
            </w:hyperlink>
            <w:r w:rsidRPr="00A133B6">
              <w:rPr>
                <w:sz w:val="22"/>
                <w:szCs w:val="22"/>
              </w:rPr>
              <w:t>.</w:t>
            </w:r>
            <w:r>
              <w:rPr>
                <w:sz w:val="22"/>
                <w:szCs w:val="22"/>
              </w:rPr>
              <w:t xml:space="preserve"> </w:t>
            </w:r>
            <w:r w:rsidRPr="00A133B6">
              <w:rPr>
                <w:sz w:val="22"/>
                <w:szCs w:val="22"/>
              </w:rPr>
              <w:t xml:space="preserve"> Open Meetings are streamed live at </w:t>
            </w:r>
            <w:hyperlink r:id="rId7" w:history="1">
              <w:r w:rsidRPr="005C5FDC">
                <w:rPr>
                  <w:rStyle w:val="Hyperlink"/>
                  <w:sz w:val="22"/>
                  <w:szCs w:val="22"/>
                </w:rPr>
                <w:t>www.fcc.gov/live</w:t>
              </w:r>
            </w:hyperlink>
            <w:r w:rsidRPr="00A133B6">
              <w:rPr>
                <w:sz w:val="22"/>
                <w:szCs w:val="22"/>
              </w:rPr>
              <w:t>.</w:t>
            </w:r>
          </w:p>
          <w:p w:rsidR="00A133B6" w:rsidRPr="00A133B6" w:rsidP="00A133B6" w14:paraId="46D40D78" w14:textId="77777777">
            <w:pPr>
              <w:ind w:right="-77"/>
              <w:rPr>
                <w:sz w:val="22"/>
                <w:szCs w:val="22"/>
              </w:rPr>
            </w:pPr>
          </w:p>
          <w:p w:rsidR="006D748C" w:rsidP="00A133B6" w14:paraId="50159FBE" w14:textId="77777777">
            <w:pPr>
              <w:ind w:right="-77"/>
              <w:rPr>
                <w:sz w:val="22"/>
                <w:szCs w:val="22"/>
              </w:rPr>
            </w:pPr>
            <w:r w:rsidRPr="00A133B6">
              <w:rPr>
                <w:sz w:val="22"/>
                <w:szCs w:val="22"/>
              </w:rPr>
              <w:t xml:space="preserve">Press Access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8" w:history="1">
              <w:r w:rsidRPr="005C5FDC">
                <w:rPr>
                  <w:rStyle w:val="Hyperlink"/>
                  <w:sz w:val="22"/>
                  <w:szCs w:val="22"/>
                </w:rPr>
                <w:t>MediaRelations@fcc.gov</w:t>
              </w:r>
            </w:hyperlink>
            <w:r w:rsidRPr="00A133B6">
              <w:rPr>
                <w:sz w:val="22"/>
                <w:szCs w:val="22"/>
              </w:rPr>
              <w:t>.</w:t>
            </w:r>
            <w:r>
              <w:rPr>
                <w:sz w:val="22"/>
                <w:szCs w:val="22"/>
              </w:rPr>
              <w:t xml:space="preserve"> </w:t>
            </w:r>
            <w:r w:rsidRPr="00A133B6">
              <w:rPr>
                <w:sz w:val="22"/>
                <w:szCs w:val="22"/>
              </w:rPr>
              <w:t xml:space="preserve"> Questions about credentialing should be directed to OMR.</w:t>
            </w:r>
          </w:p>
          <w:p w:rsidR="008746AF" w:rsidRPr="002E165B" w:rsidP="008746AF" w14:paraId="689E0C1F" w14:textId="77777777">
            <w:pPr>
              <w:rPr>
                <w:sz w:val="22"/>
                <w:szCs w:val="22"/>
              </w:rPr>
            </w:pPr>
          </w:p>
          <w:p w:rsidR="004F0F1F" w:rsidRPr="007475A1" w:rsidP="00850E26" w14:paraId="1243E1C6" w14:textId="77777777">
            <w:pPr>
              <w:ind w:right="72"/>
              <w:jc w:val="center"/>
              <w:rPr>
                <w:sz w:val="22"/>
                <w:szCs w:val="22"/>
              </w:rPr>
            </w:pPr>
            <w:r w:rsidRPr="007475A1">
              <w:rPr>
                <w:sz w:val="22"/>
                <w:szCs w:val="22"/>
              </w:rPr>
              <w:t>###</w:t>
            </w:r>
          </w:p>
          <w:p w:rsidR="00104B0D" w:rsidRPr="00104B0D" w:rsidP="00104B0D" w14:paraId="51391A9B" w14:textId="77777777">
            <w:pPr>
              <w:ind w:right="72"/>
              <w:jc w:val="center"/>
              <w:rPr>
                <w:b/>
                <w:bCs/>
                <w:sz w:val="22"/>
                <w:szCs w:val="22"/>
              </w:rPr>
            </w:pPr>
            <w:r w:rsidRPr="00104B0D">
              <w:rPr>
                <w:b/>
                <w:bCs/>
                <w:sz w:val="22"/>
                <w:szCs w:val="22"/>
              </w:rPr>
              <w:br/>
              <w:t>Media Contact: MediaRelations@fcc.gov / (202) 418-0500</w:t>
            </w:r>
          </w:p>
          <w:p w:rsidR="00FF105E" w:rsidRPr="00104B0D" w:rsidP="00A547BF" w14:paraId="16BE968F"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50C84C5"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2438"/>
    <w:rsid w:val="00012186"/>
    <w:rsid w:val="00013E6B"/>
    <w:rsid w:val="00014F48"/>
    <w:rsid w:val="0002500C"/>
    <w:rsid w:val="000311FC"/>
    <w:rsid w:val="00040127"/>
    <w:rsid w:val="00046988"/>
    <w:rsid w:val="00061904"/>
    <w:rsid w:val="00065E2D"/>
    <w:rsid w:val="0007618D"/>
    <w:rsid w:val="00081232"/>
    <w:rsid w:val="00091538"/>
    <w:rsid w:val="00091E65"/>
    <w:rsid w:val="00096D4A"/>
    <w:rsid w:val="000A3783"/>
    <w:rsid w:val="000A38E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733A6"/>
    <w:rsid w:val="001865A9"/>
    <w:rsid w:val="00187DB2"/>
    <w:rsid w:val="001B030B"/>
    <w:rsid w:val="001B20BB"/>
    <w:rsid w:val="001C4370"/>
    <w:rsid w:val="001D3779"/>
    <w:rsid w:val="001E7C5A"/>
    <w:rsid w:val="001F0469"/>
    <w:rsid w:val="001F209C"/>
    <w:rsid w:val="00202EF3"/>
    <w:rsid w:val="00203A98"/>
    <w:rsid w:val="00206EDD"/>
    <w:rsid w:val="0021247E"/>
    <w:rsid w:val="002146F6"/>
    <w:rsid w:val="00216F8F"/>
    <w:rsid w:val="00231C32"/>
    <w:rsid w:val="00240345"/>
    <w:rsid w:val="002421F0"/>
    <w:rsid w:val="00247274"/>
    <w:rsid w:val="00262BCD"/>
    <w:rsid w:val="00266966"/>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01C7D"/>
    <w:rsid w:val="0031131E"/>
    <w:rsid w:val="00316739"/>
    <w:rsid w:val="0031773E"/>
    <w:rsid w:val="003230CE"/>
    <w:rsid w:val="00333871"/>
    <w:rsid w:val="003427CE"/>
    <w:rsid w:val="00347716"/>
    <w:rsid w:val="003506E1"/>
    <w:rsid w:val="00353B95"/>
    <w:rsid w:val="003727E3"/>
    <w:rsid w:val="00374AE5"/>
    <w:rsid w:val="0037558A"/>
    <w:rsid w:val="00385A93"/>
    <w:rsid w:val="003910F1"/>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186B"/>
    <w:rsid w:val="00473E9C"/>
    <w:rsid w:val="00474016"/>
    <w:rsid w:val="004745B2"/>
    <w:rsid w:val="00480099"/>
    <w:rsid w:val="004941A2"/>
    <w:rsid w:val="00497858"/>
    <w:rsid w:val="004A729A"/>
    <w:rsid w:val="004B2FB3"/>
    <w:rsid w:val="004B4FEA"/>
    <w:rsid w:val="004C0ADA"/>
    <w:rsid w:val="004C3057"/>
    <w:rsid w:val="004C433E"/>
    <w:rsid w:val="004C4512"/>
    <w:rsid w:val="004C4F36"/>
    <w:rsid w:val="004D3D85"/>
    <w:rsid w:val="004D5F5A"/>
    <w:rsid w:val="004E2BD8"/>
    <w:rsid w:val="004F0F1F"/>
    <w:rsid w:val="00500E42"/>
    <w:rsid w:val="005022AA"/>
    <w:rsid w:val="00504644"/>
    <w:rsid w:val="00504845"/>
    <w:rsid w:val="0050757F"/>
    <w:rsid w:val="0051333C"/>
    <w:rsid w:val="00516AD2"/>
    <w:rsid w:val="005337D4"/>
    <w:rsid w:val="00536C8E"/>
    <w:rsid w:val="00545DAE"/>
    <w:rsid w:val="00560DD6"/>
    <w:rsid w:val="00571B83"/>
    <w:rsid w:val="00574BE5"/>
    <w:rsid w:val="00575A00"/>
    <w:rsid w:val="00586417"/>
    <w:rsid w:val="0058673C"/>
    <w:rsid w:val="00594504"/>
    <w:rsid w:val="005A14C1"/>
    <w:rsid w:val="005A716D"/>
    <w:rsid w:val="005A7972"/>
    <w:rsid w:val="005B0B66"/>
    <w:rsid w:val="005B17E7"/>
    <w:rsid w:val="005B2643"/>
    <w:rsid w:val="005C5FDC"/>
    <w:rsid w:val="005D17FD"/>
    <w:rsid w:val="005E2CB0"/>
    <w:rsid w:val="005F0D55"/>
    <w:rsid w:val="005F183E"/>
    <w:rsid w:val="00600DDA"/>
    <w:rsid w:val="00603A30"/>
    <w:rsid w:val="00604211"/>
    <w:rsid w:val="006072A4"/>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54E8"/>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E602E"/>
    <w:rsid w:val="006F1DBD"/>
    <w:rsid w:val="00700556"/>
    <w:rsid w:val="0070589A"/>
    <w:rsid w:val="007167DD"/>
    <w:rsid w:val="007178C6"/>
    <w:rsid w:val="0072478B"/>
    <w:rsid w:val="0073414D"/>
    <w:rsid w:val="007475A1"/>
    <w:rsid w:val="00750A11"/>
    <w:rsid w:val="0075235E"/>
    <w:rsid w:val="007528A5"/>
    <w:rsid w:val="007732CC"/>
    <w:rsid w:val="00774079"/>
    <w:rsid w:val="0077752B"/>
    <w:rsid w:val="007926F8"/>
    <w:rsid w:val="00793D6F"/>
    <w:rsid w:val="00794090"/>
    <w:rsid w:val="007A44F8"/>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746AF"/>
    <w:rsid w:val="008824C2"/>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10724"/>
    <w:rsid w:val="00927B09"/>
    <w:rsid w:val="0093373C"/>
    <w:rsid w:val="00933977"/>
    <w:rsid w:val="00947BF0"/>
    <w:rsid w:val="00954C62"/>
    <w:rsid w:val="00961620"/>
    <w:rsid w:val="00966815"/>
    <w:rsid w:val="0097215B"/>
    <w:rsid w:val="009734B6"/>
    <w:rsid w:val="0098096F"/>
    <w:rsid w:val="0098437A"/>
    <w:rsid w:val="00986C92"/>
    <w:rsid w:val="00993C47"/>
    <w:rsid w:val="009972BC"/>
    <w:rsid w:val="009B07DE"/>
    <w:rsid w:val="009B4B16"/>
    <w:rsid w:val="009B7F2E"/>
    <w:rsid w:val="009E54A1"/>
    <w:rsid w:val="009E5F77"/>
    <w:rsid w:val="009F0DAE"/>
    <w:rsid w:val="009F4E25"/>
    <w:rsid w:val="009F5B1F"/>
    <w:rsid w:val="00A133B6"/>
    <w:rsid w:val="00A225A9"/>
    <w:rsid w:val="00A3308E"/>
    <w:rsid w:val="00A35757"/>
    <w:rsid w:val="00A35DFD"/>
    <w:rsid w:val="00A441E5"/>
    <w:rsid w:val="00A50722"/>
    <w:rsid w:val="00A547BF"/>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407B4"/>
    <w:rsid w:val="00B526FE"/>
    <w:rsid w:val="00B57131"/>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F2BDA"/>
    <w:rsid w:val="00C0698F"/>
    <w:rsid w:val="00C31ED8"/>
    <w:rsid w:val="00C321B1"/>
    <w:rsid w:val="00C432E4"/>
    <w:rsid w:val="00C45ADA"/>
    <w:rsid w:val="00C513DA"/>
    <w:rsid w:val="00C65A3C"/>
    <w:rsid w:val="00C70C26"/>
    <w:rsid w:val="00C72001"/>
    <w:rsid w:val="00C7593B"/>
    <w:rsid w:val="00C772B7"/>
    <w:rsid w:val="00C80347"/>
    <w:rsid w:val="00C819F3"/>
    <w:rsid w:val="00C853F8"/>
    <w:rsid w:val="00C85B09"/>
    <w:rsid w:val="00C870A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5DD1"/>
    <w:rsid w:val="00DB67B7"/>
    <w:rsid w:val="00DC15A9"/>
    <w:rsid w:val="00DC2B03"/>
    <w:rsid w:val="00DC40AA"/>
    <w:rsid w:val="00DD1750"/>
    <w:rsid w:val="00DD6C13"/>
    <w:rsid w:val="00E020F1"/>
    <w:rsid w:val="00E17C8C"/>
    <w:rsid w:val="00E349AA"/>
    <w:rsid w:val="00E41390"/>
    <w:rsid w:val="00E41CA0"/>
    <w:rsid w:val="00E42438"/>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456F7"/>
    <w:rsid w:val="00F5023C"/>
    <w:rsid w:val="00F50D25"/>
    <w:rsid w:val="00F535D8"/>
    <w:rsid w:val="00F61155"/>
    <w:rsid w:val="00F708E3"/>
    <w:rsid w:val="00F73D78"/>
    <w:rsid w:val="00F76561"/>
    <w:rsid w:val="00F84736"/>
    <w:rsid w:val="00F93569"/>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5EB63DB"/>
  <w15:docId w15:val="{9D93ECA5-2DD4-4D99-8606-0CE11B5FE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s://www.fcc.gov/visit" TargetMode="External" /><Relationship Id="rId7" Type="http://schemas.openxmlformats.org/officeDocument/2006/relationships/hyperlink" Target="http://www.fcc.gov/live" TargetMode="External" /><Relationship Id="rId8" Type="http://schemas.openxmlformats.org/officeDocument/2006/relationships/hyperlink" Target="mailto:MediaRelations@fcc.gov" TargetMode="External" /><Relationship Id="rId9" Type="http://schemas.openxmlformats.org/officeDocument/2006/relationships/theme" Target="theme/theme1.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Tentative%20Agenda%20Notic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Tentative Agenda Notice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