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5AE139B1" w14:textId="77777777" w:rsidTr="005017FE">
        <w:tblPrEx>
          <w:tblW w:w="9104" w:type="dxa"/>
          <w:tblLook w:val="0000"/>
        </w:tblPrEx>
        <w:trPr>
          <w:trHeight w:val="2181"/>
        </w:trPr>
        <w:tc>
          <w:tcPr>
            <w:tcW w:w="9104" w:type="dxa"/>
          </w:tcPr>
          <w:p w:rsidR="008B74C3" w:rsidP="68B40A2B" w14:paraId="0F12F00C"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401F89" w:rsidP="68B40A2B" w14:paraId="648FC87C" w14:textId="77777777">
            <w:pPr>
              <w:jc w:val="center"/>
              <w:rPr>
                <w:b/>
                <w:bCs/>
                <w:sz w:val="28"/>
                <w:szCs w:val="28"/>
              </w:rPr>
            </w:pPr>
          </w:p>
          <w:p w:rsidR="008B74C3" w:rsidP="00C65A3C" w14:paraId="7B0B2BDD" w14:textId="1C718476">
            <w:pPr>
              <w:spacing w:after="120"/>
              <w:jc w:val="center"/>
              <w:rPr>
                <w:b/>
                <w:bCs/>
                <w:sz w:val="28"/>
                <w:szCs w:val="28"/>
              </w:rPr>
            </w:pPr>
            <w:r w:rsidRPr="68B40A2B">
              <w:rPr>
                <w:b/>
                <w:bCs/>
                <w:sz w:val="28"/>
                <w:szCs w:val="28"/>
              </w:rPr>
              <w:t xml:space="preserve">FCC </w:t>
            </w:r>
            <w:r w:rsidR="002C0135">
              <w:rPr>
                <w:b/>
                <w:bCs/>
                <w:sz w:val="28"/>
                <w:szCs w:val="28"/>
              </w:rPr>
              <w:t>Working with States to Facilitate High-Speed Broadband Deployment and Effective Pole Attachment Regulation</w:t>
            </w:r>
          </w:p>
          <w:p w:rsidR="008A4719" w:rsidP="00A8278D" w14:paraId="0D4867A6" w14:textId="77777777">
            <w:pPr>
              <w:jc w:val="center"/>
              <w:rPr>
                <w:i/>
                <w:iCs/>
              </w:rPr>
            </w:pPr>
            <w:r>
              <w:rPr>
                <w:i/>
                <w:iCs/>
              </w:rPr>
              <w:t xml:space="preserve">Wireline Competition Bureau </w:t>
            </w:r>
            <w:r w:rsidR="005574A3">
              <w:rPr>
                <w:i/>
                <w:iCs/>
              </w:rPr>
              <w:t xml:space="preserve">Seeks </w:t>
            </w:r>
            <w:r w:rsidR="006E6B8C">
              <w:rPr>
                <w:i/>
                <w:iCs/>
              </w:rPr>
              <w:t>to Ensure</w:t>
            </w:r>
            <w:r w:rsidR="002B2922">
              <w:rPr>
                <w:i/>
                <w:iCs/>
              </w:rPr>
              <w:t xml:space="preserve"> Reverse-Preemption </w:t>
            </w:r>
            <w:r w:rsidR="006E6B8C">
              <w:rPr>
                <w:i/>
                <w:iCs/>
              </w:rPr>
              <w:t xml:space="preserve">States </w:t>
            </w:r>
          </w:p>
          <w:p w:rsidR="008B74C3" w:rsidRPr="00FF105E" w:rsidP="00A8278D" w14:paraId="769EAFEC" w14:textId="3E891853">
            <w:pPr>
              <w:jc w:val="center"/>
              <w:rPr>
                <w:i/>
                <w:iCs/>
              </w:rPr>
            </w:pPr>
            <w:r>
              <w:rPr>
                <w:i/>
                <w:iCs/>
              </w:rPr>
              <w:t>Regulate Poles Consistent with Statute</w:t>
            </w:r>
          </w:p>
          <w:p w:rsidR="008B74C3" w:rsidP="008B74C3" w14:paraId="40CFEDA4"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1801A3" w:rsidRPr="00A975AE" w:rsidP="001801A3" w14:paraId="056D2CA7" w14:textId="7B7722EE">
            <w:pPr>
              <w:ind w:right="-77"/>
              <w:rPr>
                <w:sz w:val="22"/>
                <w:szCs w:val="22"/>
              </w:rPr>
            </w:pPr>
            <w:r w:rsidRPr="46A139CB">
              <w:rPr>
                <w:sz w:val="22"/>
                <w:szCs w:val="22"/>
              </w:rPr>
              <w:t>WASHINGTON,</w:t>
            </w:r>
            <w:r w:rsidRPr="46A139CB" w:rsidR="65DE2843">
              <w:rPr>
                <w:sz w:val="22"/>
                <w:szCs w:val="22"/>
              </w:rPr>
              <w:t xml:space="preserve"> </w:t>
            </w:r>
            <w:r w:rsidRPr="46A139CB" w:rsidR="00FD0E83">
              <w:rPr>
                <w:sz w:val="22"/>
                <w:szCs w:val="22"/>
              </w:rPr>
              <w:t>June 1</w:t>
            </w:r>
            <w:r w:rsidR="00935ACA">
              <w:rPr>
                <w:sz w:val="22"/>
                <w:szCs w:val="22"/>
              </w:rPr>
              <w:t>1</w:t>
            </w:r>
            <w:r w:rsidRPr="46A139CB" w:rsidR="008746AF">
              <w:rPr>
                <w:sz w:val="22"/>
                <w:szCs w:val="22"/>
              </w:rPr>
              <w:t>, 202</w:t>
            </w:r>
            <w:r w:rsidRPr="46A139CB" w:rsidR="009D4230">
              <w:rPr>
                <w:sz w:val="22"/>
                <w:szCs w:val="22"/>
              </w:rPr>
              <w:t>6</w:t>
            </w:r>
            <w:r w:rsidRPr="46A139CB" w:rsidR="008746AF">
              <w:rPr>
                <w:sz w:val="22"/>
                <w:szCs w:val="22"/>
              </w:rPr>
              <w:t>—</w:t>
            </w:r>
            <w:r w:rsidRPr="46A139CB" w:rsidR="00F60AFC">
              <w:rPr>
                <w:sz w:val="22"/>
                <w:szCs w:val="22"/>
              </w:rPr>
              <w:t xml:space="preserve">Today, the </w:t>
            </w:r>
            <w:r w:rsidRPr="46A139CB" w:rsidR="00C0576F">
              <w:rPr>
                <w:sz w:val="22"/>
                <w:szCs w:val="22"/>
              </w:rPr>
              <w:t xml:space="preserve">Federal Communications Commission’s Wireline Competition Bureau </w:t>
            </w:r>
            <w:r w:rsidR="002C0135">
              <w:rPr>
                <w:sz w:val="22"/>
                <w:szCs w:val="22"/>
              </w:rPr>
              <w:t>issued a Public Notice</w:t>
            </w:r>
            <w:r w:rsidR="00476DAA">
              <w:rPr>
                <w:sz w:val="22"/>
                <w:szCs w:val="22"/>
              </w:rPr>
              <w:t xml:space="preserve"> that aims to </w:t>
            </w:r>
            <w:r w:rsidR="00B60FB9">
              <w:rPr>
                <w:sz w:val="22"/>
                <w:szCs w:val="22"/>
              </w:rPr>
              <w:t>ensure</w:t>
            </w:r>
            <w:r w:rsidR="00476DAA">
              <w:rPr>
                <w:sz w:val="22"/>
                <w:szCs w:val="22"/>
              </w:rPr>
              <w:t xml:space="preserve"> effective pole attachment regulation</w:t>
            </w:r>
            <w:r w:rsidR="00534F5A">
              <w:rPr>
                <w:sz w:val="22"/>
                <w:szCs w:val="22"/>
              </w:rPr>
              <w:t xml:space="preserve"> across the nation</w:t>
            </w:r>
            <w:r w:rsidR="00476DAA">
              <w:rPr>
                <w:sz w:val="22"/>
                <w:szCs w:val="22"/>
              </w:rPr>
              <w:t xml:space="preserve">, particularly in reverse-preemption states.  </w:t>
            </w:r>
            <w:r w:rsidRPr="46A139CB" w:rsidR="001E2C42">
              <w:rPr>
                <w:sz w:val="22"/>
                <w:szCs w:val="22"/>
              </w:rPr>
              <w:t xml:space="preserve">The pole attachment process is a key factor in ensuring </w:t>
            </w:r>
            <w:r w:rsidR="007D65D8">
              <w:rPr>
                <w:sz w:val="22"/>
                <w:szCs w:val="22"/>
              </w:rPr>
              <w:t xml:space="preserve">that </w:t>
            </w:r>
            <w:r w:rsidRPr="46A139CB" w:rsidR="001E2C42">
              <w:rPr>
                <w:sz w:val="22"/>
                <w:szCs w:val="22"/>
              </w:rPr>
              <w:t xml:space="preserve">Americans benefit from </w:t>
            </w:r>
            <w:r w:rsidR="007D65D8">
              <w:rPr>
                <w:sz w:val="22"/>
                <w:szCs w:val="22"/>
              </w:rPr>
              <w:t xml:space="preserve">accelerated </w:t>
            </w:r>
            <w:r w:rsidRPr="46A139CB" w:rsidR="001E2C42">
              <w:rPr>
                <w:sz w:val="22"/>
                <w:szCs w:val="22"/>
              </w:rPr>
              <w:t xml:space="preserve">broadband </w:t>
            </w:r>
            <w:r w:rsidR="007D65D8">
              <w:rPr>
                <w:sz w:val="22"/>
                <w:szCs w:val="22"/>
              </w:rPr>
              <w:t>infrastructure builds</w:t>
            </w:r>
            <w:r w:rsidRPr="46A139CB" w:rsidR="001E2C42">
              <w:rPr>
                <w:sz w:val="22"/>
                <w:szCs w:val="22"/>
              </w:rPr>
              <w:t xml:space="preserve">. </w:t>
            </w:r>
            <w:r w:rsidRPr="46A139CB" w:rsidR="003023BE">
              <w:rPr>
                <w:sz w:val="22"/>
                <w:szCs w:val="22"/>
              </w:rPr>
              <w:t xml:space="preserve"> Today’s </w:t>
            </w:r>
            <w:hyperlink r:id="rId5" w:history="1">
              <w:r w:rsidRPr="00E95C6F" w:rsidR="003023BE">
                <w:rPr>
                  <w:rStyle w:val="Hyperlink"/>
                  <w:sz w:val="22"/>
                  <w:szCs w:val="22"/>
                </w:rPr>
                <w:t>Public Notice</w:t>
              </w:r>
            </w:hyperlink>
            <w:r w:rsidRPr="46A139CB">
              <w:rPr>
                <w:sz w:val="22"/>
                <w:szCs w:val="22"/>
              </w:rPr>
              <w:t xml:space="preserve"> </w:t>
            </w:r>
            <w:r w:rsidR="007C275E">
              <w:rPr>
                <w:sz w:val="22"/>
                <w:szCs w:val="22"/>
              </w:rPr>
              <w:t xml:space="preserve">further advances </w:t>
            </w:r>
            <w:r w:rsidRPr="46A139CB">
              <w:rPr>
                <w:sz w:val="22"/>
                <w:szCs w:val="22"/>
              </w:rPr>
              <w:t xml:space="preserve">Chairman Carr’s Build America Agenda.  </w:t>
            </w:r>
          </w:p>
          <w:p w:rsidR="006573A0" w:rsidP="002E2471" w14:paraId="17109001" w14:textId="77777777">
            <w:pPr>
              <w:autoSpaceDE w:val="0"/>
              <w:autoSpaceDN w:val="0"/>
              <w:adjustRightInd w:val="0"/>
              <w:spacing w:after="120"/>
              <w:rPr>
                <w:bCs/>
                <w:sz w:val="22"/>
                <w:szCs w:val="22"/>
              </w:rPr>
            </w:pPr>
          </w:p>
          <w:p w:rsidR="00FE678E" w:rsidRPr="00F60AFC" w:rsidP="00FE678E" w14:paraId="02408BA8" w14:textId="77777777">
            <w:pPr>
              <w:ind w:right="-77"/>
              <w:rPr>
                <w:b/>
                <w:bCs/>
                <w:sz w:val="22"/>
                <w:szCs w:val="22"/>
              </w:rPr>
            </w:pPr>
            <w:r w:rsidRPr="00F60AFC">
              <w:rPr>
                <w:b/>
                <w:bCs/>
                <w:sz w:val="22"/>
                <w:szCs w:val="22"/>
              </w:rPr>
              <w:t>Chairman Brendan Carr issued the following statement:</w:t>
            </w:r>
          </w:p>
          <w:p w:rsidR="00FE678E" w:rsidRPr="00F60AFC" w:rsidP="00FE678E" w14:paraId="013A632F" w14:textId="77777777">
            <w:pPr>
              <w:ind w:right="-77"/>
              <w:rPr>
                <w:sz w:val="22"/>
                <w:szCs w:val="22"/>
              </w:rPr>
            </w:pPr>
          </w:p>
          <w:p w:rsidR="00735A95" w:rsidP="00FE678E" w14:paraId="761492B8" w14:textId="31A0BE67">
            <w:pPr>
              <w:ind w:right="-77"/>
              <w:rPr>
                <w:sz w:val="22"/>
                <w:szCs w:val="22"/>
              </w:rPr>
            </w:pPr>
            <w:r w:rsidRPr="00F60AFC">
              <w:rPr>
                <w:sz w:val="22"/>
                <w:szCs w:val="22"/>
              </w:rPr>
              <w:t>“</w:t>
            </w:r>
            <w:r w:rsidR="007C275E">
              <w:rPr>
                <w:sz w:val="22"/>
                <w:szCs w:val="22"/>
              </w:rPr>
              <w:t xml:space="preserve">The FCC is hard at work accelerating the buildout of high-speed infrastructure.  </w:t>
            </w:r>
            <w:r w:rsidR="000214D6">
              <w:rPr>
                <w:sz w:val="22"/>
                <w:szCs w:val="22"/>
              </w:rPr>
              <w:t>In the past year</w:t>
            </w:r>
            <w:r w:rsidR="009D21F2">
              <w:rPr>
                <w:sz w:val="22"/>
                <w:szCs w:val="22"/>
              </w:rPr>
              <w:t xml:space="preserve">, </w:t>
            </w:r>
            <w:r w:rsidR="007057B5">
              <w:rPr>
                <w:sz w:val="22"/>
                <w:szCs w:val="22"/>
              </w:rPr>
              <w:t>through</w:t>
            </w:r>
            <w:r w:rsidR="009D21F2">
              <w:rPr>
                <w:sz w:val="22"/>
                <w:szCs w:val="22"/>
              </w:rPr>
              <w:t xml:space="preserve"> the FCC’s Build America Agenda</w:t>
            </w:r>
            <w:r w:rsidR="001D6231">
              <w:rPr>
                <w:sz w:val="22"/>
                <w:szCs w:val="22"/>
              </w:rPr>
              <w:t>,</w:t>
            </w:r>
            <w:r w:rsidR="000214D6">
              <w:rPr>
                <w:sz w:val="22"/>
                <w:szCs w:val="22"/>
              </w:rPr>
              <w:t xml:space="preserve"> we’ve implemented several rule changes designed to cut red ta</w:t>
            </w:r>
            <w:r w:rsidR="00B42850">
              <w:rPr>
                <w:sz w:val="22"/>
                <w:szCs w:val="22"/>
              </w:rPr>
              <w:t>pe and streamline the process for attaching fiber and 5G equipment to utility poles.</w:t>
            </w:r>
            <w:r w:rsidR="00E07D6A">
              <w:rPr>
                <w:sz w:val="22"/>
                <w:szCs w:val="22"/>
              </w:rPr>
              <w:t xml:space="preserve">  </w:t>
            </w:r>
            <w:r w:rsidR="00577103">
              <w:rPr>
                <w:sz w:val="22"/>
                <w:szCs w:val="22"/>
              </w:rPr>
              <w:t>T</w:t>
            </w:r>
            <w:r w:rsidR="00C35548">
              <w:rPr>
                <w:sz w:val="22"/>
                <w:szCs w:val="22"/>
              </w:rPr>
              <w:t xml:space="preserve">oday’s </w:t>
            </w:r>
            <w:r w:rsidR="009D21F2">
              <w:rPr>
                <w:sz w:val="22"/>
                <w:szCs w:val="22"/>
              </w:rPr>
              <w:t xml:space="preserve">Public Notice is an important </w:t>
            </w:r>
            <w:r w:rsidR="00826F10">
              <w:rPr>
                <w:sz w:val="22"/>
                <w:szCs w:val="22"/>
              </w:rPr>
              <w:t xml:space="preserve">step </w:t>
            </w:r>
            <w:r w:rsidR="005A0C77">
              <w:rPr>
                <w:sz w:val="22"/>
                <w:szCs w:val="22"/>
              </w:rPr>
              <w:t xml:space="preserve">to </w:t>
            </w:r>
            <w:r w:rsidR="00826F10">
              <w:rPr>
                <w:sz w:val="22"/>
                <w:szCs w:val="22"/>
              </w:rPr>
              <w:t xml:space="preserve">continue </w:t>
            </w:r>
            <w:r w:rsidR="005A0C77">
              <w:rPr>
                <w:sz w:val="22"/>
                <w:szCs w:val="22"/>
              </w:rPr>
              <w:t>this</w:t>
            </w:r>
            <w:r w:rsidR="00826F10">
              <w:rPr>
                <w:sz w:val="22"/>
                <w:szCs w:val="22"/>
              </w:rPr>
              <w:t xml:space="preserve"> critical work</w:t>
            </w:r>
            <w:r w:rsidR="007057B5">
              <w:rPr>
                <w:sz w:val="22"/>
                <w:szCs w:val="22"/>
              </w:rPr>
              <w:t>,</w:t>
            </w:r>
            <w:r w:rsidR="005A0C77">
              <w:rPr>
                <w:sz w:val="22"/>
                <w:szCs w:val="22"/>
              </w:rPr>
              <w:t xml:space="preserve"> in partnership with states across the country</w:t>
            </w:r>
            <w:r w:rsidR="00826F10">
              <w:rPr>
                <w:sz w:val="22"/>
                <w:szCs w:val="22"/>
              </w:rPr>
              <w:t>.</w:t>
            </w:r>
            <w:r w:rsidR="005A0C77">
              <w:rPr>
                <w:sz w:val="22"/>
                <w:szCs w:val="22"/>
              </w:rPr>
              <w:t xml:space="preserve">  Increased r</w:t>
            </w:r>
            <w:r w:rsidR="00826F10">
              <w:rPr>
                <w:sz w:val="22"/>
                <w:szCs w:val="22"/>
              </w:rPr>
              <w:t>egulatory clarity</w:t>
            </w:r>
            <w:r w:rsidR="005A0C77">
              <w:rPr>
                <w:sz w:val="22"/>
                <w:szCs w:val="22"/>
              </w:rPr>
              <w:t xml:space="preserve"> </w:t>
            </w:r>
            <w:r w:rsidR="00826F10">
              <w:rPr>
                <w:sz w:val="22"/>
                <w:szCs w:val="22"/>
              </w:rPr>
              <w:t xml:space="preserve">will ensure </w:t>
            </w:r>
            <w:r w:rsidRPr="009D21F2" w:rsidR="00826F10">
              <w:rPr>
                <w:sz w:val="22"/>
                <w:szCs w:val="22"/>
              </w:rPr>
              <w:t xml:space="preserve">large deployments </w:t>
            </w:r>
            <w:r w:rsidR="00826F10">
              <w:rPr>
                <w:sz w:val="22"/>
                <w:szCs w:val="22"/>
              </w:rPr>
              <w:t xml:space="preserve">are </w:t>
            </w:r>
            <w:r w:rsidR="00912126">
              <w:rPr>
                <w:sz w:val="22"/>
                <w:szCs w:val="22"/>
              </w:rPr>
              <w:t xml:space="preserve">quickly approved </w:t>
            </w:r>
            <w:r w:rsidR="00826F10">
              <w:rPr>
                <w:sz w:val="22"/>
                <w:szCs w:val="22"/>
              </w:rPr>
              <w:t xml:space="preserve">and modern high-speed infrastructure </w:t>
            </w:r>
            <w:r w:rsidR="007C275E">
              <w:rPr>
                <w:sz w:val="22"/>
                <w:szCs w:val="22"/>
              </w:rPr>
              <w:t>gets</w:t>
            </w:r>
            <w:r w:rsidR="00826F10">
              <w:rPr>
                <w:sz w:val="22"/>
                <w:szCs w:val="22"/>
              </w:rPr>
              <w:t xml:space="preserve"> built.  As a result, more </w:t>
            </w:r>
            <w:r w:rsidR="00CD083B">
              <w:rPr>
                <w:sz w:val="22"/>
                <w:szCs w:val="22"/>
              </w:rPr>
              <w:t xml:space="preserve">Americans </w:t>
            </w:r>
            <w:r w:rsidR="00826F10">
              <w:rPr>
                <w:sz w:val="22"/>
                <w:szCs w:val="22"/>
              </w:rPr>
              <w:t>will be able to e</w:t>
            </w:r>
            <w:r w:rsidR="00E07D6A">
              <w:rPr>
                <w:sz w:val="22"/>
                <w:szCs w:val="22"/>
              </w:rPr>
              <w:t>njoy</w:t>
            </w:r>
            <w:r w:rsidR="009D21F2">
              <w:rPr>
                <w:sz w:val="22"/>
                <w:szCs w:val="22"/>
              </w:rPr>
              <w:t xml:space="preserve"> access to</w:t>
            </w:r>
            <w:r w:rsidR="00CD083B">
              <w:rPr>
                <w:sz w:val="22"/>
                <w:szCs w:val="22"/>
              </w:rPr>
              <w:t xml:space="preserve"> next-generation broadband</w:t>
            </w:r>
            <w:r w:rsidR="009D21F2">
              <w:rPr>
                <w:sz w:val="22"/>
                <w:szCs w:val="22"/>
              </w:rPr>
              <w:t xml:space="preserve"> and connectivity</w:t>
            </w:r>
            <w:r w:rsidR="00826F10">
              <w:rPr>
                <w:sz w:val="22"/>
                <w:szCs w:val="22"/>
              </w:rPr>
              <w:t xml:space="preserve"> for years to come.</w:t>
            </w:r>
            <w:r w:rsidR="00CD083B">
              <w:rPr>
                <w:sz w:val="22"/>
                <w:szCs w:val="22"/>
              </w:rPr>
              <w:t>”</w:t>
            </w:r>
          </w:p>
          <w:p w:rsidR="00FE678E" w:rsidP="008628CD" w14:paraId="0EE0BE59" w14:textId="77777777">
            <w:pPr>
              <w:ind w:right="-77"/>
              <w:rPr>
                <w:bCs/>
                <w:sz w:val="22"/>
                <w:szCs w:val="22"/>
              </w:rPr>
            </w:pPr>
          </w:p>
          <w:p w:rsidR="00D928F5" w:rsidP="008628CD" w14:paraId="5023B685" w14:textId="77777777">
            <w:pPr>
              <w:ind w:right="-77"/>
              <w:rPr>
                <w:b/>
                <w:bCs/>
                <w:sz w:val="22"/>
                <w:szCs w:val="22"/>
              </w:rPr>
            </w:pPr>
            <w:r w:rsidRPr="00F60AFC">
              <w:rPr>
                <w:b/>
                <w:bCs/>
                <w:sz w:val="22"/>
                <w:szCs w:val="22"/>
              </w:rPr>
              <w:t>Additional Background Information:</w:t>
            </w:r>
          </w:p>
          <w:p w:rsidR="00D928F5" w:rsidP="008628CD" w14:paraId="681332B1" w14:textId="77777777">
            <w:pPr>
              <w:ind w:right="-77"/>
              <w:rPr>
                <w:b/>
                <w:bCs/>
                <w:sz w:val="22"/>
                <w:szCs w:val="22"/>
              </w:rPr>
            </w:pPr>
          </w:p>
          <w:p w:rsidR="008628CD" w:rsidRPr="000A29F9" w:rsidP="00037168" w14:paraId="4368666B" w14:textId="09BBDF1F">
            <w:pPr>
              <w:ind w:right="-77"/>
              <w:rPr>
                <w:sz w:val="22"/>
                <w:szCs w:val="22"/>
              </w:rPr>
            </w:pPr>
            <w:r w:rsidRPr="000A29F9">
              <w:rPr>
                <w:sz w:val="22"/>
                <w:szCs w:val="22"/>
              </w:rPr>
              <w:t xml:space="preserve">The FCC’s pole attachment </w:t>
            </w:r>
            <w:r>
              <w:rPr>
                <w:sz w:val="22"/>
                <w:szCs w:val="22"/>
              </w:rPr>
              <w:t>rules prescribe processes and timelines</w:t>
            </w:r>
            <w:r w:rsidRPr="000A29F9">
              <w:rPr>
                <w:sz w:val="22"/>
                <w:szCs w:val="22"/>
              </w:rPr>
              <w:t xml:space="preserve"> </w:t>
            </w:r>
            <w:r w:rsidR="00E23D1A">
              <w:rPr>
                <w:sz w:val="22"/>
                <w:szCs w:val="22"/>
              </w:rPr>
              <w:t xml:space="preserve">for </w:t>
            </w:r>
            <w:r>
              <w:rPr>
                <w:sz w:val="22"/>
                <w:szCs w:val="22"/>
              </w:rPr>
              <w:t>attachers</w:t>
            </w:r>
            <w:r>
              <w:rPr>
                <w:sz w:val="22"/>
                <w:szCs w:val="22"/>
              </w:rPr>
              <w:t xml:space="preserve"> </w:t>
            </w:r>
            <w:r w:rsidRPr="000A29F9">
              <w:rPr>
                <w:sz w:val="22"/>
                <w:szCs w:val="22"/>
              </w:rPr>
              <w:t xml:space="preserve">and pole owners when </w:t>
            </w:r>
            <w:r w:rsidR="003858CC">
              <w:rPr>
                <w:sz w:val="22"/>
                <w:szCs w:val="22"/>
              </w:rPr>
              <w:t xml:space="preserve">providers seek to </w:t>
            </w:r>
            <w:r>
              <w:rPr>
                <w:sz w:val="22"/>
                <w:szCs w:val="22"/>
              </w:rPr>
              <w:t>attach communications infrastructure to</w:t>
            </w:r>
            <w:r w:rsidRPr="000A29F9">
              <w:rPr>
                <w:sz w:val="22"/>
                <w:szCs w:val="22"/>
              </w:rPr>
              <w:t xml:space="preserve"> those poles</w:t>
            </w:r>
            <w:r>
              <w:rPr>
                <w:sz w:val="22"/>
                <w:szCs w:val="22"/>
              </w:rPr>
              <w:t xml:space="preserve">.  </w:t>
            </w:r>
            <w:r>
              <w:rPr>
                <w:sz w:val="22"/>
                <w:szCs w:val="22"/>
              </w:rPr>
              <w:t>Increased</w:t>
            </w:r>
            <w:r w:rsidRPr="000A29F9">
              <w:rPr>
                <w:sz w:val="22"/>
                <w:szCs w:val="22"/>
              </w:rPr>
              <w:t xml:space="preserve"> </w:t>
            </w:r>
            <w:r w:rsidR="007C275E">
              <w:rPr>
                <w:sz w:val="22"/>
                <w:szCs w:val="22"/>
              </w:rPr>
              <w:t>investment in</w:t>
            </w:r>
            <w:r w:rsidRPr="000A29F9">
              <w:rPr>
                <w:sz w:val="22"/>
                <w:szCs w:val="22"/>
              </w:rPr>
              <w:t xml:space="preserve"> broadband </w:t>
            </w:r>
            <w:r w:rsidR="007C275E">
              <w:rPr>
                <w:sz w:val="22"/>
                <w:szCs w:val="22"/>
              </w:rPr>
              <w:t xml:space="preserve">infrastructure </w:t>
            </w:r>
            <w:r>
              <w:rPr>
                <w:sz w:val="22"/>
                <w:szCs w:val="22"/>
              </w:rPr>
              <w:t>projects</w:t>
            </w:r>
            <w:r w:rsidRPr="000A29F9">
              <w:rPr>
                <w:sz w:val="22"/>
                <w:szCs w:val="22"/>
              </w:rPr>
              <w:t xml:space="preserve"> has led to </w:t>
            </w:r>
            <w:r>
              <w:rPr>
                <w:sz w:val="22"/>
                <w:szCs w:val="22"/>
              </w:rPr>
              <w:t>extensive new deployments</w:t>
            </w:r>
            <w:r w:rsidRPr="000A29F9">
              <w:rPr>
                <w:sz w:val="22"/>
                <w:szCs w:val="22"/>
              </w:rPr>
              <w:t xml:space="preserve"> in recent years, resulting in a significant increase in </w:t>
            </w:r>
            <w:r>
              <w:rPr>
                <w:sz w:val="22"/>
                <w:szCs w:val="22"/>
              </w:rPr>
              <w:t xml:space="preserve">pole attachment applications for </w:t>
            </w:r>
            <w:r w:rsidRPr="000A29F9">
              <w:rPr>
                <w:sz w:val="22"/>
                <w:szCs w:val="22"/>
              </w:rPr>
              <w:t>large numbers of utility poles.</w:t>
            </w:r>
            <w:r w:rsidR="007C275E">
              <w:rPr>
                <w:sz w:val="22"/>
                <w:szCs w:val="22"/>
              </w:rPr>
              <w:t xml:space="preserve"> </w:t>
            </w:r>
            <w:r w:rsidR="007057B5">
              <w:rPr>
                <w:sz w:val="22"/>
                <w:szCs w:val="22"/>
              </w:rPr>
              <w:t xml:space="preserve"> Through targeted changes to its pole attachment rules, the</w:t>
            </w:r>
            <w:r w:rsidRPr="007057B5" w:rsidR="007057B5">
              <w:rPr>
                <w:bCs/>
                <w:sz w:val="22"/>
                <w:szCs w:val="22"/>
              </w:rPr>
              <w:t xml:space="preserve"> Commission has taken significant steps in recent years to accelerate the buildout of next-generation infrastructure on which high-speed broadband deployment depends</w:t>
            </w:r>
            <w:r w:rsidR="007057B5">
              <w:rPr>
                <w:bCs/>
                <w:sz w:val="22"/>
                <w:szCs w:val="22"/>
              </w:rPr>
              <w:t>.</w:t>
            </w:r>
          </w:p>
          <w:p w:rsidR="009A6BCE" w:rsidP="00037168" w14:paraId="661F85A5" w14:textId="77777777">
            <w:pPr>
              <w:autoSpaceDE w:val="0"/>
              <w:autoSpaceDN w:val="0"/>
              <w:adjustRightInd w:val="0"/>
              <w:rPr>
                <w:bCs/>
                <w:sz w:val="22"/>
                <w:szCs w:val="22"/>
              </w:rPr>
            </w:pPr>
          </w:p>
          <w:p w:rsidR="00C0576F" w:rsidP="00037168" w14:paraId="72C4D0EB" w14:textId="2CC6CC79">
            <w:pPr>
              <w:autoSpaceDE w:val="0"/>
              <w:autoSpaceDN w:val="0"/>
              <w:adjustRightInd w:val="0"/>
              <w:rPr>
                <w:bCs/>
                <w:sz w:val="22"/>
                <w:szCs w:val="22"/>
              </w:rPr>
            </w:pPr>
            <w:r>
              <w:rPr>
                <w:bCs/>
                <w:sz w:val="22"/>
                <w:szCs w:val="22"/>
              </w:rPr>
              <w:t>In addition to the FCC’s rule</w:t>
            </w:r>
            <w:r w:rsidR="007057B5">
              <w:rPr>
                <w:bCs/>
                <w:sz w:val="22"/>
                <w:szCs w:val="22"/>
              </w:rPr>
              <w:t>s</w:t>
            </w:r>
            <w:r>
              <w:rPr>
                <w:bCs/>
                <w:sz w:val="22"/>
                <w:szCs w:val="22"/>
              </w:rPr>
              <w:t xml:space="preserve">, </w:t>
            </w:r>
            <w:r w:rsidRPr="000077B0" w:rsidR="002E2471">
              <w:rPr>
                <w:bCs/>
                <w:sz w:val="22"/>
                <w:szCs w:val="22"/>
              </w:rPr>
              <w:t>23 states and the District of Columbia have certified to the Commission that they regulate pole attachments in their jurisdictions</w:t>
            </w:r>
            <w:r w:rsidR="000F73C8">
              <w:rPr>
                <w:bCs/>
                <w:sz w:val="22"/>
                <w:szCs w:val="22"/>
              </w:rPr>
              <w:t xml:space="preserve">.  </w:t>
            </w:r>
            <w:r w:rsidRPr="000077B0" w:rsidR="002E2471">
              <w:rPr>
                <w:bCs/>
                <w:sz w:val="22"/>
                <w:szCs w:val="22"/>
              </w:rPr>
              <w:t xml:space="preserve">As a result, these reverse-preemption states are important facilitators of broadband deployment through their pole attachment regulations.  </w:t>
            </w:r>
          </w:p>
          <w:p w:rsidR="00037168" w:rsidP="00037168" w14:paraId="32858C3A" w14:textId="77777777">
            <w:pPr>
              <w:autoSpaceDE w:val="0"/>
              <w:autoSpaceDN w:val="0"/>
              <w:adjustRightInd w:val="0"/>
              <w:rPr>
                <w:bCs/>
                <w:sz w:val="22"/>
                <w:szCs w:val="22"/>
              </w:rPr>
            </w:pPr>
          </w:p>
          <w:p w:rsidR="00365811" w:rsidP="00037168" w14:paraId="3DC4ECFA" w14:textId="5341B17C">
            <w:pPr>
              <w:rPr>
                <w:bCs/>
                <w:sz w:val="22"/>
                <w:szCs w:val="22"/>
              </w:rPr>
            </w:pPr>
            <w:r w:rsidRPr="00C0576F">
              <w:rPr>
                <w:bCs/>
                <w:sz w:val="22"/>
                <w:szCs w:val="22"/>
              </w:rPr>
              <w:t>It is imperative that the</w:t>
            </w:r>
            <w:r w:rsidR="00697326">
              <w:rPr>
                <w:bCs/>
                <w:sz w:val="22"/>
                <w:szCs w:val="22"/>
              </w:rPr>
              <w:t>se states and the District of Columbia</w:t>
            </w:r>
            <w:r w:rsidRPr="00C0576F">
              <w:rPr>
                <w:bCs/>
                <w:sz w:val="22"/>
                <w:szCs w:val="22"/>
              </w:rPr>
              <w:t xml:space="preserve"> follow the requirements laid out in the Act and in the Commission’s rules to issue and make effective rules and regulations implementing the</w:t>
            </w:r>
            <w:r w:rsidR="007C275E">
              <w:rPr>
                <w:bCs/>
                <w:sz w:val="22"/>
                <w:szCs w:val="22"/>
              </w:rPr>
              <w:t>ir</w:t>
            </w:r>
            <w:r w:rsidRPr="00C0576F">
              <w:rPr>
                <w:bCs/>
                <w:sz w:val="22"/>
                <w:szCs w:val="22"/>
              </w:rPr>
              <w:t xml:space="preserve"> regulatory authority over pole attachments; regulate the rates, terms, and conditions of the pole attachments; and establish procedures for resolving pole access complaints.  Set against the backdrop of the </w:t>
            </w:r>
            <w:r w:rsidR="007C275E">
              <w:rPr>
                <w:bCs/>
                <w:sz w:val="22"/>
                <w:szCs w:val="22"/>
              </w:rPr>
              <w:t>FCC’s</w:t>
            </w:r>
            <w:r w:rsidRPr="00C0576F">
              <w:rPr>
                <w:bCs/>
                <w:sz w:val="22"/>
                <w:szCs w:val="22"/>
              </w:rPr>
              <w:t xml:space="preserve"> focus on the ubiquitous deployment of next-generation broadband, state pole attachment regulation ca</w:t>
            </w:r>
            <w:r w:rsidR="007057B5">
              <w:rPr>
                <w:bCs/>
                <w:sz w:val="22"/>
                <w:szCs w:val="22"/>
              </w:rPr>
              <w:t xml:space="preserve">n uniquely </w:t>
            </w:r>
            <w:r w:rsidRPr="00C0576F">
              <w:rPr>
                <w:bCs/>
                <w:sz w:val="22"/>
                <w:szCs w:val="22"/>
              </w:rPr>
              <w:t xml:space="preserve">advance that </w:t>
            </w:r>
            <w:r w:rsidR="00F269B5">
              <w:rPr>
                <w:bCs/>
                <w:sz w:val="22"/>
                <w:szCs w:val="22"/>
              </w:rPr>
              <w:t>goal</w:t>
            </w:r>
            <w:r w:rsidRPr="00C0576F">
              <w:rPr>
                <w:bCs/>
                <w:sz w:val="22"/>
                <w:szCs w:val="22"/>
              </w:rPr>
              <w:t xml:space="preserve"> through clear and effective rules</w:t>
            </w:r>
            <w:r w:rsidR="007057B5">
              <w:rPr>
                <w:bCs/>
                <w:sz w:val="22"/>
                <w:szCs w:val="22"/>
              </w:rPr>
              <w:t>.</w:t>
            </w:r>
          </w:p>
          <w:p w:rsidR="002B2922" w:rsidP="002B2922" w14:paraId="610379AA" w14:textId="77777777">
            <w:pPr>
              <w:rPr>
                <w:bCs/>
                <w:sz w:val="22"/>
                <w:szCs w:val="22"/>
              </w:rPr>
            </w:pPr>
          </w:p>
          <w:p w:rsidR="006573A0" w:rsidRPr="00FB24A3" w:rsidP="46A139CB" w14:paraId="3DDA66A1" w14:textId="41944359">
            <w:pPr>
              <w:rPr>
                <w:sz w:val="22"/>
                <w:szCs w:val="22"/>
              </w:rPr>
            </w:pPr>
            <w:r w:rsidRPr="46A139CB">
              <w:rPr>
                <w:sz w:val="22"/>
                <w:szCs w:val="22"/>
              </w:rPr>
              <w:t>Today’s Public Notice serves as an important reminder</w:t>
            </w:r>
            <w:r w:rsidRPr="46A139CB" w:rsidR="00B755D8">
              <w:rPr>
                <w:sz w:val="22"/>
                <w:szCs w:val="22"/>
              </w:rPr>
              <w:t xml:space="preserve"> of these obligations </w:t>
            </w:r>
            <w:r w:rsidRPr="46A139CB" w:rsidR="3E71044E">
              <w:rPr>
                <w:sz w:val="22"/>
                <w:szCs w:val="22"/>
              </w:rPr>
              <w:t>and</w:t>
            </w:r>
            <w:r w:rsidRPr="46A139CB" w:rsidR="00B755D8">
              <w:rPr>
                <w:sz w:val="22"/>
                <w:szCs w:val="22"/>
              </w:rPr>
              <w:t xml:space="preserve"> also seeks </w:t>
            </w:r>
            <w:r w:rsidRPr="46A139CB" w:rsidR="00365811">
              <w:rPr>
                <w:sz w:val="22"/>
                <w:szCs w:val="22"/>
              </w:rPr>
              <w:t>comment on options the Commission could pursue to make state reverse-preemption pole attachment regulations more transparent and effective and to better ensure state compliance with the statute</w:t>
            </w:r>
            <w:r w:rsidR="00BF2CDD">
              <w:rPr>
                <w:sz w:val="22"/>
                <w:szCs w:val="22"/>
              </w:rPr>
              <w:t>.</w:t>
            </w:r>
            <w:r w:rsidR="007057B5">
              <w:rPr>
                <w:sz w:val="22"/>
                <w:szCs w:val="22"/>
              </w:rPr>
              <w:t xml:space="preserve">  </w:t>
            </w:r>
            <w:r w:rsidR="003104B3">
              <w:rPr>
                <w:sz w:val="22"/>
                <w:szCs w:val="22"/>
              </w:rPr>
              <w:t xml:space="preserve">It also seeks comment on </w:t>
            </w:r>
            <w:r w:rsidRPr="46A139CB" w:rsidR="00775062">
              <w:rPr>
                <w:sz w:val="22"/>
                <w:szCs w:val="22"/>
              </w:rPr>
              <w:t xml:space="preserve">whether the Commission has a duty to review state certifications to ensure that </w:t>
            </w:r>
            <w:r w:rsidRPr="46A139CB" w:rsidR="00FB24A3">
              <w:rPr>
                <w:sz w:val="22"/>
                <w:szCs w:val="22"/>
              </w:rPr>
              <w:t>the</w:t>
            </w:r>
            <w:r w:rsidR="00F250A7">
              <w:rPr>
                <w:sz w:val="22"/>
                <w:szCs w:val="22"/>
              </w:rPr>
              <w:t xml:space="preserve"> reverse-preemption states’</w:t>
            </w:r>
            <w:r w:rsidRPr="46A139CB" w:rsidR="00FB24A3">
              <w:rPr>
                <w:sz w:val="22"/>
                <w:szCs w:val="22"/>
              </w:rPr>
              <w:t xml:space="preserve"> </w:t>
            </w:r>
            <w:r w:rsidR="00F250A7">
              <w:rPr>
                <w:sz w:val="22"/>
                <w:szCs w:val="22"/>
              </w:rPr>
              <w:t xml:space="preserve">pole attachment rules </w:t>
            </w:r>
            <w:r w:rsidR="007057B5">
              <w:rPr>
                <w:sz w:val="22"/>
                <w:szCs w:val="22"/>
              </w:rPr>
              <w:t xml:space="preserve">are </w:t>
            </w:r>
            <w:r w:rsidRPr="46A139CB" w:rsidR="007057B5">
              <w:rPr>
                <w:sz w:val="22"/>
                <w:szCs w:val="22"/>
              </w:rPr>
              <w:t>adequate</w:t>
            </w:r>
            <w:r w:rsidRPr="46A139CB" w:rsidR="00FB24A3">
              <w:rPr>
                <w:sz w:val="22"/>
                <w:szCs w:val="22"/>
              </w:rPr>
              <w:t xml:space="preserve"> to meet the needs</w:t>
            </w:r>
            <w:r w:rsidR="00F250A7">
              <w:rPr>
                <w:sz w:val="22"/>
                <w:szCs w:val="22"/>
              </w:rPr>
              <w:t xml:space="preserve"> of </w:t>
            </w:r>
            <w:r w:rsidR="00866EE8">
              <w:rPr>
                <w:sz w:val="22"/>
                <w:szCs w:val="22"/>
              </w:rPr>
              <w:t>attachers</w:t>
            </w:r>
            <w:r w:rsidR="00866EE8">
              <w:rPr>
                <w:sz w:val="22"/>
                <w:szCs w:val="22"/>
              </w:rPr>
              <w:t xml:space="preserve"> </w:t>
            </w:r>
            <w:r w:rsidRPr="46A139CB" w:rsidR="00FB24A3">
              <w:rPr>
                <w:sz w:val="22"/>
                <w:szCs w:val="22"/>
              </w:rPr>
              <w:t xml:space="preserve">and </w:t>
            </w:r>
            <w:r w:rsidR="00866EE8">
              <w:rPr>
                <w:sz w:val="22"/>
                <w:szCs w:val="22"/>
              </w:rPr>
              <w:t xml:space="preserve">the </w:t>
            </w:r>
            <w:r w:rsidRPr="46A139CB" w:rsidR="00FB24A3">
              <w:rPr>
                <w:sz w:val="22"/>
                <w:szCs w:val="22"/>
              </w:rPr>
              <w:t>requirements of the Communications Act.</w:t>
            </w:r>
          </w:p>
          <w:p w:rsidR="00784A42" w:rsidRPr="002E165B" w:rsidP="00F60AFC" w14:paraId="3B32329A" w14:textId="77777777">
            <w:pPr>
              <w:rPr>
                <w:sz w:val="22"/>
                <w:szCs w:val="22"/>
              </w:rPr>
            </w:pPr>
          </w:p>
          <w:p w:rsidR="004F0F1F" w:rsidRPr="007475A1" w:rsidP="00850E26" w14:paraId="52BC08A1" w14:textId="77777777">
            <w:pPr>
              <w:ind w:right="72"/>
              <w:jc w:val="center"/>
              <w:rPr>
                <w:sz w:val="22"/>
                <w:szCs w:val="22"/>
              </w:rPr>
            </w:pPr>
            <w:r w:rsidRPr="007475A1">
              <w:rPr>
                <w:sz w:val="22"/>
                <w:szCs w:val="22"/>
              </w:rPr>
              <w:t>###</w:t>
            </w:r>
          </w:p>
          <w:p w:rsidR="00104B0D" w:rsidRPr="00104B0D" w:rsidP="00104B0D" w14:paraId="12A3F92F"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379B4635"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0D6F1E5C"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AFC"/>
    <w:rsid w:val="000077B0"/>
    <w:rsid w:val="00012186"/>
    <w:rsid w:val="00013E6B"/>
    <w:rsid w:val="00014F48"/>
    <w:rsid w:val="000214D6"/>
    <w:rsid w:val="00021B3A"/>
    <w:rsid w:val="00023B10"/>
    <w:rsid w:val="0002500C"/>
    <w:rsid w:val="00026838"/>
    <w:rsid w:val="000311FC"/>
    <w:rsid w:val="00032CD0"/>
    <w:rsid w:val="00037168"/>
    <w:rsid w:val="00040127"/>
    <w:rsid w:val="00044A0C"/>
    <w:rsid w:val="00046988"/>
    <w:rsid w:val="00052480"/>
    <w:rsid w:val="00065E2D"/>
    <w:rsid w:val="00073453"/>
    <w:rsid w:val="00076216"/>
    <w:rsid w:val="00081232"/>
    <w:rsid w:val="00091E65"/>
    <w:rsid w:val="00096D4A"/>
    <w:rsid w:val="00097692"/>
    <w:rsid w:val="000A12DE"/>
    <w:rsid w:val="000A29F9"/>
    <w:rsid w:val="000A3783"/>
    <w:rsid w:val="000A38EA"/>
    <w:rsid w:val="000C1E47"/>
    <w:rsid w:val="000C26F3"/>
    <w:rsid w:val="000C5D46"/>
    <w:rsid w:val="000D4846"/>
    <w:rsid w:val="000D555A"/>
    <w:rsid w:val="000E049E"/>
    <w:rsid w:val="000E0B1A"/>
    <w:rsid w:val="000F73C8"/>
    <w:rsid w:val="00104B0D"/>
    <w:rsid w:val="0010799B"/>
    <w:rsid w:val="00107F5B"/>
    <w:rsid w:val="00113B80"/>
    <w:rsid w:val="00117DB2"/>
    <w:rsid w:val="00123ED2"/>
    <w:rsid w:val="001246D2"/>
    <w:rsid w:val="00125BE0"/>
    <w:rsid w:val="00134A4A"/>
    <w:rsid w:val="00134BC7"/>
    <w:rsid w:val="001414FE"/>
    <w:rsid w:val="00142C13"/>
    <w:rsid w:val="001436DF"/>
    <w:rsid w:val="00150380"/>
    <w:rsid w:val="00152776"/>
    <w:rsid w:val="00153222"/>
    <w:rsid w:val="001577D3"/>
    <w:rsid w:val="001733A6"/>
    <w:rsid w:val="001801A3"/>
    <w:rsid w:val="001865A9"/>
    <w:rsid w:val="00187DB2"/>
    <w:rsid w:val="001A4AD4"/>
    <w:rsid w:val="001B030B"/>
    <w:rsid w:val="001B20BB"/>
    <w:rsid w:val="001C4370"/>
    <w:rsid w:val="001D1801"/>
    <w:rsid w:val="001D3779"/>
    <w:rsid w:val="001D6231"/>
    <w:rsid w:val="001E2C42"/>
    <w:rsid w:val="001F0469"/>
    <w:rsid w:val="001F209C"/>
    <w:rsid w:val="00202EF3"/>
    <w:rsid w:val="00203A98"/>
    <w:rsid w:val="00206EDD"/>
    <w:rsid w:val="0021247E"/>
    <w:rsid w:val="002146F6"/>
    <w:rsid w:val="00231C32"/>
    <w:rsid w:val="00240345"/>
    <w:rsid w:val="002421F0"/>
    <w:rsid w:val="00247274"/>
    <w:rsid w:val="00266966"/>
    <w:rsid w:val="00282685"/>
    <w:rsid w:val="00285C36"/>
    <w:rsid w:val="00286256"/>
    <w:rsid w:val="00286596"/>
    <w:rsid w:val="0028770F"/>
    <w:rsid w:val="00294C0C"/>
    <w:rsid w:val="002A016A"/>
    <w:rsid w:val="002A0934"/>
    <w:rsid w:val="002B0C13"/>
    <w:rsid w:val="002B1013"/>
    <w:rsid w:val="002B2922"/>
    <w:rsid w:val="002B7367"/>
    <w:rsid w:val="002C0135"/>
    <w:rsid w:val="002C0B0D"/>
    <w:rsid w:val="002C3327"/>
    <w:rsid w:val="002C4377"/>
    <w:rsid w:val="002D03E5"/>
    <w:rsid w:val="002D122B"/>
    <w:rsid w:val="002D1E91"/>
    <w:rsid w:val="002D4180"/>
    <w:rsid w:val="002D4B0B"/>
    <w:rsid w:val="002E165B"/>
    <w:rsid w:val="002E2471"/>
    <w:rsid w:val="002E3F1D"/>
    <w:rsid w:val="002F31D0"/>
    <w:rsid w:val="00300359"/>
    <w:rsid w:val="003023BE"/>
    <w:rsid w:val="003104B3"/>
    <w:rsid w:val="0031131E"/>
    <w:rsid w:val="0031773E"/>
    <w:rsid w:val="0032048B"/>
    <w:rsid w:val="003230CE"/>
    <w:rsid w:val="00333871"/>
    <w:rsid w:val="003427CE"/>
    <w:rsid w:val="00347716"/>
    <w:rsid w:val="003506E1"/>
    <w:rsid w:val="00353B95"/>
    <w:rsid w:val="00363533"/>
    <w:rsid w:val="00365811"/>
    <w:rsid w:val="003727E3"/>
    <w:rsid w:val="00374AE5"/>
    <w:rsid w:val="0037558A"/>
    <w:rsid w:val="00376AAF"/>
    <w:rsid w:val="003858CC"/>
    <w:rsid w:val="00385A93"/>
    <w:rsid w:val="003910F1"/>
    <w:rsid w:val="003A3A10"/>
    <w:rsid w:val="003B4268"/>
    <w:rsid w:val="003D5DCE"/>
    <w:rsid w:val="003D7499"/>
    <w:rsid w:val="003E127C"/>
    <w:rsid w:val="003E1CE3"/>
    <w:rsid w:val="003E42FC"/>
    <w:rsid w:val="003E5991"/>
    <w:rsid w:val="003E5B6C"/>
    <w:rsid w:val="003E64E7"/>
    <w:rsid w:val="003F2135"/>
    <w:rsid w:val="003F344A"/>
    <w:rsid w:val="003F4224"/>
    <w:rsid w:val="003F591F"/>
    <w:rsid w:val="00401F89"/>
    <w:rsid w:val="00403FF0"/>
    <w:rsid w:val="00407DFC"/>
    <w:rsid w:val="0041464A"/>
    <w:rsid w:val="0042046D"/>
    <w:rsid w:val="0042116E"/>
    <w:rsid w:val="00424B52"/>
    <w:rsid w:val="00425AEF"/>
    <w:rsid w:val="00426518"/>
    <w:rsid w:val="00427B06"/>
    <w:rsid w:val="004371FA"/>
    <w:rsid w:val="00441F59"/>
    <w:rsid w:val="00444E07"/>
    <w:rsid w:val="00444E9A"/>
    <w:rsid w:val="00444FA9"/>
    <w:rsid w:val="004643B1"/>
    <w:rsid w:val="00473E9C"/>
    <w:rsid w:val="00474016"/>
    <w:rsid w:val="004745B2"/>
    <w:rsid w:val="00476DAA"/>
    <w:rsid w:val="00480099"/>
    <w:rsid w:val="004941A2"/>
    <w:rsid w:val="004941CC"/>
    <w:rsid w:val="00497858"/>
    <w:rsid w:val="004A3563"/>
    <w:rsid w:val="004A6ED0"/>
    <w:rsid w:val="004A729A"/>
    <w:rsid w:val="004B2FB3"/>
    <w:rsid w:val="004B4FEA"/>
    <w:rsid w:val="004B57E5"/>
    <w:rsid w:val="004C0ADA"/>
    <w:rsid w:val="004C3057"/>
    <w:rsid w:val="004C433E"/>
    <w:rsid w:val="004C4512"/>
    <w:rsid w:val="004C4F36"/>
    <w:rsid w:val="004D3D85"/>
    <w:rsid w:val="004E2BD8"/>
    <w:rsid w:val="004F0F1F"/>
    <w:rsid w:val="00500E42"/>
    <w:rsid w:val="005017FE"/>
    <w:rsid w:val="005022AA"/>
    <w:rsid w:val="00504845"/>
    <w:rsid w:val="0050757F"/>
    <w:rsid w:val="0051333C"/>
    <w:rsid w:val="00516AD2"/>
    <w:rsid w:val="005337D4"/>
    <w:rsid w:val="00534203"/>
    <w:rsid w:val="00534F5A"/>
    <w:rsid w:val="00545DAE"/>
    <w:rsid w:val="00553850"/>
    <w:rsid w:val="00553A88"/>
    <w:rsid w:val="005574A3"/>
    <w:rsid w:val="00571B83"/>
    <w:rsid w:val="00574BE5"/>
    <w:rsid w:val="00575A00"/>
    <w:rsid w:val="00577103"/>
    <w:rsid w:val="00585E1D"/>
    <w:rsid w:val="00586417"/>
    <w:rsid w:val="0058673C"/>
    <w:rsid w:val="00586F9B"/>
    <w:rsid w:val="00591A61"/>
    <w:rsid w:val="00594504"/>
    <w:rsid w:val="00595023"/>
    <w:rsid w:val="005A0C77"/>
    <w:rsid w:val="005A14C1"/>
    <w:rsid w:val="005A7812"/>
    <w:rsid w:val="005A7972"/>
    <w:rsid w:val="005B0B66"/>
    <w:rsid w:val="005B17E7"/>
    <w:rsid w:val="005B2643"/>
    <w:rsid w:val="005C389A"/>
    <w:rsid w:val="005C63FF"/>
    <w:rsid w:val="005D17FD"/>
    <w:rsid w:val="005E2CB0"/>
    <w:rsid w:val="005F0D55"/>
    <w:rsid w:val="005F183E"/>
    <w:rsid w:val="00600DDA"/>
    <w:rsid w:val="00603A30"/>
    <w:rsid w:val="00604211"/>
    <w:rsid w:val="00604BCF"/>
    <w:rsid w:val="00613498"/>
    <w:rsid w:val="00617B94"/>
    <w:rsid w:val="00620BED"/>
    <w:rsid w:val="00626FFF"/>
    <w:rsid w:val="00630EFB"/>
    <w:rsid w:val="006415B4"/>
    <w:rsid w:val="00642373"/>
    <w:rsid w:val="00644E3D"/>
    <w:rsid w:val="00651B9E"/>
    <w:rsid w:val="00652019"/>
    <w:rsid w:val="00653C19"/>
    <w:rsid w:val="006550CC"/>
    <w:rsid w:val="006573A0"/>
    <w:rsid w:val="00657EC9"/>
    <w:rsid w:val="00665295"/>
    <w:rsid w:val="00665633"/>
    <w:rsid w:val="0067102E"/>
    <w:rsid w:val="00671813"/>
    <w:rsid w:val="00674C86"/>
    <w:rsid w:val="0068015E"/>
    <w:rsid w:val="006861AB"/>
    <w:rsid w:val="00686B89"/>
    <w:rsid w:val="00687925"/>
    <w:rsid w:val="0069420F"/>
    <w:rsid w:val="00697326"/>
    <w:rsid w:val="006A2FC5"/>
    <w:rsid w:val="006A7D75"/>
    <w:rsid w:val="006B0A70"/>
    <w:rsid w:val="006B606A"/>
    <w:rsid w:val="006C2BAB"/>
    <w:rsid w:val="006C33AF"/>
    <w:rsid w:val="006C3E9C"/>
    <w:rsid w:val="006D16EF"/>
    <w:rsid w:val="006D5D22"/>
    <w:rsid w:val="006D748C"/>
    <w:rsid w:val="006D78E7"/>
    <w:rsid w:val="006E0324"/>
    <w:rsid w:val="006E4A76"/>
    <w:rsid w:val="006E6B8C"/>
    <w:rsid w:val="006F1DBD"/>
    <w:rsid w:val="00700556"/>
    <w:rsid w:val="007057B5"/>
    <w:rsid w:val="0070589A"/>
    <w:rsid w:val="007155F5"/>
    <w:rsid w:val="007167DD"/>
    <w:rsid w:val="007178C6"/>
    <w:rsid w:val="007237CE"/>
    <w:rsid w:val="0072478B"/>
    <w:rsid w:val="0073414D"/>
    <w:rsid w:val="00735A95"/>
    <w:rsid w:val="007473CF"/>
    <w:rsid w:val="007475A1"/>
    <w:rsid w:val="00750A11"/>
    <w:rsid w:val="0075235E"/>
    <w:rsid w:val="007528A5"/>
    <w:rsid w:val="007732CC"/>
    <w:rsid w:val="00774079"/>
    <w:rsid w:val="00774B35"/>
    <w:rsid w:val="00775062"/>
    <w:rsid w:val="0077752B"/>
    <w:rsid w:val="00784A42"/>
    <w:rsid w:val="007926F8"/>
    <w:rsid w:val="00793D6F"/>
    <w:rsid w:val="00794090"/>
    <w:rsid w:val="007A44F8"/>
    <w:rsid w:val="007B41C7"/>
    <w:rsid w:val="007B4C3E"/>
    <w:rsid w:val="007C224F"/>
    <w:rsid w:val="007C275E"/>
    <w:rsid w:val="007C4AED"/>
    <w:rsid w:val="007D21BF"/>
    <w:rsid w:val="007D521D"/>
    <w:rsid w:val="007D65D8"/>
    <w:rsid w:val="007F1F21"/>
    <w:rsid w:val="007F3C12"/>
    <w:rsid w:val="007F418E"/>
    <w:rsid w:val="007F5205"/>
    <w:rsid w:val="0080486B"/>
    <w:rsid w:val="00804AFF"/>
    <w:rsid w:val="008103B9"/>
    <w:rsid w:val="00813D19"/>
    <w:rsid w:val="00817F58"/>
    <w:rsid w:val="008215E7"/>
    <w:rsid w:val="00826F10"/>
    <w:rsid w:val="00830FC6"/>
    <w:rsid w:val="00845405"/>
    <w:rsid w:val="00850E26"/>
    <w:rsid w:val="00852BF6"/>
    <w:rsid w:val="008628CD"/>
    <w:rsid w:val="00865EAA"/>
    <w:rsid w:val="00866EE8"/>
    <w:rsid w:val="00866F06"/>
    <w:rsid w:val="00871DD8"/>
    <w:rsid w:val="008728F5"/>
    <w:rsid w:val="008746AF"/>
    <w:rsid w:val="008824C2"/>
    <w:rsid w:val="00884736"/>
    <w:rsid w:val="008960E4"/>
    <w:rsid w:val="008A3940"/>
    <w:rsid w:val="008A4719"/>
    <w:rsid w:val="008A6807"/>
    <w:rsid w:val="008B13C9"/>
    <w:rsid w:val="008B74C3"/>
    <w:rsid w:val="008C248C"/>
    <w:rsid w:val="008C3DC0"/>
    <w:rsid w:val="008C5432"/>
    <w:rsid w:val="008C7BF1"/>
    <w:rsid w:val="008D00D6"/>
    <w:rsid w:val="008D1A1A"/>
    <w:rsid w:val="008D484B"/>
    <w:rsid w:val="008D4D00"/>
    <w:rsid w:val="008D4E5E"/>
    <w:rsid w:val="008D7ABD"/>
    <w:rsid w:val="008E55A2"/>
    <w:rsid w:val="008F1609"/>
    <w:rsid w:val="008F78D8"/>
    <w:rsid w:val="009012C9"/>
    <w:rsid w:val="00912126"/>
    <w:rsid w:val="00913EF9"/>
    <w:rsid w:val="00927819"/>
    <w:rsid w:val="0093373C"/>
    <w:rsid w:val="00933977"/>
    <w:rsid w:val="00935ACA"/>
    <w:rsid w:val="00954C62"/>
    <w:rsid w:val="00961620"/>
    <w:rsid w:val="00966815"/>
    <w:rsid w:val="009708E7"/>
    <w:rsid w:val="009734B6"/>
    <w:rsid w:val="0098096F"/>
    <w:rsid w:val="0098437A"/>
    <w:rsid w:val="00986C92"/>
    <w:rsid w:val="00990062"/>
    <w:rsid w:val="00993C47"/>
    <w:rsid w:val="009972BC"/>
    <w:rsid w:val="009A6BCE"/>
    <w:rsid w:val="009A6CC2"/>
    <w:rsid w:val="009B07DE"/>
    <w:rsid w:val="009B4B16"/>
    <w:rsid w:val="009B7F2E"/>
    <w:rsid w:val="009D21F2"/>
    <w:rsid w:val="009D4230"/>
    <w:rsid w:val="009E54A1"/>
    <w:rsid w:val="009E5F77"/>
    <w:rsid w:val="009F0DAE"/>
    <w:rsid w:val="009F4E25"/>
    <w:rsid w:val="009F5B1F"/>
    <w:rsid w:val="00A14E92"/>
    <w:rsid w:val="00A16A99"/>
    <w:rsid w:val="00A225A9"/>
    <w:rsid w:val="00A3308E"/>
    <w:rsid w:val="00A35757"/>
    <w:rsid w:val="00A35DFD"/>
    <w:rsid w:val="00A441E5"/>
    <w:rsid w:val="00A47D99"/>
    <w:rsid w:val="00A50722"/>
    <w:rsid w:val="00A520AC"/>
    <w:rsid w:val="00A5566D"/>
    <w:rsid w:val="00A6714A"/>
    <w:rsid w:val="00A702DF"/>
    <w:rsid w:val="00A775A3"/>
    <w:rsid w:val="00A81700"/>
    <w:rsid w:val="00A81B5B"/>
    <w:rsid w:val="00A8278D"/>
    <w:rsid w:val="00A82FAD"/>
    <w:rsid w:val="00A9673A"/>
    <w:rsid w:val="00A96EF2"/>
    <w:rsid w:val="00A973B8"/>
    <w:rsid w:val="00A975AE"/>
    <w:rsid w:val="00AA35DE"/>
    <w:rsid w:val="00AA5C35"/>
    <w:rsid w:val="00AA5ED9"/>
    <w:rsid w:val="00AC0A38"/>
    <w:rsid w:val="00AC4274"/>
    <w:rsid w:val="00AC4E0E"/>
    <w:rsid w:val="00AC517B"/>
    <w:rsid w:val="00AD0D19"/>
    <w:rsid w:val="00AD4184"/>
    <w:rsid w:val="00AD452E"/>
    <w:rsid w:val="00AF051B"/>
    <w:rsid w:val="00B037A2"/>
    <w:rsid w:val="00B22F1E"/>
    <w:rsid w:val="00B2348E"/>
    <w:rsid w:val="00B26BFF"/>
    <w:rsid w:val="00B31870"/>
    <w:rsid w:val="00B320B8"/>
    <w:rsid w:val="00B35569"/>
    <w:rsid w:val="00B35EE2"/>
    <w:rsid w:val="00B36DEF"/>
    <w:rsid w:val="00B42850"/>
    <w:rsid w:val="00B46349"/>
    <w:rsid w:val="00B509C8"/>
    <w:rsid w:val="00B526FE"/>
    <w:rsid w:val="00B57131"/>
    <w:rsid w:val="00B60FB9"/>
    <w:rsid w:val="00B61A48"/>
    <w:rsid w:val="00B61DE4"/>
    <w:rsid w:val="00B62EB9"/>
    <w:rsid w:val="00B62F2C"/>
    <w:rsid w:val="00B67B46"/>
    <w:rsid w:val="00B70283"/>
    <w:rsid w:val="00B70C19"/>
    <w:rsid w:val="00B70CAD"/>
    <w:rsid w:val="00B71F1C"/>
    <w:rsid w:val="00B72307"/>
    <w:rsid w:val="00B727C9"/>
    <w:rsid w:val="00B735C8"/>
    <w:rsid w:val="00B755D8"/>
    <w:rsid w:val="00B76A63"/>
    <w:rsid w:val="00B818BB"/>
    <w:rsid w:val="00BA6350"/>
    <w:rsid w:val="00BB24B2"/>
    <w:rsid w:val="00BB4E29"/>
    <w:rsid w:val="00BB74C9"/>
    <w:rsid w:val="00BC1B3F"/>
    <w:rsid w:val="00BC2E23"/>
    <w:rsid w:val="00BC3AB6"/>
    <w:rsid w:val="00BC526E"/>
    <w:rsid w:val="00BD035B"/>
    <w:rsid w:val="00BD19E8"/>
    <w:rsid w:val="00BD4273"/>
    <w:rsid w:val="00BF2BDA"/>
    <w:rsid w:val="00BF2CDD"/>
    <w:rsid w:val="00BF5230"/>
    <w:rsid w:val="00C0576F"/>
    <w:rsid w:val="00C0698F"/>
    <w:rsid w:val="00C31DEA"/>
    <w:rsid w:val="00C31ED8"/>
    <w:rsid w:val="00C321B1"/>
    <w:rsid w:val="00C343AB"/>
    <w:rsid w:val="00C35548"/>
    <w:rsid w:val="00C432E4"/>
    <w:rsid w:val="00C45ADA"/>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D083B"/>
    <w:rsid w:val="00CE05FB"/>
    <w:rsid w:val="00CE10E3"/>
    <w:rsid w:val="00CE14FD"/>
    <w:rsid w:val="00CF1AB1"/>
    <w:rsid w:val="00CF6860"/>
    <w:rsid w:val="00CF7EE8"/>
    <w:rsid w:val="00D02AC6"/>
    <w:rsid w:val="00D03F0C"/>
    <w:rsid w:val="00D04312"/>
    <w:rsid w:val="00D04B30"/>
    <w:rsid w:val="00D16A7F"/>
    <w:rsid w:val="00D16AD2"/>
    <w:rsid w:val="00D16D8E"/>
    <w:rsid w:val="00D22596"/>
    <w:rsid w:val="00D22691"/>
    <w:rsid w:val="00D24C3D"/>
    <w:rsid w:val="00D26DE4"/>
    <w:rsid w:val="00D40E6C"/>
    <w:rsid w:val="00D46CB1"/>
    <w:rsid w:val="00D723F0"/>
    <w:rsid w:val="00D74EA3"/>
    <w:rsid w:val="00D80B18"/>
    <w:rsid w:val="00D8133F"/>
    <w:rsid w:val="00D861EE"/>
    <w:rsid w:val="00D91649"/>
    <w:rsid w:val="00D928F5"/>
    <w:rsid w:val="00D95B05"/>
    <w:rsid w:val="00D97E2D"/>
    <w:rsid w:val="00DA0D27"/>
    <w:rsid w:val="00DA103D"/>
    <w:rsid w:val="00DA45D3"/>
    <w:rsid w:val="00DA4772"/>
    <w:rsid w:val="00DA7B44"/>
    <w:rsid w:val="00DB2667"/>
    <w:rsid w:val="00DB67B7"/>
    <w:rsid w:val="00DC15A9"/>
    <w:rsid w:val="00DC2B03"/>
    <w:rsid w:val="00DC40AA"/>
    <w:rsid w:val="00DD1750"/>
    <w:rsid w:val="00DD1AD3"/>
    <w:rsid w:val="00DD6C13"/>
    <w:rsid w:val="00DD7C5F"/>
    <w:rsid w:val="00E020F1"/>
    <w:rsid w:val="00E064CB"/>
    <w:rsid w:val="00E07D6A"/>
    <w:rsid w:val="00E17C8C"/>
    <w:rsid w:val="00E23D1A"/>
    <w:rsid w:val="00E3479B"/>
    <w:rsid w:val="00E349AA"/>
    <w:rsid w:val="00E34D27"/>
    <w:rsid w:val="00E409F1"/>
    <w:rsid w:val="00E40DA2"/>
    <w:rsid w:val="00E41390"/>
    <w:rsid w:val="00E41CA0"/>
    <w:rsid w:val="00E4366B"/>
    <w:rsid w:val="00E50A4A"/>
    <w:rsid w:val="00E56D1B"/>
    <w:rsid w:val="00E606DE"/>
    <w:rsid w:val="00E61E48"/>
    <w:rsid w:val="00E644FE"/>
    <w:rsid w:val="00E70D4A"/>
    <w:rsid w:val="00E72733"/>
    <w:rsid w:val="00E742FA"/>
    <w:rsid w:val="00E74582"/>
    <w:rsid w:val="00E76816"/>
    <w:rsid w:val="00E83DBF"/>
    <w:rsid w:val="00E8441E"/>
    <w:rsid w:val="00E8579C"/>
    <w:rsid w:val="00E87C13"/>
    <w:rsid w:val="00E904E2"/>
    <w:rsid w:val="00E91E04"/>
    <w:rsid w:val="00E94CD9"/>
    <w:rsid w:val="00E95C6F"/>
    <w:rsid w:val="00EA1A76"/>
    <w:rsid w:val="00EA290B"/>
    <w:rsid w:val="00EB19D3"/>
    <w:rsid w:val="00EB2820"/>
    <w:rsid w:val="00EE0E90"/>
    <w:rsid w:val="00EF3BCA"/>
    <w:rsid w:val="00EF729B"/>
    <w:rsid w:val="00F01B0D"/>
    <w:rsid w:val="00F05B9E"/>
    <w:rsid w:val="00F065DB"/>
    <w:rsid w:val="00F0741B"/>
    <w:rsid w:val="00F1238F"/>
    <w:rsid w:val="00F16485"/>
    <w:rsid w:val="00F16F94"/>
    <w:rsid w:val="00F228ED"/>
    <w:rsid w:val="00F250A7"/>
    <w:rsid w:val="00F269B5"/>
    <w:rsid w:val="00F26E31"/>
    <w:rsid w:val="00F27C6C"/>
    <w:rsid w:val="00F30883"/>
    <w:rsid w:val="00F349AB"/>
    <w:rsid w:val="00F34A8D"/>
    <w:rsid w:val="00F35012"/>
    <w:rsid w:val="00F36282"/>
    <w:rsid w:val="00F46C10"/>
    <w:rsid w:val="00F5023C"/>
    <w:rsid w:val="00F50D25"/>
    <w:rsid w:val="00F535D8"/>
    <w:rsid w:val="00F60AFC"/>
    <w:rsid w:val="00F61155"/>
    <w:rsid w:val="00F61DEC"/>
    <w:rsid w:val="00F708E3"/>
    <w:rsid w:val="00F76561"/>
    <w:rsid w:val="00F84736"/>
    <w:rsid w:val="00F93569"/>
    <w:rsid w:val="00FB0998"/>
    <w:rsid w:val="00FB24A3"/>
    <w:rsid w:val="00FC6C29"/>
    <w:rsid w:val="00FD0E83"/>
    <w:rsid w:val="00FD58E0"/>
    <w:rsid w:val="00FD71AE"/>
    <w:rsid w:val="00FE0198"/>
    <w:rsid w:val="00FE3A7C"/>
    <w:rsid w:val="00FE678E"/>
    <w:rsid w:val="00FF105E"/>
    <w:rsid w:val="00FF1C0B"/>
    <w:rsid w:val="00FF232D"/>
    <w:rsid w:val="00FF5DD6"/>
    <w:rsid w:val="00FF7F9B"/>
    <w:rsid w:val="083AF924"/>
    <w:rsid w:val="0ABFB8EB"/>
    <w:rsid w:val="0B881CA5"/>
    <w:rsid w:val="1879104D"/>
    <w:rsid w:val="1CB09DD2"/>
    <w:rsid w:val="2349A7AF"/>
    <w:rsid w:val="2BD114CC"/>
    <w:rsid w:val="2CD000D9"/>
    <w:rsid w:val="2D5F0FA6"/>
    <w:rsid w:val="3E71044E"/>
    <w:rsid w:val="46A139CB"/>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B85ABC3"/>
  <w15:docId w15:val="{EA4C0D62-C490-4768-BE70-A6FDAA091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FootnoteText">
    <w:name w:val="footnote text"/>
    <w:aliases w:val="Footnote Text Char Char Char Char,Footnote Text Char Char Char Char Char Char1,Footnote Text Char Char2 Char Char,Footnote Text Char1,Footnote Text Char1 Char Char,Footnote Text Char1 Char Char Char Char1,Footnote Text Char2 Char,fn,fn Ch"/>
    <w:link w:val="FootnoteTextChar"/>
    <w:uiPriority w:val="99"/>
    <w:qFormat/>
    <w:rsid w:val="002E2471"/>
    <w:pPr>
      <w:spacing w:after="120"/>
    </w:pPr>
  </w:style>
  <w:style w:type="character" w:customStyle="1" w:styleId="FootnoteTextChar">
    <w:name w:val="Footnote Text Char"/>
    <w:aliases w:val="Footnote Text Char Char Char Char Char,Footnote Text Char Char Char Char Char Char1 Char,Footnote Text Char Char2 Char Char Char,Footnote Text Char1 Char,Footnote Text Char1 Char Char Char,Footnote Text Char1 Char Char Char Char1 Char"/>
    <w:basedOn w:val="DefaultParagraphFont"/>
    <w:link w:val="FootnoteText"/>
    <w:uiPriority w:val="99"/>
    <w:rsid w:val="002E2471"/>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sid w:val="002E2471"/>
    <w:rPr>
      <w:rFonts w:ascii="Times New Roman" w:hAnsi="Times New Roman"/>
      <w:dstrike w:val="0"/>
      <w:color w:val="auto"/>
      <w:sz w:val="22"/>
      <w:vertAlign w:val="superscript"/>
    </w:rPr>
  </w:style>
  <w:style w:type="paragraph" w:styleId="CommentSubject">
    <w:name w:val="annotation subject"/>
    <w:basedOn w:val="CommentText"/>
    <w:next w:val="CommentText"/>
    <w:link w:val="CommentSubjectChar"/>
    <w:semiHidden/>
    <w:unhideWhenUsed/>
    <w:rsid w:val="00D26DE4"/>
    <w:rPr>
      <w:b/>
      <w:bCs/>
    </w:rPr>
  </w:style>
  <w:style w:type="character" w:customStyle="1" w:styleId="CommentSubjectChar">
    <w:name w:val="Comment Subject Char"/>
    <w:basedOn w:val="CommentTextChar"/>
    <w:link w:val="CommentSubject"/>
    <w:semiHidden/>
    <w:rsid w:val="00D26DE4"/>
    <w:rPr>
      <w:b/>
      <w:bCs/>
    </w:rPr>
  </w:style>
  <w:style w:type="paragraph" w:styleId="Header">
    <w:name w:val="header"/>
    <w:basedOn w:val="Normal"/>
    <w:link w:val="HeaderChar"/>
    <w:semiHidden/>
    <w:unhideWhenUsed/>
    <w:rsid w:val="00444E9A"/>
    <w:pPr>
      <w:tabs>
        <w:tab w:val="center" w:pos="4680"/>
        <w:tab w:val="right" w:pos="9360"/>
      </w:tabs>
    </w:pPr>
  </w:style>
  <w:style w:type="character" w:customStyle="1" w:styleId="HeaderChar">
    <w:name w:val="Header Char"/>
    <w:basedOn w:val="DefaultParagraphFont"/>
    <w:link w:val="Header"/>
    <w:semiHidden/>
    <w:rsid w:val="00444E9A"/>
    <w:rPr>
      <w:sz w:val="24"/>
      <w:szCs w:val="24"/>
    </w:rPr>
  </w:style>
  <w:style w:type="paragraph" w:styleId="Footer">
    <w:name w:val="footer"/>
    <w:basedOn w:val="Normal"/>
    <w:link w:val="FooterChar"/>
    <w:semiHidden/>
    <w:unhideWhenUsed/>
    <w:rsid w:val="00444E9A"/>
    <w:pPr>
      <w:tabs>
        <w:tab w:val="center" w:pos="4680"/>
        <w:tab w:val="right" w:pos="9360"/>
      </w:tabs>
    </w:pPr>
  </w:style>
  <w:style w:type="character" w:customStyle="1" w:styleId="FooterChar">
    <w:name w:val="Footer Char"/>
    <w:basedOn w:val="DefaultParagraphFont"/>
    <w:link w:val="Footer"/>
    <w:semiHidden/>
    <w:rsid w:val="00444E9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document/wcb-reminds-reverse-preemption-states-pole-attachment-obligations"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