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6B2D4C38" w14:textId="77777777">
      <w:pPr>
        <w:jc w:val="right"/>
        <w:rPr>
          <w:sz w:val="24"/>
        </w:rPr>
      </w:pPr>
    </w:p>
    <w:p w:rsidR="00BA3BA8" w14:paraId="3744FA38" w14:textId="370B3F9E">
      <w:pPr>
        <w:spacing w:before="60"/>
        <w:jc w:val="right"/>
        <w:rPr>
          <w:b/>
          <w:sz w:val="24"/>
        </w:rPr>
      </w:pPr>
      <w:r>
        <w:rPr>
          <w:b/>
          <w:sz w:val="24"/>
        </w:rPr>
        <w:t xml:space="preserve">Released:  </w:t>
      </w:r>
      <w:r w:rsidR="0078759F">
        <w:rPr>
          <w:b/>
          <w:sz w:val="24"/>
        </w:rPr>
        <w:t>June 16, 2026</w:t>
      </w:r>
    </w:p>
    <w:p w:rsidR="00BA3BA8" w14:paraId="6C401520" w14:textId="77777777">
      <w:pPr>
        <w:jc w:val="right"/>
        <w:rPr>
          <w:sz w:val="24"/>
        </w:rPr>
      </w:pPr>
    </w:p>
    <w:p w:rsidR="00BA3BA8" w14:paraId="71776435" w14:textId="575DF09D">
      <w:pPr>
        <w:spacing w:after="240"/>
        <w:jc w:val="center"/>
        <w:rPr>
          <w:rFonts w:ascii="Times New Roman Bold" w:hAnsi="Times New Roman Bold"/>
          <w:b/>
          <w:caps/>
          <w:sz w:val="24"/>
        </w:rPr>
      </w:pPr>
      <w:r>
        <w:rPr>
          <w:rFonts w:ascii="Times New Roman Bold" w:hAnsi="Times New Roman Bold"/>
          <w:b/>
          <w:caps/>
          <w:sz w:val="24"/>
        </w:rPr>
        <w:t>Erratum</w:t>
      </w:r>
    </w:p>
    <w:p w:rsidR="007F24CF" w:rsidP="007F24CF" w14:paraId="7F646CCF" w14:textId="77777777">
      <w:pPr>
        <w:spacing w:after="240"/>
        <w:jc w:val="center"/>
        <w:rPr>
          <w:rFonts w:ascii="Times New Roman Bold" w:hAnsi="Times New Roman Bold"/>
          <w:b/>
          <w:caps/>
          <w:sz w:val="24"/>
        </w:rPr>
      </w:pPr>
      <w:r w:rsidRPr="00C67779">
        <w:rPr>
          <w:rFonts w:ascii="Times New Roman Bold" w:hAnsi="Times New Roman Bold"/>
          <w:b/>
          <w:caps/>
          <w:sz w:val="24"/>
        </w:rPr>
        <w:t xml:space="preserve">SPACE BUREAU OPENS PROCESSING ROUNDS </w:t>
      </w:r>
    </w:p>
    <w:p w:rsidR="007F24CF" w:rsidP="007F24CF" w14:paraId="4AAF3A96" w14:textId="77777777">
      <w:pPr>
        <w:spacing w:after="240"/>
        <w:jc w:val="center"/>
        <w:rPr>
          <w:rFonts w:ascii="Times New Roman Bold" w:hAnsi="Times New Roman Bold"/>
          <w:b/>
          <w:caps/>
          <w:sz w:val="24"/>
        </w:rPr>
      </w:pPr>
      <w:r w:rsidRPr="00C67779">
        <w:rPr>
          <w:rFonts w:ascii="Times New Roman Bold" w:hAnsi="Times New Roman Bold"/>
          <w:b/>
          <w:caps/>
          <w:sz w:val="24"/>
        </w:rPr>
        <w:t>CUT-OFF ESTABLISHED FOR ADDITIONAL NGSO-LIKE SATELLITE SYSTEMS IN THE KU- AND KA-BANDS AND V-BAND</w:t>
      </w:r>
    </w:p>
    <w:p w:rsidR="00A95B7F" w:rsidP="00A95B7F" w14:paraId="687F5930" w14:textId="77777777">
      <w:bookmarkStart w:id="0" w:name="TOChere"/>
    </w:p>
    <w:p w:rsidR="00A95B7F" w:rsidP="00A95B7F" w14:paraId="788D6B5D" w14:textId="0E45DC52">
      <w:pPr>
        <w:pStyle w:val="ParaNum"/>
        <w:numPr>
          <w:ilvl w:val="0"/>
          <w:numId w:val="0"/>
        </w:numPr>
        <w:ind w:firstLine="720"/>
      </w:pPr>
      <w:r>
        <w:t xml:space="preserve">On </w:t>
      </w:r>
      <w:r w:rsidR="006B5EBE">
        <w:t>June 5, 2026</w:t>
      </w:r>
      <w:r>
        <w:t>, the Space Bureau released a Public Notice, DA 26-</w:t>
      </w:r>
      <w:r w:rsidR="00BF1781">
        <w:t>552</w:t>
      </w:r>
      <w:r w:rsidR="007C6920">
        <w:t xml:space="preserve">.  </w:t>
      </w:r>
      <w:r>
        <w:t xml:space="preserve">This Erratum amends the Public Notice as indicated below: </w:t>
      </w:r>
    </w:p>
    <w:p w:rsidR="000540A6" w:rsidP="000540A6" w14:paraId="4F3BD0A0" w14:textId="1EA81270">
      <w:pPr>
        <w:pStyle w:val="ParaNum"/>
        <w:numPr>
          <w:ilvl w:val="0"/>
          <w:numId w:val="0"/>
        </w:numPr>
        <w:ind w:left="720"/>
      </w:pPr>
      <w:r>
        <w:t xml:space="preserve">The last paragraph on </w:t>
      </w:r>
      <w:r w:rsidR="00A95B7F">
        <w:t>page</w:t>
      </w:r>
      <w:r>
        <w:t xml:space="preserve"> 4</w:t>
      </w:r>
      <w:r w:rsidR="00671C88">
        <w:t xml:space="preserve"> is corrected to </w:t>
      </w:r>
      <w:r>
        <w:t>read as follows:</w:t>
      </w:r>
    </w:p>
    <w:p w:rsidR="00F2114F" w:rsidP="00F2114F" w14:paraId="281004FC" w14:textId="24040EC6">
      <w:pPr>
        <w:spacing w:after="120"/>
        <w:ind w:firstLine="720"/>
      </w:pPr>
      <w:r>
        <w:rPr>
          <w:i/>
          <w:iCs/>
        </w:rPr>
        <w:t>“Additional Applications</w:t>
      </w:r>
      <w:r>
        <w:t xml:space="preserve">.  We invite additional applications and petitions for declaratory ruling for NGSO FSS satellite operations in the 10.7-12.7 GHz, 12.7-13.25 GHz, 13.75-14.0 GHz, 14.0-14.5 GHz, 15.43-15.63 GHz, 17.3-17.7 GHz, 17.7-17.8 GHz, 17.8-18.6 GHz, 18.6-18.8 GHz, 18.8-19.3 GHz, 19.3-19.7 GHz, 19.7-20.2 GHz, 24.75-25.75 GHz, 27.5-30.0 GHz, 37.5-40.0 GHz, 40.0-42.0 GHz, 47.2-50.2 GHz, and 50.4-51.4 GHz bands.  Applications and petitions filed by </w:t>
      </w:r>
      <w:r>
        <w:rPr>
          <w:b/>
          <w:bCs/>
        </w:rPr>
        <w:t xml:space="preserve">July 6, 2026 </w:t>
      </w:r>
      <w:r>
        <w:t xml:space="preserve">will be considered together in the Ku-/Ka-band and/or the V-band processing round.  Requests filed after this date may not be entitled to shared use of this spectrum with equal status with respect to any grant of applications or petitions filed prior to the cut-off date for these new processing rounds.  Applications must be filed electronically through ICFS at </w:t>
      </w:r>
      <w:hyperlink r:id="rId6" w:history="1">
        <w:r w:rsidRPr="004D1639">
          <w:rPr>
            <w:rStyle w:val="Hyperlink"/>
          </w:rPr>
          <w:t>https://fccprod.servicenowservices.com/icfs</w:t>
        </w:r>
      </w:hyperlink>
      <w:r>
        <w:t xml:space="preserve">.” </w:t>
      </w:r>
    </w:p>
    <w:p w:rsidR="00BA3BA8" w14:paraId="664BA73C" w14:textId="77777777"/>
    <w:p w:rsidR="00A9361A" w14:paraId="4FA29BA9" w14:textId="77777777"/>
    <w:p w:rsidR="00A9361A" w14:paraId="7DEE3E04" w14:textId="77777777"/>
    <w:p w:rsidR="00A9361A" w14:paraId="06427277" w14:textId="77777777"/>
    <w:p w:rsidR="00A9361A" w14:paraId="0E5F21E0" w14:textId="77777777"/>
    <w:p w:rsidR="00A9361A" w14:paraId="18680A0E" w14:textId="77777777"/>
    <w:p w:rsidR="00A9361A" w14:paraId="46729EBC" w14:textId="77777777"/>
    <w:p w:rsidR="00A9361A" w14:paraId="4D631D9F" w14:textId="77777777"/>
    <w:p w:rsidR="00A9361A" w14:paraId="795F47FD" w14:textId="77777777"/>
    <w:p w:rsidR="00A9361A" w:rsidP="00A9361A" w14:paraId="7AFE70DD" w14:textId="4C413F7E">
      <w:pPr>
        <w:jc w:val="center"/>
      </w:pPr>
      <w:r>
        <w:t>-FCC-</w:t>
      </w:r>
      <w:bookmarkEnd w:id="0"/>
    </w:p>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37D5C" w14:paraId="133A54AA" w14:textId="77777777">
      <w:pPr>
        <w:spacing w:line="20" w:lineRule="exact"/>
      </w:pPr>
    </w:p>
  </w:endnote>
  <w:endnote w:type="continuationSeparator" w:id="1">
    <w:p w:rsidR="00B37D5C" w14:paraId="77BCD91A" w14:textId="77777777">
      <w:r>
        <w:t xml:space="preserve"> </w:t>
      </w:r>
    </w:p>
  </w:endnote>
  <w:endnote w:type="continuationNotice" w:id="2">
    <w:p w:rsidR="00B37D5C" w14:paraId="49E1B71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pitch w:val="variable"/>
    <w:sig w:usb0="00003A87" w:usb1="00000000" w:usb2="00000000" w:usb3="00000000" w:csb0="000000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A3D5AF2"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ED6C63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EFA04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BA917B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37D5C" w14:paraId="088FC189" w14:textId="77777777">
      <w:r>
        <w:separator/>
      </w:r>
    </w:p>
  </w:footnote>
  <w:footnote w:type="continuationSeparator" w:id="1">
    <w:p w:rsidR="00B37D5C" w14:paraId="3BB6D80C" w14:textId="77777777">
      <w:pPr>
        <w:rPr>
          <w:sz w:val="20"/>
        </w:rPr>
      </w:pPr>
      <w:r>
        <w:rPr>
          <w:sz w:val="20"/>
        </w:rPr>
        <w:t xml:space="preserve">(Continued from previous page)  </w:t>
      </w:r>
      <w:r>
        <w:rPr>
          <w:sz w:val="20"/>
        </w:rPr>
        <w:separator/>
      </w:r>
    </w:p>
  </w:footnote>
  <w:footnote w:type="continuationNotice" w:id="2">
    <w:p w:rsidR="00B37D5C" w14:paraId="2115BE9A"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B55A741"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BA3BA8" w14:paraId="5FFE4F6A" w14:textId="65CBE34C">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A39777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721FC5DD" w14:textId="1E879BAF">
    <w:pPr>
      <w:pStyle w:val="Header"/>
    </w:pPr>
    <w:r>
      <w:rPr>
        <w:noProof/>
      </w:rPr>
      <w:drawing>
        <wp:inline distT="0" distB="0" distL="0" distR="0">
          <wp:extent cx="5948680" cy="14293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8680" cy="14293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58480798">
    <w:abstractNumId w:val="1"/>
  </w:num>
  <w:num w:numId="2" w16cid:durableId="2113552070">
    <w:abstractNumId w:val="5"/>
  </w:num>
  <w:num w:numId="3" w16cid:durableId="1705255882">
    <w:abstractNumId w:val="3"/>
  </w:num>
  <w:num w:numId="4" w16cid:durableId="1093166416">
    <w:abstractNumId w:val="4"/>
  </w:num>
  <w:num w:numId="5" w16cid:durableId="143786703">
    <w:abstractNumId w:val="2"/>
  </w:num>
  <w:num w:numId="6" w16cid:durableId="19561306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5B7F"/>
    <w:rsid w:val="000540A6"/>
    <w:rsid w:val="00080F67"/>
    <w:rsid w:val="00086B5C"/>
    <w:rsid w:val="0010732E"/>
    <w:rsid w:val="00163A18"/>
    <w:rsid w:val="002B7B3A"/>
    <w:rsid w:val="00430183"/>
    <w:rsid w:val="00475DCE"/>
    <w:rsid w:val="004D1639"/>
    <w:rsid w:val="00575C81"/>
    <w:rsid w:val="006608D4"/>
    <w:rsid w:val="00671C88"/>
    <w:rsid w:val="006B5EBE"/>
    <w:rsid w:val="0078759F"/>
    <w:rsid w:val="007A39E3"/>
    <w:rsid w:val="007B2C75"/>
    <w:rsid w:val="007C6920"/>
    <w:rsid w:val="007F24CF"/>
    <w:rsid w:val="00802488"/>
    <w:rsid w:val="0086282E"/>
    <w:rsid w:val="009D1F89"/>
    <w:rsid w:val="00A20679"/>
    <w:rsid w:val="00A9361A"/>
    <w:rsid w:val="00A95B7F"/>
    <w:rsid w:val="00B37D5C"/>
    <w:rsid w:val="00BA3BA8"/>
    <w:rsid w:val="00BF1781"/>
    <w:rsid w:val="00C50AD1"/>
    <w:rsid w:val="00C67779"/>
    <w:rsid w:val="00D21220"/>
    <w:rsid w:val="00D41A57"/>
    <w:rsid w:val="00E37666"/>
    <w:rsid w:val="00EF466B"/>
    <w:rsid w:val="00F03EA1"/>
    <w:rsid w:val="00F2114F"/>
    <w:rsid w:val="00FD384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BD976E3"/>
  <w15:chartTrackingRefBased/>
  <w15:docId w15:val="{A4C5867C-E7B4-43A1-B9C4-5D2A0648D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semiHidden/>
    <w:pPr>
      <w:spacing w:after="120"/>
    </w:pPr>
  </w:style>
  <w:style w:type="character" w:styleId="FootnoteReference">
    <w:name w:val="footnote reference"/>
    <w:uiPriority w:val="99"/>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link w:val="FootnoteText"/>
    <w:uiPriority w:val="99"/>
    <w:semiHidden/>
    <w:rsid w:val="000540A6"/>
  </w:style>
  <w:style w:type="character" w:customStyle="1" w:styleId="ParaNumChar">
    <w:name w:val="ParaNum Char"/>
    <w:link w:val="ParaNum"/>
    <w:rsid w:val="000540A6"/>
    <w:rPr>
      <w:snapToGrid w:val="0"/>
      <w:kern w:val="28"/>
      <w:sz w:val="22"/>
    </w:rPr>
  </w:style>
  <w:style w:type="paragraph" w:styleId="Revision">
    <w:name w:val="Revision"/>
    <w:hidden/>
    <w:uiPriority w:val="99"/>
    <w:semiHidden/>
    <w:rsid w:val="007F24CF"/>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fccprod.servicenowservices.com/icfs"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